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9B011A" w:rsidRPr="009B011A" w:rsidTr="00175EED">
        <w:tc>
          <w:tcPr>
            <w:tcW w:w="4786" w:type="dxa"/>
          </w:tcPr>
          <w:p w:rsidR="009B011A" w:rsidRPr="009B011A" w:rsidRDefault="009B011A" w:rsidP="009B011A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iCs/>
                <w:kern w:val="1"/>
                <w:lang w:eastAsia="zh-CN"/>
              </w:rPr>
            </w:pPr>
            <w:r w:rsidRPr="009B011A">
              <w:rPr>
                <w:rFonts w:ascii="Arial" w:eastAsia="Lucida Sans Unicode" w:hAnsi="Arial" w:cs="Arial"/>
                <w:b/>
                <w:bCs/>
                <w:iCs/>
                <w:noProof/>
                <w:kern w:val="1"/>
                <w:lang w:eastAsia="hr-HR"/>
              </w:rPr>
              <w:drawing>
                <wp:inline distT="0" distB="0" distL="0" distR="0" wp14:anchorId="0119E705" wp14:editId="59C04C88">
                  <wp:extent cx="400050" cy="438150"/>
                  <wp:effectExtent l="1905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011A" w:rsidRPr="009B011A" w:rsidTr="00175EED">
        <w:tc>
          <w:tcPr>
            <w:tcW w:w="4786" w:type="dxa"/>
          </w:tcPr>
          <w:p w:rsidR="009B011A" w:rsidRPr="009B011A" w:rsidRDefault="009B011A" w:rsidP="009B011A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</w:pPr>
            <w:r w:rsidRPr="009B011A"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  <w:t>REPUBLIKA HRVATSKA</w:t>
            </w:r>
          </w:p>
        </w:tc>
      </w:tr>
      <w:tr w:rsidR="009B011A" w:rsidRPr="009B011A" w:rsidTr="00175EED">
        <w:tc>
          <w:tcPr>
            <w:tcW w:w="4786" w:type="dxa"/>
          </w:tcPr>
          <w:p w:rsidR="009B011A" w:rsidRPr="009B011A" w:rsidRDefault="009B011A" w:rsidP="009B011A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</w:pPr>
            <w:r w:rsidRPr="009B011A"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  <w:t>PRIMORSKO-GORANSKA ŽUPANIJA</w:t>
            </w:r>
          </w:p>
        </w:tc>
      </w:tr>
      <w:tr w:rsidR="009B011A" w:rsidRPr="009B011A" w:rsidTr="00175EED">
        <w:tc>
          <w:tcPr>
            <w:tcW w:w="4786" w:type="dxa"/>
          </w:tcPr>
          <w:p w:rsidR="009B011A" w:rsidRPr="009B011A" w:rsidRDefault="009B011A" w:rsidP="009B011A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</w:pPr>
            <w:r w:rsidRPr="009B011A"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  <w:t>Upravni odjel za</w:t>
            </w:r>
          </w:p>
          <w:p w:rsidR="009B011A" w:rsidRPr="009B011A" w:rsidRDefault="009B011A" w:rsidP="009B011A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</w:pPr>
            <w:r w:rsidRPr="009B011A">
              <w:rPr>
                <w:rFonts w:ascii="Arial" w:eastAsia="Lucida Sans Unicode" w:hAnsi="Arial" w:cs="Arial"/>
                <w:b/>
                <w:bCs/>
                <w:kern w:val="1"/>
                <w:lang w:eastAsia="zh-CN"/>
              </w:rPr>
              <w:t>turizam, poduzetništvo i ruralni razvoj</w:t>
            </w:r>
          </w:p>
        </w:tc>
      </w:tr>
    </w:tbl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4144F392" wp14:editId="0D40F824">
            <wp:simplePos x="0" y="0"/>
            <wp:positionH relativeFrom="column">
              <wp:posOffset>-3322955</wp:posOffset>
            </wp:positionH>
            <wp:positionV relativeFrom="paragraph">
              <wp:posOffset>130810</wp:posOffset>
            </wp:positionV>
            <wp:extent cx="292735" cy="358140"/>
            <wp:effectExtent l="19050" t="0" r="0" b="0"/>
            <wp:wrapNone/>
            <wp:docPr id="10" name="Picture 2" descr="gr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011A" w:rsidRPr="009B011A" w:rsidRDefault="009B011A" w:rsidP="009B011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KLASA: 402-02/26-01/43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URBROJ: 2170-08-01/6-26-3</w:t>
      </w:r>
    </w:p>
    <w:p w:rsidR="009B011A" w:rsidRPr="009B011A" w:rsidRDefault="007F3A5D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Rijeka, 8</w:t>
      </w:r>
      <w:bookmarkStart w:id="0" w:name="_GoBack"/>
      <w:bookmarkEnd w:id="0"/>
      <w:r w:rsidR="009B011A"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.10.2026.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  <w:r w:rsidRPr="009B011A">
        <w:rPr>
          <w:rFonts w:ascii="Arial" w:eastAsia="Times New Roman" w:hAnsi="Arial" w:cs="Arial"/>
          <w:b/>
          <w:sz w:val="28"/>
          <w:szCs w:val="28"/>
          <w:lang w:eastAsia="zh-CN"/>
        </w:rPr>
        <w:t>UPUTA ZA PRIJAVITELJE</w:t>
      </w: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NA JAVNI POZIV ZA PRIJAVU PROJEKATA PROMOCIJE TURIZMA </w:t>
      </w:r>
    </w:p>
    <w:p w:rsidR="009B011A" w:rsidRPr="009B011A" w:rsidRDefault="009B011A" w:rsidP="009B011A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ZA SUFINANCIRANJE IZ PRORAČUNA </w:t>
      </w:r>
    </w:p>
    <w:p w:rsidR="009B011A" w:rsidRPr="009B011A" w:rsidRDefault="009B011A" w:rsidP="009B011A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PRIMORSKO-GORANSKE ŽUPANIJE ZA 2026. GODINU</w:t>
      </w: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  <w:r w:rsidRPr="009B011A">
        <w:rPr>
          <w:rFonts w:ascii="Arial" w:eastAsia="Times New Roman" w:hAnsi="Arial" w:cs="Arial"/>
          <w:b/>
          <w:sz w:val="28"/>
          <w:szCs w:val="28"/>
          <w:lang w:eastAsia="zh-CN"/>
        </w:rPr>
        <w:tab/>
      </w: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tabs>
          <w:tab w:val="left" w:pos="2714"/>
        </w:tabs>
        <w:spacing w:after="60" w:line="240" w:lineRule="auto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:rsidR="009B011A" w:rsidRPr="009B011A" w:rsidRDefault="009B011A" w:rsidP="009B011A">
      <w:pPr>
        <w:spacing w:after="120" w:line="240" w:lineRule="auto"/>
        <w:ind w:right="-144"/>
        <w:jc w:val="both"/>
        <w:rPr>
          <w:rFonts w:ascii="Arial" w:eastAsia="Times New Roman" w:hAnsi="Arial" w:cs="Arial"/>
          <w:b/>
          <w:lang w:eastAsia="zh-CN"/>
        </w:rPr>
      </w:pPr>
    </w:p>
    <w:p w:rsidR="009B011A" w:rsidRPr="009B011A" w:rsidRDefault="009B011A" w:rsidP="009B011A">
      <w:pPr>
        <w:numPr>
          <w:ilvl w:val="0"/>
          <w:numId w:val="8"/>
        </w:numPr>
        <w:spacing w:after="120" w:line="240" w:lineRule="auto"/>
        <w:ind w:left="284" w:right="-144" w:hanging="284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lastRenderedPageBreak/>
        <w:t>CILJEVI I PRIORITETI PRORAČUNSKOG PROGRAMA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Svrha programa je povećati kvalitetu i sadržaje javne turističke infrastrukture, jačati identitet Županije kao turističke destinacije, ali i svih njezinih </w:t>
      </w:r>
      <w:proofErr w:type="spellStart"/>
      <w:r w:rsidRPr="009B011A">
        <w:rPr>
          <w:rFonts w:ascii="Arial" w:eastAsia="Times New Roman" w:hAnsi="Arial" w:cs="Arial"/>
          <w:sz w:val="24"/>
          <w:szCs w:val="24"/>
          <w:lang w:eastAsia="zh-CN"/>
        </w:rPr>
        <w:t>subdestinacija</w:t>
      </w:r>
      <w:proofErr w:type="spellEnd"/>
      <w:r w:rsidRPr="009B011A">
        <w:rPr>
          <w:rFonts w:ascii="Arial" w:eastAsia="Times New Roman" w:hAnsi="Arial" w:cs="Arial"/>
          <w:sz w:val="24"/>
          <w:szCs w:val="24"/>
          <w:lang w:eastAsia="zh-CN"/>
        </w:rPr>
        <w:t>; valorizacija i promocija Primorsko-goranske županije kao atraktivne turističke destinacije, trajna zaštita prostora i razvoj turizma na temeljima održivog razvoja i visokih ekoloških standarda; razvoj selektivnih oblika turizma, povećanje konkurentnosti turističke ponude Županije te osiguravanje ravnomjernijeg turističkog razvoja na području Primorsko-goranske županije.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U okviru programa posebna pozornost posvećuje se razvoju i promociji autentičnih turističkih proizvoda koji doprinose prepoznatljivosti Primorsko-goranske županije na domaćem i međunarodnom tržištu, s naglaskom na valorizaciju prirodne, kulturne i gastronomske baštine te povezivanje lokalnih proizvođača, ugostitelja, turističkog sektora i lokalne zajednice.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Budući da Primorsko-goranska županija nosi prestižnu titulu </w:t>
      </w:r>
      <w:r w:rsidRPr="009B011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„Kvarner - Europska regija gastronomije 2026.“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>, kroz ovaj Javni poziv posebno se potiču turističke manifestacije koje uključuju autohtonu gastronomsku i enološku baštinu, lokalne proizvođače hrane i pića, tradicionalne proizvode i namirnice, edukativne i promotivne gastronomske sadržaje te druge aktivnosti koje doprinose jačanju identiteta i međunarodnoj prepoznatljivosti Kvarnera kao istaknute gastronomske destinacije.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Unutar programa </w:t>
      </w:r>
      <w:r w:rsidRPr="009B011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„Razvoj turizma“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provodi se programska aktivnost promocije turizma na području Primorsko-goranske županije. U cilju stvaranja kvalitetnije turističke ponude na području Županije sufinanciraju se turističke manifestacije od značaja za Primorsko-goransku županiju, a koje doprinose ostvarivanju razvojnih ciljeva definiranih u:</w:t>
      </w:r>
    </w:p>
    <w:p w:rsidR="009B011A" w:rsidRPr="009B011A" w:rsidRDefault="009B011A" w:rsidP="009B011A">
      <w:pPr>
        <w:numPr>
          <w:ilvl w:val="0"/>
          <w:numId w:val="7"/>
        </w:numPr>
        <w:spacing w:after="0" w:line="240" w:lineRule="auto"/>
        <w:ind w:hanging="43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Cs/>
          <w:sz w:val="24"/>
          <w:szCs w:val="24"/>
          <w:lang w:eastAsia="zh-CN"/>
        </w:rPr>
        <w:t>Planu razvoja Primorsko-goranske županije za razdoblje 2022. – 2027. godine</w:t>
      </w:r>
    </w:p>
    <w:p w:rsidR="009B011A" w:rsidRPr="009B011A" w:rsidRDefault="009B011A" w:rsidP="009B011A">
      <w:pPr>
        <w:numPr>
          <w:ilvl w:val="0"/>
          <w:numId w:val="7"/>
        </w:numPr>
        <w:spacing w:after="0" w:line="240" w:lineRule="auto"/>
        <w:ind w:hanging="43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Cs/>
          <w:sz w:val="24"/>
          <w:szCs w:val="24"/>
          <w:lang w:eastAsia="zh-CN"/>
        </w:rPr>
        <w:t>Planu razvoja turizma Primorsko-goranske županije do 2030. godine</w:t>
      </w:r>
    </w:p>
    <w:p w:rsidR="009B011A" w:rsidRPr="009B011A" w:rsidRDefault="009B011A" w:rsidP="009B011A">
      <w:pPr>
        <w:numPr>
          <w:ilvl w:val="0"/>
          <w:numId w:val="7"/>
        </w:numPr>
        <w:spacing w:after="0" w:line="240" w:lineRule="auto"/>
        <w:ind w:hanging="43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strateškim aktivnostima i promotivnim ciljevima vezanim uz titulu </w:t>
      </w:r>
      <w:r w:rsidRPr="009B011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„Kvarner - Europska regija gastronomije 2026.“</w:t>
      </w:r>
    </w:p>
    <w:p w:rsidR="009B011A" w:rsidRPr="009B011A" w:rsidRDefault="009B011A" w:rsidP="009B011A">
      <w:pPr>
        <w:spacing w:after="0" w:line="240" w:lineRule="auto"/>
        <w:ind w:left="425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numPr>
          <w:ilvl w:val="1"/>
          <w:numId w:val="2"/>
        </w:numPr>
        <w:tabs>
          <w:tab w:val="num" w:pos="284"/>
        </w:tabs>
        <w:spacing w:before="240" w:after="0" w:line="240" w:lineRule="auto"/>
        <w:ind w:hanging="180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PRIHVATLJIVI PRIJAVITELJI 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Jedinice lokalne samouprave na području Primorsko-goranske županije.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Svaki prijavitelj može prijaviti samo jedan projekt.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III. SADRŽAJ PRIJAVE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Prijava mora sadržavati:</w:t>
      </w:r>
    </w:p>
    <w:p w:rsidR="009B011A" w:rsidRPr="009B011A" w:rsidRDefault="009B011A" w:rsidP="009B011A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1.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Ispunjena elektronička prijavnica (u daljnjem tekstu: e-prijavnica);</w:t>
      </w:r>
    </w:p>
    <w:p w:rsidR="009B011A" w:rsidRPr="009B011A" w:rsidRDefault="009B011A" w:rsidP="009B011A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2.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Potvrdu mjesno nadležne Porezne uprave o nepostojanju duga prijavitelja prema državi, ne starija od 30 dana od dana objave javnog poziva;</w:t>
      </w:r>
    </w:p>
    <w:p w:rsidR="009B011A" w:rsidRPr="009B011A" w:rsidRDefault="009B011A" w:rsidP="009B011A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3.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Izjavu o Porezu na dodanu vrijednost;</w:t>
      </w:r>
    </w:p>
    <w:p w:rsidR="009B011A" w:rsidRPr="009B011A" w:rsidRDefault="009B011A" w:rsidP="009B011A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4. Izjavu o osiguranim vlastitim sredstvima za programske aktivnosti u promociji turizma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>za sufinanciranje iz Proračuna Primorsko-goranske županije za 2026. godinu;</w:t>
      </w:r>
    </w:p>
    <w:p w:rsidR="009B011A" w:rsidRPr="009B011A" w:rsidRDefault="009B011A" w:rsidP="009B011A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5. Izjavu gradonačelnika/općinskog načelnika da programska aktivnost nije sufinancirana od strane drugih upravnih tijela Primorsko-goranske županije u 2026. godini.</w:t>
      </w:r>
    </w:p>
    <w:p w:rsidR="009B011A" w:rsidRPr="009B011A" w:rsidRDefault="009B011A" w:rsidP="009B011A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6. Izjava o točnosti unesenih podataka i učitanih dokumenata u sustav SOM Natječaji.</w:t>
      </w:r>
    </w:p>
    <w:p w:rsid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lastRenderedPageBreak/>
        <w:t>IV.  NAČIN PODNOŠENJA PRIJAVE</w:t>
      </w:r>
    </w:p>
    <w:p w:rsidR="009B011A" w:rsidRPr="009B011A" w:rsidRDefault="009B011A" w:rsidP="009B0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Obrazac prijave podnosi se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isključivo elektroničkim putem na odgovarajućim e-obrascima i korištenjem elektroničkog sustava SOM Natječaji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(https://som-natjecaj.eu/.) Način prijave i registracije u elektronički sustav SOM Natječaj nalazi se u pdf. dokumentu „Upute za korisnike aplikacije-PGŽ-SOM NATJEČAJ“. </w:t>
      </w:r>
    </w:p>
    <w:p w:rsidR="009B011A" w:rsidRPr="009B011A" w:rsidRDefault="009B011A" w:rsidP="009B01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autoSpaceDE w:val="0"/>
        <w:autoSpaceDN w:val="0"/>
        <w:adjustRightInd w:val="0"/>
        <w:spacing w:after="120" w:line="240" w:lineRule="auto"/>
        <w:ind w:firstLine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Postupak prijave na javni poziv: </w:t>
      </w:r>
    </w:p>
    <w:p w:rsidR="009B011A" w:rsidRPr="009B011A" w:rsidRDefault="009B011A" w:rsidP="009B0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a)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Registracija prijavitelja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vrši se putem poveznice</w:t>
      </w:r>
    </w:p>
    <w:p w:rsidR="009B011A" w:rsidRPr="009B011A" w:rsidRDefault="007F3A5D" w:rsidP="009B0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hyperlink r:id="rId7" w:history="1">
        <w:r w:rsidR="009B011A" w:rsidRPr="009B011A">
          <w:rPr>
            <w:rFonts w:ascii="Arial" w:eastAsia="Times New Roman" w:hAnsi="Arial" w:cs="Arial"/>
            <w:b/>
            <w:color w:val="0000FF"/>
            <w:sz w:val="24"/>
            <w:szCs w:val="24"/>
            <w:u w:val="single"/>
            <w:lang w:eastAsia="zh-CN"/>
          </w:rPr>
          <w:t>https://som-natjecaj.eu/authentication/register</w:t>
        </w:r>
      </w:hyperlink>
      <w:r w:rsidR="009B011A"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. </w:t>
      </w:r>
      <w:r w:rsidR="009B011A"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Klikom na istu otvara se direktni preglednik u kojem prijavitelj otvara svoj račun kao novi korisnik, odabire vrstu registracije, potom popunjava podatke o korisniku i potvrđuje otvaranje računa. Registracija prijavitelja (u daljnjem tekstu: </w:t>
      </w:r>
      <w:r w:rsidR="009B011A"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Korisnik</w:t>
      </w:r>
      <w:r w:rsidR="009B011A"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)  i otvaranje korisničkog računa omogućit će istom pretraživanje natječaja, preuzimanje dokumentacije otvorenih natječaja te slanje prijave elektroničkim putem. Odabirom </w:t>
      </w:r>
      <w:r w:rsidR="009B011A" w:rsidRPr="009B011A">
        <w:rPr>
          <w:rFonts w:ascii="Arial" w:eastAsia="Times New Roman" w:hAnsi="Arial" w:cs="Arial"/>
          <w:i/>
          <w:sz w:val="24"/>
          <w:szCs w:val="24"/>
          <w:lang w:eastAsia="zh-CN"/>
        </w:rPr>
        <w:t>„Registracija“</w:t>
      </w:r>
      <w:r w:rsidR="009B011A"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i popunjavanjem traženih podataka te odabirom „</w:t>
      </w:r>
      <w:r w:rsidR="009B011A" w:rsidRPr="009B011A">
        <w:rPr>
          <w:rFonts w:ascii="Arial" w:eastAsia="Times New Roman" w:hAnsi="Arial" w:cs="Arial"/>
          <w:i/>
          <w:sz w:val="24"/>
          <w:szCs w:val="24"/>
          <w:lang w:eastAsia="zh-CN"/>
        </w:rPr>
        <w:t>Registriraj“</w:t>
      </w:r>
      <w:r w:rsidR="009B011A" w:rsidRPr="009B011A">
        <w:rPr>
          <w:rFonts w:ascii="Arial" w:eastAsia="Times New Roman" w:hAnsi="Arial" w:cs="Arial"/>
          <w:sz w:val="24"/>
          <w:szCs w:val="24"/>
          <w:lang w:eastAsia="zh-CN"/>
        </w:rPr>
        <w:t>, Korisnik ispunjava uvjete za prijavu na javni poziv.</w:t>
      </w:r>
    </w:p>
    <w:p w:rsidR="009B011A" w:rsidRPr="009B011A" w:rsidRDefault="009B011A" w:rsidP="009B0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b)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Prijava korisnika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na javni poziv vrši se putem poveznice </w:t>
      </w:r>
    </w:p>
    <w:p w:rsidR="009B011A" w:rsidRPr="009B011A" w:rsidRDefault="009B011A" w:rsidP="009B01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https://som-natjecaj.eu/authentication/login.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U slučaju bilo kakvih poteškoća prilikom registracije i prijave, za tehničku podršku obratiti se na e-poštu: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podrska@som-system.com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Prijave dostavljene na drugi način ili putem drugog medija bit će odbačene. 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Uz e-prijavnicu potrebno je učitati potpisane i ovjerene obvezne obrasce izjava koji su dostupni za preuzimanje na službenoj mrežnoj stranici Primorsko-goranske županije (</w:t>
      </w:r>
      <w:hyperlink r:id="rId8" w:history="1">
        <w:r w:rsidRPr="009B011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zh-CN"/>
          </w:rPr>
          <w:t>www.pgz.hr</w:t>
        </w:r>
      </w:hyperlink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), kao i sve druge potrebne priloge. 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Svi prateći dokumenti koji se prilažu uz e-prijavnicu mogu biti neovjerene preslike i također se prilažu u elektroničkom obliku. 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color w:val="0000FF"/>
          <w:sz w:val="24"/>
          <w:szCs w:val="24"/>
          <w:u w:val="single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Pitanja u vezi s predmetom ovog Javnog poziva mogu se postaviti Upravnom odjelu za turizam, poduzetništvo i ruralni razvoj putem telefona na broj: 051/351-261 ili 051/351-260, odnosno putem e-pošte na adresu: </w:t>
      </w:r>
      <w:hyperlink r:id="rId9" w:history="1">
        <w:r w:rsidRPr="009B011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zh-CN"/>
          </w:rPr>
          <w:t>gospodarstvo@pgz.hr</w:t>
        </w:r>
      </w:hyperlink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Predajom prijave putem elektroničkog sustava SOM Natječaji smatra se da je prijava potvrđena i potpisana od strane ovlaštene osobe prijavitelja te da se prijavitelj slaže s uvjetima Javnog poziva i kriterijima za ocjenjivanje prijava. 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Datum i vrijeme podnošenja prijave evidentiraju se automatski u elektroničkom sustavu SOM Natječaji.  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11A" w:rsidRPr="009B011A" w:rsidRDefault="009B011A" w:rsidP="009B011A">
      <w:pPr>
        <w:pStyle w:val="ListParagraph"/>
        <w:numPr>
          <w:ilvl w:val="1"/>
          <w:numId w:val="7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NAČIN ODABIRA</w:t>
      </w: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U obzir za odabir, kao prihvatljive prijave, mogu doći prijave koje su izrađene sukladno uvjetima iz Javnog poziva i ovih Uputa. </w:t>
      </w: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Odabir prihvatljivih prijava izvršit će se sukladno kriterijima vrednovanja i ukupnoj vrijednosti predviđenog sufinanciranja osiguranog Proračunom Primorsko-goranske županije za 2026. godinu.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pStyle w:val="ListParagraph"/>
        <w:numPr>
          <w:ilvl w:val="1"/>
          <w:numId w:val="7"/>
        </w:numPr>
        <w:spacing w:after="120" w:line="240" w:lineRule="auto"/>
        <w:ind w:left="426" w:hanging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KRITERIJI ZA ODABIR PROJEKATA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Provjeravat će se ispunjavanje formalnih uvjeta Javnog poziva te se neće uzeti u daljnje razmatranje: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•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prijave zaprimljene izvan roka za dostavu prijava,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•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prijave zaprimljene s nepotpunom dokumentacijom,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•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prijave koje nisu izrađene u skladu s Javnim pozivom i ovom Uputom,</w:t>
      </w:r>
    </w:p>
    <w:p w:rsidR="009B011A" w:rsidRPr="009B011A" w:rsidRDefault="009B011A" w:rsidP="009B011A">
      <w:pPr>
        <w:numPr>
          <w:ilvl w:val="0"/>
          <w:numId w:val="5"/>
        </w:numPr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prijavitelji koji imaju porezni dug po osnovi javnih davanja o kojima službenu evidenciju vodi Porezna uprava, 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•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ab/>
        <w:t>prijave projekata koji su sufinancirani od strane drugih upravnih odjela Županije.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Prihvatljive aktivnosti/troškovi:</w:t>
      </w:r>
    </w:p>
    <w:p w:rsidR="009B011A" w:rsidRPr="009B011A" w:rsidRDefault="009B011A" w:rsidP="009B011A">
      <w:pPr>
        <w:numPr>
          <w:ilvl w:val="0"/>
          <w:numId w:val="9"/>
        </w:numPr>
        <w:spacing w:after="12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organizacija turističkih manifestacija koje svojim ostvarenjem pridonose valorizaciji i promociji Primorsko-goranske županije kao kvalitetne i autentične turističke destinacije, a posebno manifestacija koje uključuju autohtonu gastronomsku i enološku baštinu, lokalne proizvođače hrane i pića, tradicionalne proizvode i namirnice te druge sadržaje koji doprinose promociji Kvarnera kao Europske regije gastronomije 2026.;</w:t>
      </w:r>
    </w:p>
    <w:p w:rsidR="009B011A" w:rsidRPr="009B011A" w:rsidRDefault="009B011A" w:rsidP="009B011A">
      <w:pPr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nabava roba i usluga u funkciji organizacije prijavljenog projekta/turističke manifestacije.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Bespovratna sredstva (tekuće pomoći)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neće se dodijeliti i ne mogu se koristiti za:</w:t>
      </w:r>
    </w:p>
    <w:p w:rsidR="009B011A" w:rsidRPr="009B011A" w:rsidRDefault="009B011A" w:rsidP="009B01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kupnju nekretnina (objekata i zemljišta) i prijevoznih sredstava,</w:t>
      </w:r>
    </w:p>
    <w:p w:rsidR="009B011A" w:rsidRPr="009B011A" w:rsidRDefault="009B011A" w:rsidP="009B01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troškove redovnog poslovanja organizatora događanja, </w:t>
      </w:r>
    </w:p>
    <w:p w:rsidR="009B011A" w:rsidRPr="009B011A" w:rsidRDefault="009B011A" w:rsidP="009B01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izradu studija, elaborata, projektne i druge dokumentacije,</w:t>
      </w:r>
    </w:p>
    <w:p w:rsidR="009B011A" w:rsidRPr="009B011A" w:rsidRDefault="009B011A" w:rsidP="009B01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troškove marketinga koji su temeljeni na medija planu za udruženo oglašavanje s HTZ-om,</w:t>
      </w:r>
    </w:p>
    <w:p w:rsidR="009B011A" w:rsidRPr="009B011A" w:rsidRDefault="009B011A" w:rsidP="009B01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sve druge troškove koji nisu vezani za realizaciju i ciljeve prijavljenog projekta/turističke manifestacije.</w:t>
      </w:r>
    </w:p>
    <w:p w:rsidR="009B011A" w:rsidRPr="009B011A" w:rsidRDefault="009B011A" w:rsidP="009B011A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Porez na dodanu vrijednost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 je prihvatljiv trošak uz dostavljenu Izjavu o PDV-u uz uvjet da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Prijavitelj nije porezni obveznik.</w:t>
      </w:r>
    </w:p>
    <w:p w:rsidR="009B011A" w:rsidRPr="009B011A" w:rsidRDefault="009B011A" w:rsidP="009B011A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Prihvatljivi su troškovi projekata koji su realizirani ili će biti realizirani za razdoblje od 1.1.2026. do 31.12.2026. godine. </w:t>
      </w:r>
    </w:p>
    <w:p w:rsidR="009B011A" w:rsidRPr="009B011A" w:rsidRDefault="009B011A" w:rsidP="009B011A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Bespovratna sredstva dodjeljuju se prema bodovnoj listi. Po projektu se mogu dobiti najviše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75 bodova. 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lastRenderedPageBreak/>
        <w:t xml:space="preserve">Kriteriji </w:t>
      </w:r>
      <w:r w:rsidRPr="009B011A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zh-CN"/>
        </w:rPr>
        <w:t xml:space="preserve">vrednovanja 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projekata su: 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lang w:eastAsia="zh-CN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02"/>
        <w:gridCol w:w="4706"/>
        <w:gridCol w:w="1985"/>
      </w:tblGrid>
      <w:tr w:rsidR="009B011A" w:rsidRPr="009B011A" w:rsidTr="009B011A">
        <w:tc>
          <w:tcPr>
            <w:tcW w:w="9493" w:type="dxa"/>
            <w:gridSpan w:val="3"/>
            <w:shd w:val="clear" w:color="auto" w:fill="BFBFB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val="en-US" w:eastAsia="zh-CN"/>
              </w:rPr>
            </w:pPr>
            <w:r w:rsidRPr="009B011A">
              <w:rPr>
                <w:rFonts w:ascii="Arial" w:eastAsia="Times New Roman" w:hAnsi="Arial"/>
                <w:b/>
                <w:lang w:val="en-US" w:eastAsia="zh-CN"/>
              </w:rPr>
              <w:t>OSNOVNI KRITERIJI</w:t>
            </w:r>
          </w:p>
        </w:tc>
      </w:tr>
      <w:tr w:rsidR="009B011A" w:rsidRPr="009B011A" w:rsidTr="009B011A">
        <w:tc>
          <w:tcPr>
            <w:tcW w:w="2802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lang w:val="en-US" w:eastAsia="zh-CN"/>
              </w:rPr>
            </w:pPr>
            <w:r w:rsidRPr="009B011A">
              <w:rPr>
                <w:rFonts w:ascii="Arial" w:eastAsia="Times New Roman" w:hAnsi="Arial"/>
                <w:b/>
                <w:lang w:val="en-US" w:eastAsia="zh-CN"/>
              </w:rPr>
              <w:t>KATEGORIJA</w:t>
            </w:r>
          </w:p>
        </w:tc>
        <w:tc>
          <w:tcPr>
            <w:tcW w:w="4706" w:type="dxa"/>
            <w:shd w:val="clear" w:color="auto" w:fill="FFFFFF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val="en-US" w:eastAsia="zh-CN"/>
              </w:rPr>
            </w:pPr>
            <w:r w:rsidRPr="009B011A">
              <w:rPr>
                <w:rFonts w:ascii="Arial" w:eastAsia="Times New Roman" w:hAnsi="Arial"/>
                <w:b/>
                <w:lang w:val="en-US" w:eastAsia="zh-CN"/>
              </w:rPr>
              <w:t>KRITERIJ</w:t>
            </w:r>
          </w:p>
        </w:tc>
        <w:tc>
          <w:tcPr>
            <w:tcW w:w="1985" w:type="dxa"/>
            <w:shd w:val="clear" w:color="auto" w:fill="FFFFFF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val="en-US" w:eastAsia="zh-CN"/>
              </w:rPr>
            </w:pPr>
            <w:r w:rsidRPr="009B011A">
              <w:rPr>
                <w:rFonts w:ascii="Arial" w:eastAsia="Times New Roman" w:hAnsi="Arial"/>
                <w:b/>
                <w:lang w:val="en-US" w:eastAsia="zh-CN"/>
              </w:rPr>
              <w:t>BODOVI (7-75)</w:t>
            </w:r>
          </w:p>
        </w:tc>
      </w:tr>
      <w:tr w:rsidR="009B011A" w:rsidRPr="009B011A" w:rsidTr="009B011A">
        <w:trPr>
          <w:trHeight w:val="505"/>
        </w:trPr>
        <w:tc>
          <w:tcPr>
            <w:tcW w:w="2802" w:type="dxa"/>
            <w:vMerge w:val="restart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Status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područja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provedbe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prema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indeksu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turističke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razvijenosti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Indeks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turističke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razvijenosti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po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jedinicama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lokalne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samouprave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-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Institut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za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turizam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2025.)</w:t>
            </w:r>
          </w:p>
        </w:tc>
        <w:tc>
          <w:tcPr>
            <w:tcW w:w="4706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Projekt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se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provodi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području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JLS-a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razvrstane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u I.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kategoriju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>1</w:t>
            </w:r>
          </w:p>
        </w:tc>
      </w:tr>
      <w:tr w:rsidR="009B011A" w:rsidRPr="009B011A" w:rsidTr="009B011A">
        <w:tc>
          <w:tcPr>
            <w:tcW w:w="2802" w:type="dxa"/>
            <w:vMerge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Projekt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se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provodi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području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JLS-a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razvrstane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u II.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kategoriju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>3</w:t>
            </w:r>
          </w:p>
        </w:tc>
      </w:tr>
      <w:tr w:rsidR="009B011A" w:rsidRPr="009B011A" w:rsidTr="009B011A">
        <w:tc>
          <w:tcPr>
            <w:tcW w:w="2802" w:type="dxa"/>
            <w:vMerge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Projekt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se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provodi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području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JLS-a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razvrstane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u III.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kategoriju</w:t>
            </w:r>
            <w:proofErr w:type="spellEnd"/>
          </w:p>
        </w:tc>
        <w:tc>
          <w:tcPr>
            <w:tcW w:w="1985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>5</w:t>
            </w:r>
          </w:p>
        </w:tc>
      </w:tr>
      <w:tr w:rsidR="009B011A" w:rsidRPr="009B011A" w:rsidTr="009B011A">
        <w:tc>
          <w:tcPr>
            <w:tcW w:w="2802" w:type="dxa"/>
            <w:vMerge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Projekt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se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provodi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području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JLS-a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razvrstane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u IV.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kategoriju</w:t>
            </w:r>
            <w:proofErr w:type="spellEnd"/>
          </w:p>
        </w:tc>
        <w:tc>
          <w:tcPr>
            <w:tcW w:w="1985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>7</w:t>
            </w:r>
          </w:p>
        </w:tc>
      </w:tr>
      <w:tr w:rsidR="009B011A" w:rsidRPr="009B011A" w:rsidTr="009B011A">
        <w:tc>
          <w:tcPr>
            <w:tcW w:w="2802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</w:p>
        </w:tc>
      </w:tr>
      <w:tr w:rsidR="009B011A" w:rsidRPr="009B011A" w:rsidTr="009B011A">
        <w:trPr>
          <w:trHeight w:val="1035"/>
        </w:trPr>
        <w:tc>
          <w:tcPr>
            <w:tcW w:w="2802" w:type="dxa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Usklađenost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projekta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s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ciljevima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održivog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razvoja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turizma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očuvanje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prostora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kao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najvažnijeg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resursa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županijskog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turizma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706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spacing w:before="120" w:after="120"/>
              <w:jc w:val="both"/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Primjena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ekoloških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rješenja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prilikom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organizacije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turističke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manifestacije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organizirano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čišćenje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nakon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manifestacije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selektivno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prikupljanje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odlaganja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otpada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korištenje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kompostabilnih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biorazgradivih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materijala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druga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rješenja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opisana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u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obrascu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e-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prijave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programske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aktivnosti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)  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od 1 do 15 </w:t>
            </w:r>
            <w:proofErr w:type="spellStart"/>
            <w:r w:rsidRPr="009B011A">
              <w:rPr>
                <w:rFonts w:ascii="Arial" w:eastAsia="Times New Roman" w:hAnsi="Arial"/>
                <w:b/>
                <w:lang w:eastAsia="zh-CN"/>
              </w:rPr>
              <w:t>bodova</w:t>
            </w:r>
            <w:proofErr w:type="spellEnd"/>
          </w:p>
        </w:tc>
      </w:tr>
      <w:tr w:rsidR="009B011A" w:rsidRPr="009B011A" w:rsidTr="009B011A">
        <w:trPr>
          <w:trHeight w:val="161"/>
        </w:trPr>
        <w:tc>
          <w:tcPr>
            <w:tcW w:w="2802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</w:p>
        </w:tc>
      </w:tr>
      <w:tr w:rsidR="009B011A" w:rsidRPr="009B011A" w:rsidTr="009B011A">
        <w:trPr>
          <w:trHeight w:val="820"/>
        </w:trPr>
        <w:tc>
          <w:tcPr>
            <w:tcW w:w="2802" w:type="dxa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Doprinos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promociji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Kvarnera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kao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Europske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regije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gastronomije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2026.</w:t>
            </w:r>
          </w:p>
        </w:tc>
        <w:tc>
          <w:tcPr>
            <w:tcW w:w="4706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spacing w:before="120" w:after="120"/>
              <w:jc w:val="both"/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Uključivanje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autohtone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gastronomske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enološke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baštine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lokalnih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proizvođača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tradicionalnih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proizvoda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namirnica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sadržaja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koji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doprinose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prepoznatljivosti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Kvarnera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kao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kvalitetne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održive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gastronomske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destinacije</w:t>
            </w:r>
            <w:proofErr w:type="spellEnd"/>
          </w:p>
        </w:tc>
        <w:tc>
          <w:tcPr>
            <w:tcW w:w="1985" w:type="dxa"/>
            <w:shd w:val="clear" w:color="auto" w:fill="FFFFF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od 1 do 30 </w:t>
            </w:r>
            <w:proofErr w:type="spellStart"/>
            <w:r w:rsidRPr="009B011A">
              <w:rPr>
                <w:rFonts w:ascii="Arial" w:eastAsia="Times New Roman" w:hAnsi="Arial"/>
                <w:b/>
                <w:lang w:eastAsia="zh-CN"/>
              </w:rPr>
              <w:t>bodova</w:t>
            </w:r>
            <w:proofErr w:type="spellEnd"/>
          </w:p>
        </w:tc>
      </w:tr>
      <w:tr w:rsidR="009B011A" w:rsidRPr="009B011A" w:rsidTr="009B011A">
        <w:tc>
          <w:tcPr>
            <w:tcW w:w="2802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</w:p>
        </w:tc>
      </w:tr>
      <w:tr w:rsidR="009B011A" w:rsidRPr="009B011A" w:rsidTr="00175EED">
        <w:trPr>
          <w:trHeight w:val="149"/>
        </w:trPr>
        <w:tc>
          <w:tcPr>
            <w:tcW w:w="2802" w:type="dxa"/>
            <w:shd w:val="clear" w:color="auto" w:fill="auto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Pristupačnost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za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osobe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s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invaliditetom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ili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smanjenom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pokretljivošću</w:t>
            </w:r>
            <w:proofErr w:type="spellEnd"/>
          </w:p>
        </w:tc>
        <w:tc>
          <w:tcPr>
            <w:tcW w:w="4706" w:type="dxa"/>
            <w:shd w:val="clear" w:color="auto" w:fill="auto"/>
            <w:vAlign w:val="center"/>
          </w:tcPr>
          <w:p w:rsidR="009B011A" w:rsidRPr="009B011A" w:rsidRDefault="009B011A" w:rsidP="009B011A">
            <w:pPr>
              <w:spacing w:before="120" w:after="120"/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Specifične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aktivnost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koje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doprinose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promicanju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pristupačnosti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za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osobe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s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invaliditetom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ili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smanjenom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pokretljivošću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od 1 do 8 </w:t>
            </w:r>
            <w:proofErr w:type="spellStart"/>
            <w:r w:rsidRPr="009B011A">
              <w:rPr>
                <w:rFonts w:ascii="Arial" w:eastAsia="Times New Roman" w:hAnsi="Arial"/>
                <w:b/>
                <w:lang w:eastAsia="zh-CN"/>
              </w:rPr>
              <w:t>bodova</w:t>
            </w:r>
            <w:proofErr w:type="spellEnd"/>
          </w:p>
        </w:tc>
      </w:tr>
      <w:tr w:rsidR="009B011A" w:rsidRPr="009B011A" w:rsidTr="009B011A">
        <w:tc>
          <w:tcPr>
            <w:tcW w:w="2802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</w:p>
        </w:tc>
      </w:tr>
      <w:tr w:rsidR="009B011A" w:rsidRPr="009B011A" w:rsidTr="00175EED">
        <w:tc>
          <w:tcPr>
            <w:tcW w:w="2802" w:type="dxa"/>
            <w:shd w:val="clear" w:color="auto" w:fill="auto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Usklađenost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projekta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sa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strateškim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dokumentima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B011A" w:rsidRPr="009B011A" w:rsidRDefault="009B011A" w:rsidP="009B011A">
            <w:pPr>
              <w:spacing w:before="120" w:after="120"/>
              <w:jc w:val="both"/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Turistička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manifestacija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je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usklađena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s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lokalnom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regionalnom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(Plan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razvoja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turizma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PGŽ do 2030.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godine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)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nacionalnom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strategijom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razvoja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turizma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od 1 do 5 </w:t>
            </w:r>
            <w:proofErr w:type="spellStart"/>
            <w:r w:rsidRPr="009B011A">
              <w:rPr>
                <w:rFonts w:ascii="Arial" w:eastAsia="Times New Roman" w:hAnsi="Arial"/>
                <w:b/>
                <w:lang w:eastAsia="zh-CN"/>
              </w:rPr>
              <w:t>bodova</w:t>
            </w:r>
            <w:proofErr w:type="spellEnd"/>
          </w:p>
        </w:tc>
      </w:tr>
      <w:tr w:rsidR="009B011A" w:rsidRPr="009B011A" w:rsidTr="009B011A">
        <w:tc>
          <w:tcPr>
            <w:tcW w:w="2802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</w:p>
        </w:tc>
      </w:tr>
      <w:tr w:rsidR="009B011A" w:rsidRPr="009B011A" w:rsidTr="00175EED">
        <w:tc>
          <w:tcPr>
            <w:tcW w:w="2802" w:type="dxa"/>
            <w:vAlign w:val="center"/>
          </w:tcPr>
          <w:p w:rsidR="009B011A" w:rsidRPr="009B011A" w:rsidRDefault="009B011A" w:rsidP="009B011A">
            <w:pPr>
              <w:spacing w:before="120" w:after="120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Iskustvo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podnositelja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prijave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u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provedbi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projekata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dosadašnja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suradnja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sa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Županijom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ab/>
            </w:r>
          </w:p>
        </w:tc>
        <w:tc>
          <w:tcPr>
            <w:tcW w:w="4706" w:type="dxa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Stručna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ocjena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Povjerenstva</w:t>
            </w:r>
            <w:proofErr w:type="spellEnd"/>
          </w:p>
        </w:tc>
        <w:tc>
          <w:tcPr>
            <w:tcW w:w="1985" w:type="dxa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od 1 do 5 </w:t>
            </w:r>
            <w:proofErr w:type="spellStart"/>
            <w:r w:rsidRPr="009B011A">
              <w:rPr>
                <w:rFonts w:ascii="Arial" w:eastAsia="Times New Roman" w:hAnsi="Arial"/>
                <w:b/>
                <w:lang w:eastAsia="zh-CN"/>
              </w:rPr>
              <w:t>bodova</w:t>
            </w:r>
            <w:proofErr w:type="spellEnd"/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 </w:t>
            </w:r>
          </w:p>
        </w:tc>
      </w:tr>
      <w:tr w:rsidR="009B011A" w:rsidRPr="009B011A" w:rsidTr="009B011A">
        <w:tc>
          <w:tcPr>
            <w:tcW w:w="2802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4706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shd w:val="clear" w:color="auto" w:fill="A6A6A6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</w:p>
        </w:tc>
      </w:tr>
      <w:tr w:rsidR="009B011A" w:rsidRPr="009B011A" w:rsidTr="00175EED">
        <w:tc>
          <w:tcPr>
            <w:tcW w:w="2802" w:type="dxa"/>
            <w:shd w:val="clear" w:color="auto" w:fill="auto"/>
            <w:vAlign w:val="center"/>
          </w:tcPr>
          <w:p w:rsidR="009B011A" w:rsidRPr="009B011A" w:rsidRDefault="009B011A" w:rsidP="009B011A">
            <w:pPr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Održivost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manifestacije</w:t>
            </w:r>
            <w:proofErr w:type="spellEnd"/>
            <w:r w:rsidRPr="009B011A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B011A" w:rsidRPr="009B011A" w:rsidRDefault="009B011A" w:rsidP="009B011A">
            <w:pPr>
              <w:spacing w:before="120" w:after="120"/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</w:pP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Uspješna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tradicija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održavanja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turističke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manifestacije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osigurani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prihodi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udio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sufinanciranja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ostali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izvori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) i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ljudski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resursi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za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provedbu</w:t>
            </w:r>
            <w:proofErr w:type="spellEnd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B011A">
              <w:rPr>
                <w:rFonts w:ascii="Arial" w:eastAsia="Times New Roman" w:hAnsi="Arial"/>
                <w:i/>
                <w:sz w:val="18"/>
                <w:szCs w:val="18"/>
                <w:lang w:eastAsia="zh-CN"/>
              </w:rPr>
              <w:t>manifestacije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eastAsia="zh-CN"/>
              </w:rPr>
            </w:pPr>
            <w:r w:rsidRPr="009B011A">
              <w:rPr>
                <w:rFonts w:ascii="Arial" w:eastAsia="Times New Roman" w:hAnsi="Arial"/>
                <w:b/>
                <w:lang w:eastAsia="zh-CN"/>
              </w:rPr>
              <w:t xml:space="preserve">od 1 do 5 </w:t>
            </w:r>
            <w:proofErr w:type="spellStart"/>
            <w:r w:rsidRPr="009B011A">
              <w:rPr>
                <w:rFonts w:ascii="Arial" w:eastAsia="Times New Roman" w:hAnsi="Arial"/>
                <w:b/>
                <w:lang w:eastAsia="zh-CN"/>
              </w:rPr>
              <w:t>bodova</w:t>
            </w:r>
            <w:proofErr w:type="spellEnd"/>
          </w:p>
        </w:tc>
      </w:tr>
      <w:tr w:rsidR="009B011A" w:rsidRPr="009B011A" w:rsidTr="009B011A">
        <w:tc>
          <w:tcPr>
            <w:tcW w:w="9493" w:type="dxa"/>
            <w:gridSpan w:val="3"/>
            <w:shd w:val="clear" w:color="auto" w:fill="BFBFBF"/>
            <w:vAlign w:val="center"/>
          </w:tcPr>
          <w:p w:rsidR="009B011A" w:rsidRPr="009B011A" w:rsidRDefault="009B011A" w:rsidP="009B011A">
            <w:pPr>
              <w:jc w:val="center"/>
              <w:rPr>
                <w:rFonts w:ascii="Arial" w:eastAsia="Times New Roman" w:hAnsi="Arial"/>
                <w:b/>
                <w:lang w:val="en-US" w:eastAsia="zh-CN"/>
              </w:rPr>
            </w:pPr>
          </w:p>
        </w:tc>
      </w:tr>
    </w:tbl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</w:p>
    <w:p w:rsidR="009B011A" w:rsidRPr="009B011A" w:rsidRDefault="009B011A" w:rsidP="009B011A">
      <w:pPr>
        <w:spacing w:before="120" w:after="12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Prijavu projekta potrebno je izraditi prema ovoj Uputi te istu podnijeti isključivo elektroničkim putem na odgovarajućim e-obrascu i korištenjem elektroničkog sustava SOM Natječaji. Uz Obrazac prijave prijavitelj je u obvezi dostaviti svu traženu dokumentaciju. 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Pregled i ocjenjivanje zaprimljenih prijava izvršit će Povjerenstvo za odabir projekata (u daljnjem tekstu: Povjerenstvo). Povjerenstvo utvrđuje prijedlog odluke o odabiru projekata i dostavlja ga Županu na razmatranje i usvajanje putem Upravnog odjela za turizam, poduzetništvo i ruralni razvoj.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Županija zadržava pravo poništiti Javni poziv.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pStyle w:val="ListParagraph"/>
        <w:numPr>
          <w:ilvl w:val="1"/>
          <w:numId w:val="7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lastRenderedPageBreak/>
        <w:t>UDIO SUFINANCIRANJA PROVEDBE PROJEKTA: PGŽ-KORISNIK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Županija će sufinancirati provedbu odabranog projekata Korisniku najviše do 70% prihvatljivih troškova provedbe projekta, sukladno ostvarenim bodovima i raspoloživim proračunskim sredstvima. Korisnik ima obvezu osigurati sredstva u iznosu od najmanje 30% od ukupnog troška projekta.  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pStyle w:val="ListParagraph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IZNOS NOVČANIH SREDSTAVA SUFINANCIRANJA PO KORISNIKU/PROJEKTU</w:t>
      </w:r>
    </w:p>
    <w:p w:rsidR="009B011A" w:rsidRDefault="009B011A" w:rsidP="009B011A">
      <w:pPr>
        <w:spacing w:after="0" w:line="240" w:lineRule="auto"/>
        <w:ind w:left="-142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>Najniži iznos:  5.000,00 eura po projektu.</w:t>
      </w:r>
    </w:p>
    <w:p w:rsidR="009B011A" w:rsidRPr="009B011A" w:rsidRDefault="009B011A" w:rsidP="009B011A">
      <w:pPr>
        <w:spacing w:after="0" w:line="240" w:lineRule="auto"/>
        <w:ind w:left="-142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r w:rsidRPr="009B011A">
        <w:rPr>
          <w:rFonts w:ascii="Arial" w:eastAsia="Times New Roman" w:hAnsi="Arial" w:cs="Arial"/>
          <w:sz w:val="24"/>
          <w:szCs w:val="24"/>
          <w:lang w:eastAsia="zh-CN"/>
        </w:rPr>
        <w:t>Najviši iznos: 40.000,00 eura po projektu.</w:t>
      </w:r>
    </w:p>
    <w:p w:rsidR="009B011A" w:rsidRPr="009B011A" w:rsidRDefault="009B011A" w:rsidP="009B011A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IX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. TRAJANJE I LOKACIJA PROVEDBE PROJEKTA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Provedba projekta mora biti završena najkasnije do 31. prosinca 2026. godine. </w:t>
      </w: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 xml:space="preserve">Lokacija na kojoj se provodi projekt mora biti na području jedinice lokalne samouprave koja je prijavila projekt. </w:t>
      </w:r>
    </w:p>
    <w:p w:rsidR="009B011A" w:rsidRPr="009B011A" w:rsidRDefault="009B011A" w:rsidP="009B011A">
      <w:pPr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X</w:t>
      </w: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. VREMENSKI OKVIR POSTUPKA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Odluka o odabiru projekata s pripadajućim iznosom odobrenih novčanih sredstava bit će donesena u roku 30 dana od dana isteka roka za dostavu prijava na Javni poziv.</w:t>
      </w:r>
    </w:p>
    <w:p w:rsidR="009B011A" w:rsidRPr="009B011A" w:rsidRDefault="009B011A" w:rsidP="009B01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B011A" w:rsidRPr="009B011A" w:rsidRDefault="009B011A" w:rsidP="009B011A">
      <w:pPr>
        <w:pStyle w:val="ListParagraph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b/>
          <w:sz w:val="24"/>
          <w:szCs w:val="24"/>
          <w:lang w:eastAsia="zh-CN"/>
        </w:rPr>
        <w:t>OSTALO</w:t>
      </w:r>
    </w:p>
    <w:p w:rsidR="009B011A" w:rsidRPr="009B011A" w:rsidRDefault="009B011A" w:rsidP="009B011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S prijaviteljima čiji projekti budu odabrani sklopit će se ugovor o sufinanciranju projekta u roku 15 dana od dana stupanja na snagu Odluke o odabiru projekata.</w:t>
      </w:r>
    </w:p>
    <w:p w:rsidR="009B011A" w:rsidRPr="009B011A" w:rsidRDefault="009B011A" w:rsidP="009B011A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011A">
        <w:rPr>
          <w:rFonts w:ascii="Arial" w:eastAsia="Times New Roman" w:hAnsi="Arial" w:cs="Arial"/>
          <w:sz w:val="24"/>
          <w:szCs w:val="24"/>
          <w:lang w:eastAsia="zh-CN"/>
        </w:rPr>
        <w:t>Prijavitelji s kojima je sklopljen ugovor obvezni su dostaviti Izvješće o provedbi projekta na propisanom obrascu koji je sastavni dio Upute za prijavitelje. Izvješće je potrebno učitati (potpisano i ovjereno) putem elektroničkog sustava SOM Natječaji.</w:t>
      </w:r>
    </w:p>
    <w:p w:rsidR="009B011A" w:rsidRPr="009B011A" w:rsidRDefault="009B011A" w:rsidP="009B011A">
      <w:pPr>
        <w:spacing w:before="120" w:after="240" w:line="240" w:lineRule="auto"/>
        <w:ind w:firstLine="425"/>
        <w:jc w:val="both"/>
        <w:rPr>
          <w:rFonts w:ascii="Arial" w:eastAsia="Times New Roman" w:hAnsi="Arial" w:cs="Arial"/>
          <w:color w:val="0000FF"/>
          <w:u w:val="single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9B011A" w:rsidRPr="009B011A" w:rsidRDefault="009B011A" w:rsidP="009B011A">
      <w:pPr>
        <w:spacing w:after="0" w:line="240" w:lineRule="auto"/>
        <w:ind w:firstLine="425"/>
        <w:jc w:val="both"/>
        <w:rPr>
          <w:rFonts w:ascii="Arial" w:eastAsia="Times New Roman" w:hAnsi="Arial" w:cs="Arial"/>
          <w:lang w:eastAsia="zh-CN"/>
        </w:rPr>
      </w:pPr>
    </w:p>
    <w:p w:rsidR="0045393B" w:rsidRDefault="0045393B"/>
    <w:sectPr w:rsidR="00453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5EF2"/>
    <w:multiLevelType w:val="hybridMultilevel"/>
    <w:tmpl w:val="24FACD12"/>
    <w:lvl w:ilvl="0" w:tplc="E8EC32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2607D"/>
    <w:multiLevelType w:val="hybridMultilevel"/>
    <w:tmpl w:val="B972CD56"/>
    <w:lvl w:ilvl="0" w:tplc="1F14AF8A">
      <w:start w:val="4"/>
      <w:numFmt w:val="bullet"/>
      <w:lvlText w:val="•"/>
      <w:lvlJc w:val="left"/>
      <w:pPr>
        <w:ind w:left="18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2" w15:restartNumberingAfterBreak="0">
    <w:nsid w:val="1E391C65"/>
    <w:multiLevelType w:val="hybridMultilevel"/>
    <w:tmpl w:val="AEAA513C"/>
    <w:lvl w:ilvl="0" w:tplc="D876B596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7FE037A"/>
    <w:multiLevelType w:val="multilevel"/>
    <w:tmpl w:val="BAAC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625866"/>
    <w:multiLevelType w:val="hybridMultilevel"/>
    <w:tmpl w:val="17DA6DB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0B1B6D"/>
    <w:multiLevelType w:val="hybridMultilevel"/>
    <w:tmpl w:val="55BED2FA"/>
    <w:lvl w:ilvl="0" w:tplc="923816FA">
      <w:numFmt w:val="bullet"/>
      <w:lvlText w:val="•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21654D0"/>
    <w:multiLevelType w:val="hybridMultilevel"/>
    <w:tmpl w:val="F7342AF8"/>
    <w:lvl w:ilvl="0" w:tplc="2D80FBD6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C444A"/>
    <w:multiLevelType w:val="hybridMultilevel"/>
    <w:tmpl w:val="EDCEABFA"/>
    <w:lvl w:ilvl="0" w:tplc="7B9C730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03E7A59"/>
    <w:multiLevelType w:val="hybridMultilevel"/>
    <w:tmpl w:val="91260BFC"/>
    <w:lvl w:ilvl="0" w:tplc="3DAC722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04EC6"/>
    <w:multiLevelType w:val="hybridMultilevel"/>
    <w:tmpl w:val="EBC43BBE"/>
    <w:lvl w:ilvl="0" w:tplc="C8A0592A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</w:rPr>
    </w:lvl>
    <w:lvl w:ilvl="1" w:tplc="94B42CC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DA074C">
      <w:start w:val="3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F"/>
    <w:rsid w:val="0045393B"/>
    <w:rsid w:val="007C085F"/>
    <w:rsid w:val="007F3A5D"/>
    <w:rsid w:val="009B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22C10"/>
  <w15:chartTrackingRefBased/>
  <w15:docId w15:val="{348CD110-1225-4E42-B799-811F2E7D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011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0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m-natjecaj.eu/authentication/regis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ospodarstvo@pg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1780</Words>
  <Characters>10151</Characters>
  <Application>Microsoft Office Word</Application>
  <DocSecurity>4</DocSecurity>
  <Lines>84</Lines>
  <Paragraphs>23</Paragraphs>
  <ScaleCrop>false</ScaleCrop>
  <Company>Primorsko goranska županija</Company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Perković</dc:creator>
  <cp:keywords/>
  <dc:description/>
  <cp:lastModifiedBy>Danijela Perković</cp:lastModifiedBy>
  <cp:revision>2</cp:revision>
  <dcterms:created xsi:type="dcterms:W3CDTF">2026-10-26T08:51:00Z</dcterms:created>
  <dcterms:modified xsi:type="dcterms:W3CDTF">2026-10-26T08:51:00Z</dcterms:modified>
</cp:coreProperties>
</file>