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FA6" w:rsidRDefault="00C14FA6" w:rsidP="00177D6D">
      <w:pPr>
        <w:ind w:left="5664" w:right="16"/>
        <w:jc w:val="right"/>
        <w:rPr>
          <w:rFonts w:ascii="Arial" w:eastAsia="Calibri" w:hAnsi="Arial" w:cs="Arial"/>
          <w:sz w:val="18"/>
          <w:szCs w:val="18"/>
          <w:lang w:eastAsia="en-US"/>
        </w:rPr>
      </w:pPr>
      <w:bookmarkStart w:id="0" w:name="_GoBack"/>
      <w:bookmarkEnd w:id="0"/>
      <w:r w:rsidRPr="00627FCA">
        <w:rPr>
          <w:rFonts w:ascii="Arial" w:hAnsi="Arial" w:cs="Arial"/>
          <w:b/>
          <w:i/>
          <w:sz w:val="18"/>
          <w:szCs w:val="18"/>
        </w:rPr>
        <w:t>Obrazac 3.</w:t>
      </w:r>
      <w:r w:rsidRPr="00627FCA">
        <w:rPr>
          <w:rFonts w:ascii="Arial" w:hAnsi="Arial" w:cs="Arial"/>
          <w:i/>
          <w:sz w:val="18"/>
          <w:szCs w:val="18"/>
        </w:rPr>
        <w:t xml:space="preserve"> Izjava o </w:t>
      </w:r>
      <w:r w:rsidRPr="00627FCA">
        <w:rPr>
          <w:rFonts w:ascii="Arial" w:hAnsi="Arial" w:cs="Arial"/>
          <w:sz w:val="18"/>
          <w:szCs w:val="18"/>
        </w:rPr>
        <w:t xml:space="preserve">korištenim potporama male vrijednosti </w:t>
      </w:r>
      <w:r w:rsidRPr="00C60015">
        <w:rPr>
          <w:rFonts w:ascii="Arial" w:hAnsi="Arial" w:cs="Arial"/>
          <w:sz w:val="18"/>
          <w:szCs w:val="18"/>
        </w:rPr>
        <w:t>povezanih osoba</w:t>
      </w:r>
      <w:r w:rsidRPr="00C60015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</w:p>
    <w:p w:rsidR="000A1D37" w:rsidRDefault="000A1D37" w:rsidP="00C14FA6">
      <w:pPr>
        <w:jc w:val="center"/>
        <w:rPr>
          <w:rFonts w:ascii="Arial" w:hAnsi="Arial" w:cs="Arial"/>
          <w:b/>
          <w:sz w:val="20"/>
          <w:szCs w:val="20"/>
        </w:rPr>
      </w:pPr>
    </w:p>
    <w:p w:rsidR="00C14FA6" w:rsidRDefault="00C14FA6" w:rsidP="00C14FA6">
      <w:pPr>
        <w:jc w:val="center"/>
        <w:rPr>
          <w:rFonts w:ascii="Arial" w:hAnsi="Arial" w:cs="Arial"/>
          <w:b/>
          <w:sz w:val="20"/>
          <w:szCs w:val="20"/>
        </w:rPr>
      </w:pPr>
      <w:r w:rsidRPr="00A90A95">
        <w:rPr>
          <w:rFonts w:ascii="Arial" w:hAnsi="Arial" w:cs="Arial"/>
          <w:b/>
          <w:sz w:val="20"/>
          <w:szCs w:val="20"/>
        </w:rPr>
        <w:t>IZJAVA O KORIŠTENIM POTPORAMA MALE VRIJEDNOSTI POVEZANIH DR</w:t>
      </w:r>
      <w:r w:rsidR="000A1D37">
        <w:rPr>
          <w:rFonts w:ascii="Arial" w:hAnsi="Arial" w:cs="Arial"/>
          <w:b/>
          <w:sz w:val="20"/>
          <w:szCs w:val="20"/>
        </w:rPr>
        <w:t xml:space="preserve">UŠTAVA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8814FD" w:rsidRDefault="008814FD" w:rsidP="008814FD">
      <w:pPr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0A1D37" w:rsidRPr="008814FD" w:rsidRDefault="008814FD" w:rsidP="008814FD">
      <w:pPr>
        <w:ind w:left="142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NAZIV PRIJAVITELJA :______________________________________________</w:t>
      </w:r>
    </w:p>
    <w:p w:rsidR="008814FD" w:rsidRDefault="008814FD" w:rsidP="00D07A8B">
      <w:pPr>
        <w:ind w:left="142"/>
        <w:contextualSpacing/>
        <w:jc w:val="both"/>
        <w:rPr>
          <w:rFonts w:ascii="Arial" w:hAnsi="Arial" w:cs="Arial"/>
          <w:iCs/>
          <w:sz w:val="20"/>
          <w:szCs w:val="20"/>
        </w:rPr>
      </w:pPr>
    </w:p>
    <w:p w:rsidR="00C14FA6" w:rsidRPr="00D07A8B" w:rsidRDefault="00C14FA6" w:rsidP="00D07A8B">
      <w:pPr>
        <w:ind w:left="142"/>
        <w:contextualSpacing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D07A8B">
        <w:rPr>
          <w:rFonts w:ascii="Arial" w:hAnsi="Arial" w:cs="Arial"/>
          <w:iCs/>
          <w:sz w:val="20"/>
          <w:szCs w:val="20"/>
        </w:rPr>
        <w:t xml:space="preserve">Pravni temelj odobrenja potpore male vrijednosti je Uredba Komisije (EU) 2023/2831 od 13. prosinca 2023. o primjeni članaka 107. i 108. Ugovora o funkcioniranju Europske unije na </w:t>
      </w:r>
      <w:r w:rsidRPr="00D07A8B">
        <w:rPr>
          <w:rFonts w:ascii="Arial" w:hAnsi="Arial" w:cs="Arial"/>
          <w:sz w:val="20"/>
          <w:szCs w:val="20"/>
        </w:rPr>
        <w:t>de minimis</w:t>
      </w:r>
      <w:r w:rsidRPr="00D07A8B">
        <w:rPr>
          <w:rFonts w:ascii="Arial" w:hAnsi="Arial" w:cs="Arial"/>
          <w:iCs/>
          <w:sz w:val="20"/>
          <w:szCs w:val="20"/>
        </w:rPr>
        <w:t xml:space="preserve"> potpore (SL L 2023/2831, 15.12.2023.).</w:t>
      </w:r>
      <w:r w:rsidRPr="00D07A8B">
        <w:rPr>
          <w:rFonts w:ascii="Arial" w:eastAsia="PMingLiU" w:hAnsi="Arial" w:cs="Arial"/>
          <w:bCs/>
          <w:sz w:val="20"/>
          <w:szCs w:val="20"/>
          <w:lang w:eastAsia="zh-TW"/>
        </w:rPr>
        <w:t xml:space="preserve"> Gornja granica potpore male vrijednosti koju može primiti jedan poduzetnik po državi članici </w:t>
      </w:r>
      <w:r w:rsidR="008818C7">
        <w:rPr>
          <w:rFonts w:ascii="Arial" w:eastAsia="PMingLiU" w:hAnsi="Arial" w:cs="Arial"/>
          <w:b/>
          <w:sz w:val="20"/>
          <w:szCs w:val="20"/>
          <w:lang w:eastAsia="zh-TW"/>
        </w:rPr>
        <w:t xml:space="preserve">tijekom trogodišnjeg razdoblja </w:t>
      </w:r>
      <w:r w:rsidRPr="00D07A8B">
        <w:rPr>
          <w:rFonts w:ascii="Arial" w:eastAsia="PMingLiU" w:hAnsi="Arial" w:cs="Arial"/>
          <w:b/>
          <w:sz w:val="20"/>
          <w:szCs w:val="20"/>
          <w:lang w:eastAsia="zh-TW"/>
        </w:rPr>
        <w:t>iznosi 300.000 EUR .</w:t>
      </w:r>
    </w:p>
    <w:p w:rsidR="00C14FA6" w:rsidRPr="00D07A8B" w:rsidRDefault="00C14FA6" w:rsidP="00D07A8B">
      <w:pPr>
        <w:tabs>
          <w:tab w:val="left" w:pos="284"/>
          <w:tab w:val="left" w:pos="10049"/>
        </w:tabs>
        <w:spacing w:after="200"/>
        <w:ind w:left="142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07A8B">
        <w:rPr>
          <w:rFonts w:ascii="Arial" w:eastAsia="Calibri" w:hAnsi="Arial" w:cs="Arial"/>
          <w:sz w:val="20"/>
          <w:szCs w:val="20"/>
          <w:lang w:eastAsia="en-US"/>
        </w:rPr>
        <w:t xml:space="preserve">Pod pojmom </w:t>
      </w:r>
      <w:r w:rsidRPr="003C656F">
        <w:rPr>
          <w:rFonts w:ascii="Arial" w:eastAsia="Calibri" w:hAnsi="Arial" w:cs="Arial"/>
          <w:b/>
          <w:sz w:val="20"/>
          <w:szCs w:val="20"/>
          <w:lang w:eastAsia="en-US"/>
        </w:rPr>
        <w:t>„jedan poduzetnik”</w:t>
      </w:r>
      <w:r w:rsidRPr="00D07A8B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Pr="00D07A8B">
        <w:rPr>
          <w:rFonts w:ascii="Arial" w:eastAsia="Calibri" w:hAnsi="Arial" w:cs="Arial"/>
          <w:sz w:val="20"/>
          <w:szCs w:val="20"/>
        </w:rPr>
        <w:t xml:space="preserve">a sukladno članku 2. stavku 2. Uredbe komisije (EU) 2023/2831 </w:t>
      </w:r>
      <w:r w:rsidRPr="00D07A8B">
        <w:rPr>
          <w:rFonts w:ascii="Arial" w:eastAsia="Calibri" w:hAnsi="Arial" w:cs="Arial"/>
          <w:sz w:val="20"/>
          <w:szCs w:val="20"/>
          <w:lang w:eastAsia="en-US"/>
        </w:rPr>
        <w:t>оd 13. prosinca 2023. o primjeni članaka 107. i 108. Ugovora o funkcioniranju Europske unije na de minimis potpore (SL L 2023/2831, 15.12.2023</w:t>
      </w:r>
      <w:r w:rsidRPr="00D07A8B">
        <w:rPr>
          <w:rFonts w:ascii="Arial" w:eastAsia="Calibri" w:hAnsi="Arial" w:cs="Arial"/>
          <w:i/>
          <w:sz w:val="20"/>
          <w:szCs w:val="20"/>
          <w:lang w:eastAsia="en-US"/>
        </w:rPr>
        <w:t xml:space="preserve">); </w:t>
      </w:r>
      <w:r w:rsidRPr="00D07A8B">
        <w:rPr>
          <w:rFonts w:ascii="Arial" w:eastAsia="Calibri" w:hAnsi="Arial" w:cs="Arial"/>
          <w:sz w:val="20"/>
          <w:szCs w:val="20"/>
        </w:rPr>
        <w:t>-obuhvaćena su sva poduzeća koja su u najmanje jednom od sljedećih međusobnih odnosa:</w:t>
      </w:r>
    </w:p>
    <w:p w:rsidR="00C14FA6" w:rsidRPr="00D07A8B" w:rsidRDefault="00C14FA6" w:rsidP="00D07A8B">
      <w:pPr>
        <w:numPr>
          <w:ilvl w:val="0"/>
          <w:numId w:val="1"/>
        </w:numPr>
        <w:tabs>
          <w:tab w:val="left" w:pos="567"/>
          <w:tab w:val="left" w:pos="10049"/>
        </w:tabs>
        <w:spacing w:after="200"/>
        <w:ind w:left="284" w:firstLine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07A8B">
        <w:rPr>
          <w:rFonts w:ascii="Arial" w:eastAsia="Calibri" w:hAnsi="Arial" w:cs="Arial"/>
          <w:sz w:val="20"/>
          <w:szCs w:val="20"/>
        </w:rPr>
        <w:t>jedno poduzeće ima većinu glasačkih prava dioničara ili članova u drugom poduzeću;</w:t>
      </w:r>
    </w:p>
    <w:p w:rsidR="00C14FA6" w:rsidRPr="00D07A8B" w:rsidRDefault="00C14FA6" w:rsidP="00D07A8B">
      <w:pPr>
        <w:numPr>
          <w:ilvl w:val="0"/>
          <w:numId w:val="1"/>
        </w:numPr>
        <w:tabs>
          <w:tab w:val="left" w:pos="567"/>
          <w:tab w:val="left" w:pos="10049"/>
        </w:tabs>
        <w:spacing w:after="200"/>
        <w:ind w:left="284" w:firstLine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07A8B">
        <w:rPr>
          <w:rFonts w:ascii="Arial" w:eastAsia="Calibri" w:hAnsi="Arial" w:cs="Arial"/>
          <w:sz w:val="20"/>
          <w:szCs w:val="20"/>
        </w:rPr>
        <w:t>jedno poduzeće ima pravo imenovati ili smijeniti većinu članova upravnog, upravljačkog ili nadzornog tijela drugog poduzeća;</w:t>
      </w:r>
    </w:p>
    <w:p w:rsidR="00C14FA6" w:rsidRPr="00D07A8B" w:rsidRDefault="00C14FA6" w:rsidP="00D07A8B">
      <w:pPr>
        <w:numPr>
          <w:ilvl w:val="0"/>
          <w:numId w:val="1"/>
        </w:numPr>
        <w:tabs>
          <w:tab w:val="left" w:pos="567"/>
          <w:tab w:val="left" w:pos="10049"/>
        </w:tabs>
        <w:spacing w:after="200"/>
        <w:ind w:left="284" w:firstLine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07A8B">
        <w:rPr>
          <w:rFonts w:ascii="Arial" w:eastAsia="Calibri" w:hAnsi="Arial" w:cs="Arial"/>
          <w:sz w:val="20"/>
          <w:szCs w:val="20"/>
        </w:rPr>
        <w:t>jedno poduzeće ima pravo ostvarivati vladajući utjecaj na drugo poduzeće prema ugovoru sklopljenom s tim poduzećem ili prema odredbi statuta ili društvenog ugovora tog poduzeća;</w:t>
      </w:r>
    </w:p>
    <w:p w:rsidR="00C14FA6" w:rsidRPr="00D07A8B" w:rsidRDefault="00C14FA6" w:rsidP="00D07A8B">
      <w:pPr>
        <w:numPr>
          <w:ilvl w:val="0"/>
          <w:numId w:val="1"/>
        </w:numPr>
        <w:tabs>
          <w:tab w:val="left" w:pos="567"/>
          <w:tab w:val="left" w:pos="10049"/>
        </w:tabs>
        <w:spacing w:after="200"/>
        <w:ind w:left="284" w:firstLine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07A8B">
        <w:rPr>
          <w:rFonts w:ascii="Arial" w:eastAsia="Calibri" w:hAnsi="Arial" w:cs="Arial"/>
          <w:sz w:val="20"/>
          <w:szCs w:val="20"/>
        </w:rPr>
        <w:t>jedno poduzeće, koje je dioničar ili član u drugom poduzeću, kontrolira samo, u skladu s dogovorom s drugim dioničarima ili članovima tog poduzeća, većinu glasačkih prava dioničara ili glasačkih prava članova u tom poduzeću.</w:t>
      </w:r>
    </w:p>
    <w:p w:rsidR="00C14FA6" w:rsidRPr="00D07A8B" w:rsidRDefault="00C14FA6" w:rsidP="000A1D37">
      <w:pPr>
        <w:tabs>
          <w:tab w:val="left" w:pos="284"/>
          <w:tab w:val="left" w:pos="10049"/>
        </w:tabs>
        <w:spacing w:after="200"/>
        <w:ind w:left="284"/>
        <w:contextualSpacing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D07A8B">
        <w:rPr>
          <w:rFonts w:ascii="Arial" w:eastAsia="Calibri" w:hAnsi="Arial" w:cs="Arial"/>
          <w:sz w:val="20"/>
          <w:szCs w:val="20"/>
        </w:rPr>
        <w:t>Poduzeća koja su u bilo kojem od odnosa navedenih u točkama (a) do (d) preko jednog ili više drugih poduzeća isto se tako smatraju „jednim poduzetnikom“.</w:t>
      </w:r>
    </w:p>
    <w:p w:rsidR="00C14FA6" w:rsidRDefault="00C14FA6" w:rsidP="000A1D37">
      <w:pPr>
        <w:ind w:left="284"/>
        <w:jc w:val="both"/>
        <w:rPr>
          <w:rFonts w:ascii="Arial" w:hAnsi="Arial" w:cs="Arial"/>
          <w:iCs/>
          <w:sz w:val="18"/>
          <w:szCs w:val="18"/>
        </w:rPr>
      </w:pPr>
    </w:p>
    <w:p w:rsidR="00C14FA6" w:rsidRDefault="00C14FA6" w:rsidP="000A1D37">
      <w:pPr>
        <w:ind w:left="284"/>
        <w:rPr>
          <w:rFonts w:ascii="Arial" w:eastAsiaTheme="minorHAnsi" w:hAnsi="Arial" w:cs="Arial"/>
          <w:b/>
          <w:sz w:val="20"/>
          <w:szCs w:val="20"/>
        </w:rPr>
      </w:pPr>
      <w:r w:rsidRPr="007B7CF3">
        <w:rPr>
          <w:rFonts w:ascii="Arial" w:hAnsi="Arial" w:cs="Arial"/>
          <w:b/>
          <w:sz w:val="20"/>
          <w:szCs w:val="20"/>
          <w:u w:val="single"/>
        </w:rPr>
        <w:t>Ako podnositelj prijave ima povezana poduzeća potrebno je upisati podatke o primljenim potporama male vrijednosti i za svako povezano poduzeće</w:t>
      </w:r>
      <w:r w:rsidRPr="00C60015">
        <w:rPr>
          <w:rFonts w:ascii="Arial" w:hAnsi="Arial" w:cs="Arial"/>
          <w:b/>
          <w:sz w:val="20"/>
          <w:szCs w:val="20"/>
        </w:rPr>
        <w:t>.</w:t>
      </w:r>
      <w:r w:rsidRPr="00C60015">
        <w:rPr>
          <w:rFonts w:ascii="Arial" w:eastAsiaTheme="minorHAnsi" w:hAnsi="Arial" w:cs="Arial"/>
          <w:b/>
          <w:sz w:val="20"/>
          <w:szCs w:val="20"/>
        </w:rPr>
        <w:t xml:space="preserve"> </w:t>
      </w:r>
    </w:p>
    <w:tbl>
      <w:tblPr>
        <w:tblW w:w="5011" w:type="pct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"/>
        <w:gridCol w:w="2775"/>
        <w:gridCol w:w="2409"/>
        <w:gridCol w:w="1496"/>
        <w:gridCol w:w="1459"/>
        <w:gridCol w:w="1304"/>
      </w:tblGrid>
      <w:tr w:rsidR="00C14FA6" w:rsidRPr="00C60015" w:rsidTr="00C14FA6">
        <w:trPr>
          <w:trHeight w:val="849"/>
        </w:trPr>
        <w:tc>
          <w:tcPr>
            <w:tcW w:w="4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4FA6" w:rsidRPr="00C60015" w:rsidRDefault="00C14FA6" w:rsidP="00155D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0015">
              <w:rPr>
                <w:rFonts w:ascii="Arial" w:hAnsi="Arial" w:cs="Arial"/>
                <w:b/>
                <w:sz w:val="20"/>
                <w:szCs w:val="20"/>
              </w:rPr>
              <w:t>Godina</w:t>
            </w:r>
          </w:p>
        </w:tc>
        <w:tc>
          <w:tcPr>
            <w:tcW w:w="134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4FA6" w:rsidRPr="00A173BE" w:rsidRDefault="00C14FA6" w:rsidP="00155D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3BE">
              <w:rPr>
                <w:rFonts w:ascii="Arial" w:eastAsia="Calibri" w:hAnsi="Arial" w:cs="Arial"/>
                <w:sz w:val="20"/>
                <w:szCs w:val="20"/>
                <w:lang w:eastAsia="zh-TW"/>
              </w:rPr>
              <w:t>Naziv i OIB poslovnog subjekta povezane osobe s podnositeljem prijave</w:t>
            </w:r>
          </w:p>
        </w:tc>
        <w:tc>
          <w:tcPr>
            <w:tcW w:w="116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4FA6" w:rsidRPr="00A173BE" w:rsidRDefault="00C14FA6" w:rsidP="00155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3BE">
              <w:rPr>
                <w:rFonts w:ascii="Arial" w:hAnsi="Arial" w:cs="Arial"/>
                <w:sz w:val="20"/>
                <w:szCs w:val="20"/>
              </w:rPr>
              <w:t>Nazivi državnih tijela ili pravnih osoba koje su odobrile potpore malih vrijednosti</w:t>
            </w:r>
          </w:p>
        </w:tc>
        <w:tc>
          <w:tcPr>
            <w:tcW w:w="7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4FA6" w:rsidRPr="00A173BE" w:rsidRDefault="00C14FA6" w:rsidP="00155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3BE">
              <w:rPr>
                <w:rFonts w:ascii="Arial" w:hAnsi="Arial" w:cs="Arial"/>
                <w:sz w:val="20"/>
                <w:szCs w:val="20"/>
              </w:rPr>
              <w:t>Namjene ili projekti za koje su odobrene potpore</w:t>
            </w:r>
          </w:p>
        </w:tc>
        <w:tc>
          <w:tcPr>
            <w:tcW w:w="70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4FA6" w:rsidRPr="00A173BE" w:rsidRDefault="00C14FA6" w:rsidP="00155D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3BE">
              <w:rPr>
                <w:rFonts w:ascii="Arial" w:eastAsia="Calibri" w:hAnsi="Arial" w:cs="Arial"/>
                <w:sz w:val="20"/>
                <w:szCs w:val="20"/>
                <w:lang w:eastAsia="zh-TW"/>
              </w:rPr>
              <w:t>Iznosi potpora u eurima</w:t>
            </w:r>
            <w:r w:rsidRPr="00A173BE">
              <w:rPr>
                <w:rFonts w:ascii="Arial" w:eastAsia="Calibri" w:hAnsi="Arial" w:cs="Arial"/>
                <w:b/>
                <w:bCs/>
                <w:sz w:val="20"/>
                <w:szCs w:val="20"/>
                <w:lang w:eastAsia="zh-TW"/>
              </w:rPr>
              <w:t>*</w:t>
            </w:r>
          </w:p>
        </w:tc>
        <w:tc>
          <w:tcPr>
            <w:tcW w:w="63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4FA6" w:rsidRPr="00C60015" w:rsidRDefault="00C14FA6" w:rsidP="00155DF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73BE">
              <w:rPr>
                <w:rFonts w:ascii="Arial" w:hAnsi="Arial" w:cs="Arial"/>
                <w:b/>
                <w:sz w:val="20"/>
                <w:szCs w:val="20"/>
              </w:rPr>
              <w:t>Datumi dodjele potpora</w:t>
            </w:r>
          </w:p>
        </w:tc>
      </w:tr>
      <w:tr w:rsidR="00B23679" w:rsidRPr="00C60015" w:rsidTr="00C14FA6">
        <w:trPr>
          <w:cantSplit/>
          <w:trHeight w:val="356"/>
        </w:trPr>
        <w:tc>
          <w:tcPr>
            <w:tcW w:w="43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679" w:rsidRPr="00C60015" w:rsidRDefault="00B23679" w:rsidP="00B2367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0015">
              <w:rPr>
                <w:rFonts w:ascii="Arial" w:hAnsi="Arial" w:cs="Arial"/>
                <w:b/>
                <w:sz w:val="22"/>
                <w:szCs w:val="22"/>
              </w:rPr>
              <w:t>2022.</w:t>
            </w:r>
          </w:p>
        </w:tc>
        <w:tc>
          <w:tcPr>
            <w:tcW w:w="134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679" w:rsidRPr="00C60015" w:rsidRDefault="00B23679" w:rsidP="00B2367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679" w:rsidRPr="00C60015" w:rsidRDefault="00B23679" w:rsidP="00B2367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679" w:rsidRPr="00C60015" w:rsidRDefault="00B23679" w:rsidP="00B2367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679" w:rsidRPr="00C60015" w:rsidRDefault="00B23679" w:rsidP="00B2367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679" w:rsidRPr="00C60015" w:rsidRDefault="00B23679" w:rsidP="00B2367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3679" w:rsidRPr="00C60015" w:rsidTr="007956F0">
        <w:trPr>
          <w:cantSplit/>
          <w:trHeight w:val="212"/>
        </w:trPr>
        <w:tc>
          <w:tcPr>
            <w:tcW w:w="43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679" w:rsidRPr="00C60015" w:rsidRDefault="00B23679" w:rsidP="00B2367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679" w:rsidRPr="00C60015" w:rsidRDefault="00B23679" w:rsidP="00B2367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679" w:rsidRPr="00C60015" w:rsidRDefault="00B23679" w:rsidP="00B2367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679" w:rsidRPr="00C60015" w:rsidRDefault="00B23679" w:rsidP="00B2367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679" w:rsidRPr="00C60015" w:rsidRDefault="00B23679" w:rsidP="00B2367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679" w:rsidRPr="00C60015" w:rsidRDefault="00B23679" w:rsidP="00B2367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3679" w:rsidRPr="00C60015" w:rsidTr="00C14FA6">
        <w:trPr>
          <w:cantSplit/>
          <w:trHeight w:val="356"/>
        </w:trPr>
        <w:tc>
          <w:tcPr>
            <w:tcW w:w="437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679" w:rsidRPr="00C60015" w:rsidRDefault="00B23679" w:rsidP="00B2367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0015">
              <w:rPr>
                <w:rFonts w:ascii="Arial" w:hAnsi="Arial" w:cs="Arial"/>
                <w:b/>
                <w:sz w:val="22"/>
                <w:szCs w:val="22"/>
              </w:rPr>
              <w:t>2023.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679" w:rsidRPr="00C60015" w:rsidRDefault="00B23679" w:rsidP="00B2367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679" w:rsidRPr="00C60015" w:rsidRDefault="00B23679" w:rsidP="00B2367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679" w:rsidRPr="00C60015" w:rsidRDefault="00B23679" w:rsidP="00B2367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679" w:rsidRPr="00C60015" w:rsidRDefault="00B23679" w:rsidP="00B2367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679" w:rsidRPr="00C60015" w:rsidRDefault="00B23679" w:rsidP="00B2367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3679" w:rsidRPr="00C60015" w:rsidTr="007956F0">
        <w:trPr>
          <w:cantSplit/>
          <w:trHeight w:val="165"/>
        </w:trPr>
        <w:tc>
          <w:tcPr>
            <w:tcW w:w="43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679" w:rsidRPr="00C60015" w:rsidRDefault="00B23679" w:rsidP="00B2367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679" w:rsidRPr="00C60015" w:rsidRDefault="00B23679" w:rsidP="00B2367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679" w:rsidRPr="00C60015" w:rsidRDefault="00B23679" w:rsidP="00B2367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679" w:rsidRPr="00C60015" w:rsidRDefault="00B23679" w:rsidP="00B2367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679" w:rsidRPr="00C60015" w:rsidRDefault="00B23679" w:rsidP="00B2367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679" w:rsidRPr="00C60015" w:rsidRDefault="00B23679" w:rsidP="00B2367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3679" w:rsidRPr="00C60015" w:rsidTr="008A74A4">
        <w:trPr>
          <w:cantSplit/>
          <w:trHeight w:val="356"/>
        </w:trPr>
        <w:tc>
          <w:tcPr>
            <w:tcW w:w="437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679" w:rsidRDefault="00B23679" w:rsidP="00B2367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B23679" w:rsidRPr="006B4974" w:rsidRDefault="00B23679" w:rsidP="00B23679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4974">
              <w:rPr>
                <w:rFonts w:ascii="Arial" w:hAnsi="Arial" w:cs="Arial"/>
                <w:b/>
                <w:sz w:val="22"/>
                <w:szCs w:val="22"/>
              </w:rPr>
              <w:t>2024.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679" w:rsidRPr="00C60015" w:rsidRDefault="00B23679" w:rsidP="00B2367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679" w:rsidRPr="00C60015" w:rsidRDefault="00B23679" w:rsidP="00B2367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679" w:rsidRPr="00C60015" w:rsidRDefault="00B23679" w:rsidP="00B2367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679" w:rsidRPr="00C60015" w:rsidRDefault="00B23679" w:rsidP="00B2367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679" w:rsidRPr="00C60015" w:rsidRDefault="00B23679" w:rsidP="00B2367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3679" w:rsidRPr="00C60015" w:rsidTr="007956F0">
        <w:trPr>
          <w:cantSplit/>
          <w:trHeight w:val="146"/>
        </w:trPr>
        <w:tc>
          <w:tcPr>
            <w:tcW w:w="43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3679" w:rsidRPr="00C60015" w:rsidRDefault="00B23679" w:rsidP="00B2367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679" w:rsidRPr="00C60015" w:rsidRDefault="00B23679" w:rsidP="00B2367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679" w:rsidRPr="00C60015" w:rsidRDefault="00B23679" w:rsidP="00B2367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679" w:rsidRPr="00C60015" w:rsidRDefault="00B23679" w:rsidP="00B2367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679" w:rsidRPr="00C60015" w:rsidRDefault="00B23679" w:rsidP="00B2367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679" w:rsidRPr="00C60015" w:rsidRDefault="00B23679" w:rsidP="00B2367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3679" w:rsidRPr="00C60015" w:rsidTr="007D525B">
        <w:trPr>
          <w:cantSplit/>
          <w:trHeight w:val="356"/>
        </w:trPr>
        <w:tc>
          <w:tcPr>
            <w:tcW w:w="437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23679" w:rsidRPr="0055378C" w:rsidRDefault="00B23679" w:rsidP="00B23679">
            <w:pPr>
              <w:contextualSpacing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B23679" w:rsidRPr="0055378C" w:rsidRDefault="00B23679" w:rsidP="00B23679">
            <w:pPr>
              <w:contextualSpacing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5378C">
              <w:rPr>
                <w:rFonts w:ascii="Arial" w:hAnsi="Arial" w:cs="Arial"/>
                <w:b/>
                <w:i/>
                <w:sz w:val="22"/>
                <w:szCs w:val="22"/>
              </w:rPr>
              <w:t>2025.</w:t>
            </w: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679" w:rsidRPr="00C60015" w:rsidRDefault="00B23679" w:rsidP="00B2367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679" w:rsidRPr="00C60015" w:rsidRDefault="00B23679" w:rsidP="00B2367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679" w:rsidRPr="00C60015" w:rsidRDefault="00B23679" w:rsidP="00B2367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679" w:rsidRPr="00C60015" w:rsidRDefault="00B23679" w:rsidP="00B2367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679" w:rsidRPr="00C60015" w:rsidRDefault="00B23679" w:rsidP="00B2367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3679" w:rsidRPr="00C60015" w:rsidTr="007956F0">
        <w:trPr>
          <w:cantSplit/>
          <w:trHeight w:val="129"/>
        </w:trPr>
        <w:tc>
          <w:tcPr>
            <w:tcW w:w="437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23679" w:rsidRPr="00C60015" w:rsidRDefault="00B23679" w:rsidP="00B2367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3679" w:rsidRPr="00C60015" w:rsidRDefault="00B23679" w:rsidP="00B2367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3679" w:rsidRPr="00C60015" w:rsidRDefault="00B23679" w:rsidP="00B2367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3679" w:rsidRPr="00C60015" w:rsidRDefault="00B23679" w:rsidP="00B2367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3679" w:rsidRPr="00C60015" w:rsidRDefault="00B23679" w:rsidP="00B2367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3679" w:rsidRPr="00C60015" w:rsidRDefault="00B23679" w:rsidP="00B2367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4FA6" w:rsidRDefault="00C14FA6" w:rsidP="000A1D37">
      <w:pPr>
        <w:spacing w:after="160"/>
        <w:ind w:left="284"/>
        <w:contextualSpacing/>
        <w:jc w:val="both"/>
        <w:rPr>
          <w:rFonts w:ascii="Arial" w:eastAsia="Calibri" w:hAnsi="Arial" w:cs="Arial"/>
          <w:iCs/>
          <w:sz w:val="16"/>
          <w:szCs w:val="16"/>
          <w:lang w:val="en-US" w:eastAsia="en-US"/>
        </w:rPr>
      </w:pPr>
      <w:r w:rsidRPr="00C60015">
        <w:rPr>
          <w:rFonts w:ascii="Arial" w:eastAsia="Calibri" w:hAnsi="Arial" w:cs="Arial"/>
          <w:iCs/>
          <w:sz w:val="16"/>
          <w:szCs w:val="16"/>
          <w:lang w:val="en-US" w:eastAsia="en-US"/>
        </w:rPr>
        <w:t>* Za pretvaranje iznosa u valutu EUR primjenjuje se fiksni tečaj konverzije utvrđen Odlukom Vijeća EU 2022/1211 od 12.7.2022. godine i Odlukom Vlade RH o objavi uvođenja eura kao službene valute u RH (“Narodne novine”, br. 85/22), a koji iznosi 7,53450.</w:t>
      </w:r>
    </w:p>
    <w:p w:rsidR="000A1D37" w:rsidRPr="00C60015" w:rsidRDefault="000A1D37" w:rsidP="00C14FA6">
      <w:pPr>
        <w:spacing w:after="160"/>
        <w:contextualSpacing/>
        <w:jc w:val="both"/>
        <w:rPr>
          <w:rFonts w:ascii="Arial" w:eastAsia="Calibri" w:hAnsi="Arial" w:cs="Arial"/>
          <w:iCs/>
          <w:sz w:val="16"/>
          <w:szCs w:val="16"/>
          <w:lang w:val="en-US" w:eastAsia="en-US"/>
        </w:rPr>
      </w:pPr>
    </w:p>
    <w:p w:rsidR="00C14FA6" w:rsidRDefault="00C14FA6" w:rsidP="00C14FA6">
      <w:pPr>
        <w:ind w:left="284" w:right="-426"/>
        <w:jc w:val="both"/>
        <w:rPr>
          <w:rFonts w:ascii="Arial" w:hAnsi="Arial" w:cs="Arial"/>
          <w:sz w:val="20"/>
          <w:szCs w:val="20"/>
        </w:rPr>
      </w:pPr>
      <w:r w:rsidRPr="00A90A95">
        <w:rPr>
          <w:rFonts w:ascii="Arial" w:hAnsi="Arial" w:cs="Arial"/>
          <w:sz w:val="20"/>
          <w:szCs w:val="20"/>
        </w:rPr>
        <w:t xml:space="preserve">Ovom izjavom pod materijalnom i kaznenom odgovornošću izjavljujem da sam upoznat/a s važećim propisom koji regulira područje potpora male vrijednosti </w:t>
      </w:r>
      <w:r>
        <w:rPr>
          <w:rFonts w:ascii="Arial" w:hAnsi="Arial" w:cs="Arial"/>
          <w:sz w:val="20"/>
          <w:szCs w:val="20"/>
        </w:rPr>
        <w:t>Uredbom</w:t>
      </w:r>
      <w:r w:rsidRPr="007F2A3D">
        <w:rPr>
          <w:rFonts w:ascii="Arial" w:hAnsi="Arial" w:cs="Arial"/>
          <w:sz w:val="20"/>
          <w:szCs w:val="20"/>
        </w:rPr>
        <w:t xml:space="preserve"> Komisije (EU) 2023/2831 od 13. prosinca 2023. o primjeni članaka 107. i 108. Ugovora o funkcioniranju Europske unije na de minimis potpore (Službeni list Europske unije, L 2023/2831, 15.12.2023.)</w:t>
      </w:r>
      <w:r w:rsidR="007B7CF3">
        <w:rPr>
          <w:rFonts w:ascii="Arial" w:hAnsi="Arial" w:cs="Arial"/>
          <w:sz w:val="20"/>
          <w:szCs w:val="20"/>
        </w:rPr>
        <w:t>.</w:t>
      </w:r>
    </w:p>
    <w:p w:rsidR="00C14FA6" w:rsidRPr="00A90A95" w:rsidRDefault="00C14FA6" w:rsidP="00C14FA6">
      <w:pPr>
        <w:ind w:left="284" w:right="-426"/>
        <w:jc w:val="both"/>
        <w:rPr>
          <w:rFonts w:ascii="Arial" w:hAnsi="Arial" w:cs="Arial"/>
          <w:sz w:val="20"/>
          <w:szCs w:val="20"/>
        </w:rPr>
      </w:pPr>
      <w:r w:rsidRPr="00A90A95">
        <w:rPr>
          <w:rFonts w:ascii="Arial" w:hAnsi="Arial" w:cs="Arial"/>
          <w:sz w:val="20"/>
          <w:szCs w:val="20"/>
        </w:rPr>
        <w:t xml:space="preserve">Slijedom navedenog, neopozivo izjavljujem da ću, u slučaju da tijelo nadležno u prvom stupnju za povrat potpora danih ili korištenih protivno propisima utvrdi da koristim potpore koje su protivne propisu te naloži njihov povrat, vratiti </w:t>
      </w:r>
      <w:r>
        <w:rPr>
          <w:rFonts w:ascii="Arial" w:hAnsi="Arial" w:cs="Arial"/>
          <w:sz w:val="20"/>
          <w:szCs w:val="20"/>
        </w:rPr>
        <w:t xml:space="preserve">Primorsko-goranskoj županiji </w:t>
      </w:r>
      <w:r w:rsidRPr="00A90A95">
        <w:rPr>
          <w:rFonts w:ascii="Arial" w:hAnsi="Arial" w:cs="Arial"/>
          <w:sz w:val="20"/>
          <w:szCs w:val="20"/>
        </w:rPr>
        <w:t xml:space="preserve">ukupan iznos potpore koja je oglašen nedopuštenim, zajedno sa zakonskim zateznim kamatama, i to od datuma korištenja iznosa oglašenog nedopuštenom potporom pa do datuma njegova povrata </w:t>
      </w:r>
      <w:r>
        <w:rPr>
          <w:rFonts w:ascii="Arial" w:hAnsi="Arial" w:cs="Arial"/>
          <w:sz w:val="20"/>
          <w:szCs w:val="20"/>
        </w:rPr>
        <w:t>Primorsko-goranskoj županiji</w:t>
      </w:r>
      <w:r w:rsidRPr="00A90A95">
        <w:rPr>
          <w:rFonts w:ascii="Arial" w:hAnsi="Arial" w:cs="Arial"/>
          <w:sz w:val="20"/>
          <w:szCs w:val="20"/>
        </w:rPr>
        <w:t xml:space="preserve">. </w:t>
      </w:r>
    </w:p>
    <w:p w:rsidR="00C14FA6" w:rsidRPr="00A90A95" w:rsidRDefault="00C14FA6" w:rsidP="00C14FA6">
      <w:pPr>
        <w:ind w:left="284" w:right="-426"/>
        <w:jc w:val="both"/>
        <w:rPr>
          <w:rFonts w:ascii="Arial" w:hAnsi="Arial" w:cs="Arial"/>
          <w:sz w:val="20"/>
          <w:szCs w:val="20"/>
        </w:rPr>
      </w:pPr>
      <w:r w:rsidRPr="00A90A95">
        <w:rPr>
          <w:rFonts w:ascii="Arial" w:hAnsi="Arial" w:cs="Arial"/>
          <w:sz w:val="20"/>
          <w:szCs w:val="20"/>
        </w:rPr>
        <w:t xml:space="preserve">Također sam suglasan/na da </w:t>
      </w:r>
      <w:r>
        <w:rPr>
          <w:rFonts w:ascii="Arial" w:hAnsi="Arial" w:cs="Arial"/>
          <w:sz w:val="20"/>
          <w:szCs w:val="20"/>
        </w:rPr>
        <w:t xml:space="preserve"> Primorsko-goranske županija</w:t>
      </w:r>
      <w:r w:rsidRPr="00A90A95">
        <w:rPr>
          <w:rFonts w:ascii="Arial" w:hAnsi="Arial" w:cs="Arial"/>
          <w:sz w:val="20"/>
          <w:szCs w:val="20"/>
        </w:rPr>
        <w:t xml:space="preserve"> bilo kakvo utvrđivanje netočnosti u ovoj izjavi može smatrati valjanim razlogom za otkaz suradnje prije, odnosno nakon dobivanja </w:t>
      </w:r>
      <w:r w:rsidR="003C656F">
        <w:rPr>
          <w:rFonts w:ascii="Arial" w:hAnsi="Arial" w:cs="Arial"/>
          <w:sz w:val="20"/>
          <w:szCs w:val="20"/>
        </w:rPr>
        <w:t>potpore</w:t>
      </w:r>
      <w:r w:rsidRPr="00A90A95">
        <w:rPr>
          <w:rFonts w:ascii="Arial" w:hAnsi="Arial" w:cs="Arial"/>
          <w:sz w:val="20"/>
          <w:szCs w:val="20"/>
        </w:rPr>
        <w:t xml:space="preserve"> te da ću </w:t>
      </w:r>
      <w:r>
        <w:rPr>
          <w:rFonts w:ascii="Arial" w:hAnsi="Arial" w:cs="Arial"/>
          <w:sz w:val="20"/>
          <w:szCs w:val="20"/>
        </w:rPr>
        <w:t>Primorsko-goranskoj županiji</w:t>
      </w:r>
      <w:r w:rsidRPr="00A90A95">
        <w:rPr>
          <w:rFonts w:ascii="Arial" w:hAnsi="Arial" w:cs="Arial"/>
          <w:sz w:val="20"/>
          <w:szCs w:val="20"/>
        </w:rPr>
        <w:t xml:space="preserve"> n</w:t>
      </w:r>
      <w:r w:rsidR="007B7CF3">
        <w:rPr>
          <w:rFonts w:ascii="Arial" w:hAnsi="Arial" w:cs="Arial"/>
          <w:sz w:val="20"/>
          <w:szCs w:val="20"/>
        </w:rPr>
        <w:t>a</w:t>
      </w:r>
      <w:r w:rsidR="00887A18">
        <w:rPr>
          <w:rFonts w:ascii="Arial" w:hAnsi="Arial" w:cs="Arial"/>
          <w:sz w:val="20"/>
          <w:szCs w:val="20"/>
        </w:rPr>
        <w:t>do</w:t>
      </w:r>
      <w:r w:rsidR="007B7CF3">
        <w:rPr>
          <w:rFonts w:ascii="Arial" w:hAnsi="Arial" w:cs="Arial"/>
          <w:sz w:val="20"/>
          <w:szCs w:val="20"/>
        </w:rPr>
        <w:t>knaditi sve troškove koji bi</w:t>
      </w:r>
      <w:r w:rsidRPr="00A90A95">
        <w:rPr>
          <w:rFonts w:ascii="Arial" w:hAnsi="Arial" w:cs="Arial"/>
          <w:sz w:val="20"/>
          <w:szCs w:val="20"/>
        </w:rPr>
        <w:t xml:space="preserve"> s tog osnova nastali.</w:t>
      </w:r>
    </w:p>
    <w:p w:rsidR="008814FD" w:rsidRDefault="008814FD" w:rsidP="00C14FA6">
      <w:pPr>
        <w:ind w:left="284" w:right="16"/>
        <w:jc w:val="both"/>
        <w:rPr>
          <w:rFonts w:ascii="Arial" w:eastAsia="Arial" w:hAnsi="Arial" w:cs="Arial"/>
          <w:i/>
          <w:sz w:val="18"/>
          <w:szCs w:val="18"/>
        </w:rPr>
      </w:pPr>
    </w:p>
    <w:p w:rsidR="004C472D" w:rsidRDefault="004C472D" w:rsidP="00C14FA6">
      <w:pPr>
        <w:ind w:left="284" w:right="16"/>
        <w:jc w:val="both"/>
        <w:rPr>
          <w:rFonts w:ascii="Arial" w:eastAsia="Arial" w:hAnsi="Arial" w:cs="Arial"/>
          <w:i/>
          <w:sz w:val="18"/>
          <w:szCs w:val="18"/>
        </w:rPr>
      </w:pPr>
    </w:p>
    <w:p w:rsidR="008818C7" w:rsidRPr="008818C7" w:rsidRDefault="008818C7" w:rsidP="00CD6852">
      <w:pPr>
        <w:ind w:left="6379" w:right="-425" w:hanging="609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 ________--  </w:t>
      </w:r>
      <w:r w:rsidR="002F7B92">
        <w:rPr>
          <w:rFonts w:ascii="Arial" w:hAnsi="Arial" w:cs="Arial"/>
          <w:color w:val="000000"/>
          <w:sz w:val="20"/>
          <w:szCs w:val="20"/>
        </w:rPr>
        <w:t xml:space="preserve"> </w:t>
      </w:r>
      <w:r w:rsidR="002F7B92" w:rsidRPr="00B261B1">
        <w:rPr>
          <w:rFonts w:ascii="Arial" w:hAnsi="Arial" w:cs="Arial"/>
          <w:color w:val="000000"/>
          <w:sz w:val="20"/>
          <w:szCs w:val="20"/>
          <w:u w:val="single"/>
        </w:rPr>
        <w:t xml:space="preserve">                   </w:t>
      </w:r>
      <w:r w:rsidR="002F7B92">
        <w:rPr>
          <w:rFonts w:ascii="Arial" w:hAnsi="Arial" w:cs="Arial"/>
          <w:color w:val="000000"/>
          <w:sz w:val="20"/>
          <w:szCs w:val="20"/>
        </w:rPr>
        <w:t xml:space="preserve"> 202</w:t>
      </w:r>
      <w:r w:rsidR="00B23679">
        <w:rPr>
          <w:rFonts w:ascii="Arial" w:hAnsi="Arial" w:cs="Arial"/>
          <w:color w:val="000000"/>
          <w:sz w:val="20"/>
          <w:szCs w:val="20"/>
        </w:rPr>
        <w:t>5</w:t>
      </w:r>
      <w:r w:rsidR="002F7B92">
        <w:rPr>
          <w:rFonts w:ascii="Arial" w:hAnsi="Arial" w:cs="Arial"/>
          <w:color w:val="000000"/>
          <w:sz w:val="20"/>
          <w:szCs w:val="20"/>
        </w:rPr>
        <w:t xml:space="preserve">.              </w:t>
      </w:r>
      <w:r w:rsidR="00B23679">
        <w:rPr>
          <w:rFonts w:ascii="Arial" w:hAnsi="Arial" w:cs="Arial"/>
          <w:color w:val="000000"/>
          <w:sz w:val="20"/>
          <w:szCs w:val="20"/>
        </w:rPr>
        <w:t xml:space="preserve">  </w:t>
      </w:r>
      <w:r w:rsidR="00CD6852">
        <w:rPr>
          <w:rFonts w:ascii="Arial" w:hAnsi="Arial" w:cs="Arial"/>
          <w:color w:val="000000"/>
          <w:sz w:val="20"/>
          <w:szCs w:val="20"/>
        </w:rPr>
        <w:tab/>
        <w:t>Z</w:t>
      </w:r>
      <w:r w:rsidRPr="008818C7">
        <w:rPr>
          <w:rFonts w:ascii="Arial" w:hAnsi="Arial" w:cs="Arial"/>
          <w:color w:val="000000"/>
          <w:sz w:val="20"/>
          <w:szCs w:val="20"/>
        </w:rPr>
        <w:t>a Prijavitelja (ime i prezime te potpis vlasnika/osobe ovlaštene za zastupanje)</w:t>
      </w:r>
    </w:p>
    <w:p w:rsidR="002F7B92" w:rsidRPr="00C60015" w:rsidRDefault="002F7B92" w:rsidP="008818C7">
      <w:pPr>
        <w:ind w:left="284" w:right="-425"/>
        <w:jc w:val="both"/>
        <w:rPr>
          <w:rFonts w:ascii="Arial" w:eastAsia="Arial" w:hAnsi="Arial" w:cs="Arial"/>
          <w:i/>
          <w:sz w:val="18"/>
          <w:szCs w:val="18"/>
        </w:rPr>
      </w:pPr>
    </w:p>
    <w:p w:rsidR="00C14FA6" w:rsidRPr="00AE57B5" w:rsidRDefault="00C14FA6" w:rsidP="00285878">
      <w:pPr>
        <w:autoSpaceDE w:val="0"/>
        <w:autoSpaceDN w:val="0"/>
        <w:adjustRightInd w:val="0"/>
        <w:spacing w:after="120"/>
        <w:ind w:left="6379" w:hanging="992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MP</w:t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C14FA6" w:rsidRPr="00285878" w:rsidRDefault="008814FD" w:rsidP="00285878">
      <w:pPr>
        <w:pBdr>
          <w:top w:val="single" w:sz="4" w:space="5" w:color="auto"/>
        </w:pBdr>
        <w:autoSpaceDE w:val="0"/>
        <w:autoSpaceDN w:val="0"/>
        <w:adjustRightInd w:val="0"/>
        <w:spacing w:after="120"/>
        <w:ind w:left="6372"/>
        <w:contextualSpacing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285878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="00C14FA6" w:rsidRPr="00285878">
        <w:rPr>
          <w:rFonts w:ascii="Arial" w:hAnsi="Arial" w:cs="Arial"/>
          <w:i/>
          <w:color w:val="000000"/>
          <w:sz w:val="18"/>
          <w:szCs w:val="18"/>
        </w:rPr>
        <w:t>(ime i prezime)</w:t>
      </w:r>
    </w:p>
    <w:p w:rsidR="00C14FA6" w:rsidRPr="00285878" w:rsidRDefault="000A1D37" w:rsidP="002F7B92">
      <w:pPr>
        <w:autoSpaceDE w:val="0"/>
        <w:autoSpaceDN w:val="0"/>
        <w:adjustRightInd w:val="0"/>
        <w:spacing w:after="120"/>
        <w:ind w:left="6521"/>
        <w:contextualSpacing/>
        <w:rPr>
          <w:rFonts w:ascii="Arial" w:hAnsi="Arial" w:cs="Arial"/>
          <w:color w:val="000000"/>
          <w:sz w:val="18"/>
          <w:szCs w:val="18"/>
          <w:u w:val="single"/>
        </w:rPr>
      </w:pPr>
      <w:r w:rsidRPr="00285878">
        <w:rPr>
          <w:rFonts w:ascii="Arial" w:hAnsi="Arial" w:cs="Arial"/>
          <w:color w:val="000000"/>
          <w:sz w:val="18"/>
          <w:szCs w:val="18"/>
        </w:rPr>
        <w:t xml:space="preserve">    </w:t>
      </w:r>
      <w:r w:rsidRPr="00285878">
        <w:rPr>
          <w:rFonts w:ascii="Arial" w:hAnsi="Arial" w:cs="Arial"/>
          <w:color w:val="000000"/>
          <w:sz w:val="18"/>
          <w:szCs w:val="18"/>
        </w:rPr>
        <w:tab/>
      </w:r>
      <w:r w:rsidR="00C14FA6" w:rsidRPr="00285878">
        <w:rPr>
          <w:rFonts w:ascii="Arial" w:hAnsi="Arial" w:cs="Arial"/>
          <w:color w:val="000000"/>
          <w:sz w:val="18"/>
          <w:szCs w:val="18"/>
          <w:u w:val="single"/>
        </w:rPr>
        <w:t>_________________</w:t>
      </w:r>
      <w:r w:rsidR="000876A8">
        <w:rPr>
          <w:rFonts w:ascii="Arial" w:hAnsi="Arial" w:cs="Arial"/>
          <w:color w:val="000000"/>
          <w:sz w:val="18"/>
          <w:szCs w:val="18"/>
          <w:u w:val="single"/>
        </w:rPr>
        <w:t>_________</w:t>
      </w:r>
    </w:p>
    <w:p w:rsidR="002923F6" w:rsidRPr="00285878" w:rsidRDefault="00C14FA6" w:rsidP="00D07A8B">
      <w:pPr>
        <w:autoSpaceDE w:val="0"/>
        <w:autoSpaceDN w:val="0"/>
        <w:adjustRightInd w:val="0"/>
        <w:spacing w:after="120"/>
        <w:ind w:left="360"/>
        <w:contextualSpacing/>
        <w:jc w:val="center"/>
        <w:rPr>
          <w:rFonts w:ascii="Arial" w:hAnsi="Arial" w:cs="Arial"/>
          <w:sz w:val="18"/>
          <w:szCs w:val="18"/>
        </w:rPr>
      </w:pPr>
      <w:r w:rsidRPr="00285878">
        <w:rPr>
          <w:rFonts w:ascii="Arial" w:hAnsi="Arial" w:cs="Arial"/>
          <w:i/>
          <w:color w:val="000000"/>
          <w:sz w:val="18"/>
          <w:szCs w:val="18"/>
        </w:rPr>
        <w:t xml:space="preserve">        </w:t>
      </w:r>
      <w:r w:rsidRPr="00285878">
        <w:rPr>
          <w:rFonts w:ascii="Arial" w:hAnsi="Arial" w:cs="Arial"/>
          <w:i/>
          <w:color w:val="000000"/>
          <w:sz w:val="18"/>
          <w:szCs w:val="18"/>
        </w:rPr>
        <w:tab/>
      </w:r>
      <w:r w:rsidRPr="00285878">
        <w:rPr>
          <w:rFonts w:ascii="Arial" w:hAnsi="Arial" w:cs="Arial"/>
          <w:i/>
          <w:color w:val="000000"/>
          <w:sz w:val="18"/>
          <w:szCs w:val="18"/>
        </w:rPr>
        <w:tab/>
      </w:r>
      <w:r w:rsidRPr="00285878">
        <w:rPr>
          <w:rFonts w:ascii="Arial" w:hAnsi="Arial" w:cs="Arial"/>
          <w:i/>
          <w:color w:val="000000"/>
          <w:sz w:val="18"/>
          <w:szCs w:val="18"/>
        </w:rPr>
        <w:tab/>
      </w:r>
      <w:r w:rsidRPr="00285878">
        <w:rPr>
          <w:rFonts w:ascii="Arial" w:hAnsi="Arial" w:cs="Arial"/>
          <w:i/>
          <w:color w:val="000000"/>
          <w:sz w:val="18"/>
          <w:szCs w:val="18"/>
        </w:rPr>
        <w:tab/>
      </w:r>
      <w:r w:rsidRPr="00285878">
        <w:rPr>
          <w:rFonts w:ascii="Arial" w:hAnsi="Arial" w:cs="Arial"/>
          <w:i/>
          <w:color w:val="000000"/>
          <w:sz w:val="18"/>
          <w:szCs w:val="18"/>
        </w:rPr>
        <w:tab/>
      </w:r>
      <w:r w:rsidRPr="00285878">
        <w:rPr>
          <w:rFonts w:ascii="Arial" w:hAnsi="Arial" w:cs="Arial"/>
          <w:i/>
          <w:color w:val="000000"/>
          <w:sz w:val="18"/>
          <w:szCs w:val="18"/>
        </w:rPr>
        <w:tab/>
      </w:r>
      <w:r w:rsidRPr="00285878">
        <w:rPr>
          <w:rFonts w:ascii="Arial" w:hAnsi="Arial" w:cs="Arial"/>
          <w:i/>
          <w:color w:val="000000"/>
          <w:sz w:val="18"/>
          <w:szCs w:val="18"/>
        </w:rPr>
        <w:tab/>
        <w:t xml:space="preserve">          (Potpis) </w:t>
      </w:r>
      <w:r w:rsidRPr="00285878">
        <w:rPr>
          <w:rFonts w:ascii="Arial" w:hAnsi="Arial" w:cs="Arial"/>
          <w:i/>
          <w:color w:val="000000"/>
          <w:sz w:val="18"/>
          <w:szCs w:val="18"/>
        </w:rPr>
        <w:tab/>
      </w:r>
    </w:p>
    <w:sectPr w:rsidR="002923F6" w:rsidRPr="00285878" w:rsidSect="00CD6852">
      <w:footerReference w:type="default" r:id="rId7"/>
      <w:footerReference w:type="first" r:id="rId8"/>
      <w:pgSz w:w="11906" w:h="16838" w:code="9"/>
      <w:pgMar w:top="568" w:right="1274" w:bottom="142" w:left="284" w:header="397" w:footer="397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189" w:rsidRDefault="00806189">
      <w:r>
        <w:separator/>
      </w:r>
    </w:p>
  </w:endnote>
  <w:endnote w:type="continuationSeparator" w:id="0">
    <w:p w:rsidR="00806189" w:rsidRDefault="0080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D14" w:rsidRDefault="00806189">
    <w:pPr>
      <w:pStyle w:val="Podnoje"/>
      <w:jc w:val="center"/>
    </w:pPr>
  </w:p>
  <w:p w:rsidR="000C50E1" w:rsidRDefault="0080618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0E1" w:rsidRDefault="00D07A8B">
    <w:pPr>
      <w:pStyle w:val="Podnoj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D5C5A5" wp14:editId="2B0C1652">
              <wp:simplePos x="0" y="0"/>
              <wp:positionH relativeFrom="page">
                <wp:posOffset>10048875</wp:posOffset>
              </wp:positionH>
              <wp:positionV relativeFrom="page">
                <wp:posOffset>7104380</wp:posOffset>
              </wp:positionV>
              <wp:extent cx="565785" cy="191770"/>
              <wp:effectExtent l="0" t="0" r="0" b="0"/>
              <wp:wrapNone/>
              <wp:docPr id="650" name="Pravokutni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50E1" w:rsidRPr="000C50E1" w:rsidRDefault="00D07A8B" w:rsidP="000C50E1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0C50E1">
                            <w:rPr>
                              <w:rFonts w:ascii="Arial" w:hAnsi="Arial" w:cs="Arial"/>
                              <w:sz w:val="20"/>
                            </w:rPr>
                            <w:fldChar w:fldCharType="begin"/>
                          </w:r>
                          <w:r w:rsidRPr="000C50E1">
                            <w:rPr>
                              <w:rFonts w:ascii="Arial" w:hAnsi="Arial" w:cs="Arial"/>
                              <w:sz w:val="20"/>
                            </w:rPr>
                            <w:instrText>PAGE   \* MERGEFORMAT</w:instrText>
                          </w:r>
                          <w:r w:rsidRPr="000C50E1">
                            <w:rPr>
                              <w:rFonts w:ascii="Arial" w:hAnsi="Arial" w:cs="Arial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1</w:t>
                          </w:r>
                          <w:r w:rsidRPr="000C50E1">
                            <w:rPr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33D5C5A5" id="Pravokutnik 650" o:spid="_x0000_s1026" style="position:absolute;margin-left:791.25pt;margin-top:559.4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" filled="f" fillcolor="#c0504d" stroked="f" strokecolor="#5c83b4" strokeweight="2.25pt">
              <v:textbox inset=",0,,0">
                <w:txbxContent>
                  <w:p w:rsidR="000C50E1" w:rsidRPr="000C50E1" w:rsidRDefault="00D07A8B" w:rsidP="000C50E1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 w:rsidRPr="000C50E1">
                      <w:rPr>
                        <w:rFonts w:ascii="Arial" w:hAnsi="Arial" w:cs="Arial"/>
                        <w:sz w:val="20"/>
                      </w:rPr>
                      <w:fldChar w:fldCharType="begin"/>
                    </w:r>
                    <w:r w:rsidRPr="000C50E1">
                      <w:rPr>
                        <w:rFonts w:ascii="Arial" w:hAnsi="Arial" w:cs="Arial"/>
                        <w:sz w:val="20"/>
                      </w:rPr>
                      <w:instrText>PAGE   \* MERGEFORMAT</w:instrText>
                    </w:r>
                    <w:r w:rsidRPr="000C50E1">
                      <w:rPr>
                        <w:rFonts w:ascii="Arial" w:hAnsi="Arial" w:cs="Arial"/>
                        <w:sz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</w:rPr>
                      <w:t>1</w:t>
                    </w:r>
                    <w:r w:rsidRPr="000C50E1">
                      <w:rPr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189" w:rsidRDefault="00806189">
      <w:r>
        <w:separator/>
      </w:r>
    </w:p>
  </w:footnote>
  <w:footnote w:type="continuationSeparator" w:id="0">
    <w:p w:rsidR="00806189" w:rsidRDefault="00806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93A04"/>
    <w:multiLevelType w:val="hybridMultilevel"/>
    <w:tmpl w:val="A7C6023A"/>
    <w:lvl w:ilvl="0" w:tplc="041A0017">
      <w:start w:val="1"/>
      <w:numFmt w:val="lowerLetter"/>
      <w:lvlText w:val="%1)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A6"/>
    <w:rsid w:val="0006202D"/>
    <w:rsid w:val="000876A8"/>
    <w:rsid w:val="000A1D37"/>
    <w:rsid w:val="00177D6D"/>
    <w:rsid w:val="002155B9"/>
    <w:rsid w:val="00285878"/>
    <w:rsid w:val="002F7B92"/>
    <w:rsid w:val="003A25DF"/>
    <w:rsid w:val="003C656F"/>
    <w:rsid w:val="00492457"/>
    <w:rsid w:val="004C472D"/>
    <w:rsid w:val="004F0634"/>
    <w:rsid w:val="0055378C"/>
    <w:rsid w:val="006B4974"/>
    <w:rsid w:val="007956F0"/>
    <w:rsid w:val="007B7CF3"/>
    <w:rsid w:val="007E160D"/>
    <w:rsid w:val="007E3588"/>
    <w:rsid w:val="00806189"/>
    <w:rsid w:val="008814FD"/>
    <w:rsid w:val="008818C7"/>
    <w:rsid w:val="00887A18"/>
    <w:rsid w:val="008B74D9"/>
    <w:rsid w:val="009B2768"/>
    <w:rsid w:val="009C2957"/>
    <w:rsid w:val="00A204FB"/>
    <w:rsid w:val="00A72931"/>
    <w:rsid w:val="00A85FFA"/>
    <w:rsid w:val="00AC0FBF"/>
    <w:rsid w:val="00B23679"/>
    <w:rsid w:val="00C008D3"/>
    <w:rsid w:val="00C14FA6"/>
    <w:rsid w:val="00CD6852"/>
    <w:rsid w:val="00D07A8B"/>
    <w:rsid w:val="00D257C0"/>
    <w:rsid w:val="00F8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83EC6-635B-4553-8F9B-D8629E47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FA6"/>
    <w:pPr>
      <w:spacing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C14FA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14FA6"/>
    <w:rPr>
      <w:rFonts w:ascii="Times New Roman" w:eastAsia="Times New Roman" w:hAnsi="Times New Roman"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A1D3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A1D37"/>
    <w:rPr>
      <w:rFonts w:ascii="Times New Roman" w:eastAsia="Times New Roman" w:hAnsi="Times New Roman" w:cs="Times New Roman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7A1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7A1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Beletić</dc:creator>
  <cp:keywords/>
  <dc:description/>
  <cp:lastModifiedBy>Anita Beletić</cp:lastModifiedBy>
  <cp:revision>5</cp:revision>
  <dcterms:created xsi:type="dcterms:W3CDTF">2025-04-10T06:14:00Z</dcterms:created>
  <dcterms:modified xsi:type="dcterms:W3CDTF">2025-04-10T06:26:00Z</dcterms:modified>
</cp:coreProperties>
</file>