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6" w:rsidRDefault="00C14FA6" w:rsidP="00C14FA6">
      <w:pPr>
        <w:ind w:left="5664" w:right="1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27FCA">
        <w:rPr>
          <w:rFonts w:ascii="Arial" w:hAnsi="Arial" w:cs="Arial"/>
          <w:b/>
          <w:i/>
          <w:sz w:val="18"/>
          <w:szCs w:val="18"/>
        </w:rPr>
        <w:t>Obrazac 3.</w:t>
      </w:r>
      <w:r w:rsidRPr="00627FCA">
        <w:rPr>
          <w:rFonts w:ascii="Arial" w:hAnsi="Arial" w:cs="Arial"/>
          <w:i/>
          <w:sz w:val="18"/>
          <w:szCs w:val="18"/>
        </w:rPr>
        <w:t xml:space="preserve"> Izjava o </w:t>
      </w:r>
      <w:r w:rsidRPr="00627FCA">
        <w:rPr>
          <w:rFonts w:ascii="Arial" w:hAnsi="Arial" w:cs="Arial"/>
          <w:sz w:val="18"/>
          <w:szCs w:val="18"/>
        </w:rPr>
        <w:t xml:space="preserve">korištenim potporama male vrijednosti </w:t>
      </w:r>
      <w:r w:rsidRPr="00C60015">
        <w:rPr>
          <w:rFonts w:ascii="Arial" w:hAnsi="Arial" w:cs="Arial"/>
          <w:sz w:val="18"/>
          <w:szCs w:val="18"/>
        </w:rPr>
        <w:t>povezanih osoba</w:t>
      </w:r>
      <w:r w:rsidRPr="00C6001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0A1D37" w:rsidRDefault="000A1D37" w:rsidP="00C14FA6">
      <w:pPr>
        <w:jc w:val="center"/>
        <w:rPr>
          <w:rFonts w:ascii="Arial" w:hAnsi="Arial" w:cs="Arial"/>
          <w:b/>
          <w:sz w:val="20"/>
          <w:szCs w:val="20"/>
        </w:rPr>
      </w:pPr>
    </w:p>
    <w:p w:rsidR="00C14FA6" w:rsidRDefault="00C14FA6" w:rsidP="00C14FA6">
      <w:pPr>
        <w:jc w:val="center"/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IZJAVA O KORIŠTENIM POTPORAMA MALE VRIJEDNOSTI POVEZANIH DR</w:t>
      </w:r>
      <w:r w:rsidR="000A1D37">
        <w:rPr>
          <w:rFonts w:ascii="Arial" w:hAnsi="Arial" w:cs="Arial"/>
          <w:b/>
          <w:sz w:val="20"/>
          <w:szCs w:val="20"/>
        </w:rPr>
        <w:t xml:space="preserve">UŠTAVA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14FD" w:rsidRDefault="008814FD" w:rsidP="008814FD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D37" w:rsidRPr="008814FD" w:rsidRDefault="008814FD" w:rsidP="008814FD">
      <w:pPr>
        <w:ind w:left="142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NAZIV PRIJAVITELJA :______________________________________________</w:t>
      </w:r>
    </w:p>
    <w:p w:rsidR="008814FD" w:rsidRDefault="008814FD" w:rsidP="00D07A8B">
      <w:pPr>
        <w:ind w:left="14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C14FA6" w:rsidRPr="00D07A8B" w:rsidRDefault="00C14FA6" w:rsidP="00D07A8B">
      <w:pPr>
        <w:ind w:left="142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07A8B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D07A8B">
        <w:rPr>
          <w:rFonts w:ascii="Arial" w:hAnsi="Arial" w:cs="Arial"/>
          <w:sz w:val="20"/>
          <w:szCs w:val="20"/>
        </w:rPr>
        <w:t>de minimis</w:t>
      </w:r>
      <w:r w:rsidRPr="00D07A8B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D07A8B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Pr="00D07A8B">
        <w:rPr>
          <w:rFonts w:ascii="Arial" w:eastAsia="PMingLiU" w:hAnsi="Arial" w:cs="Arial"/>
          <w:b/>
          <w:sz w:val="20"/>
          <w:szCs w:val="20"/>
          <w:lang w:eastAsia="zh-TW"/>
        </w:rPr>
        <w:t>tijekom trogodišnjeg razdoblja  iznosi 300.000 EUR .</w:t>
      </w:r>
    </w:p>
    <w:p w:rsidR="00C14FA6" w:rsidRPr="00D07A8B" w:rsidRDefault="00C14FA6" w:rsidP="00D07A8B">
      <w:pPr>
        <w:tabs>
          <w:tab w:val="left" w:pos="284"/>
          <w:tab w:val="left" w:pos="10049"/>
        </w:tabs>
        <w:spacing w:after="200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Pod pojmom </w:t>
      </w:r>
      <w:r w:rsidRPr="003C656F">
        <w:rPr>
          <w:rFonts w:ascii="Arial" w:eastAsia="Calibri" w:hAnsi="Arial" w:cs="Arial"/>
          <w:b/>
          <w:sz w:val="20"/>
          <w:szCs w:val="20"/>
          <w:lang w:eastAsia="en-US"/>
        </w:rPr>
        <w:t>„jedan poduzetnik”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D07A8B">
        <w:rPr>
          <w:rFonts w:ascii="Arial" w:eastAsia="Calibri" w:hAnsi="Arial" w:cs="Arial"/>
          <w:sz w:val="20"/>
          <w:szCs w:val="20"/>
        </w:rPr>
        <w:t xml:space="preserve">a sukladno članku 2. stavku 2. Uredbe komisije (EU) 2023/2831 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>оd 13. prosinca 2023. o primjeni članaka 107. i 108. Ugovora o funkcioniranju Europske unije na de minimis potpore (SL L 2023/2831, 15.12.2023</w:t>
      </w:r>
      <w:r w:rsidRPr="00D07A8B">
        <w:rPr>
          <w:rFonts w:ascii="Arial" w:eastAsia="Calibri" w:hAnsi="Arial" w:cs="Arial"/>
          <w:i/>
          <w:sz w:val="20"/>
          <w:szCs w:val="20"/>
          <w:lang w:eastAsia="en-US"/>
        </w:rPr>
        <w:t xml:space="preserve">); </w:t>
      </w:r>
      <w:r w:rsidRPr="00D07A8B">
        <w:rPr>
          <w:rFonts w:ascii="Arial" w:eastAsia="Calibri" w:hAnsi="Arial" w:cs="Arial"/>
          <w:sz w:val="20"/>
          <w:szCs w:val="20"/>
        </w:rPr>
        <w:t>-obuhvaćena su sva poduzeća koja su u najmanje jednom od sljedećih međusobnih odnosa: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većinu glasačkih prava dioničara ili članova u drugom poduzeću;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:rsidR="00C14FA6" w:rsidRPr="00D07A8B" w:rsidRDefault="00C14FA6" w:rsidP="000A1D37">
      <w:pPr>
        <w:tabs>
          <w:tab w:val="left" w:pos="284"/>
          <w:tab w:val="left" w:pos="10049"/>
        </w:tabs>
        <w:spacing w:after="200"/>
        <w:ind w:left="284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Poduzeća koja su u bilo kojem od odnosa navedenih u točkama (a) do (d) preko jednog ili više drugih poduzeća isto se tako smatraju „jednim poduzetnikom“.</w:t>
      </w:r>
    </w:p>
    <w:p w:rsidR="00C14FA6" w:rsidRDefault="00C14FA6" w:rsidP="000A1D37">
      <w:pPr>
        <w:ind w:left="284"/>
        <w:jc w:val="both"/>
        <w:rPr>
          <w:rFonts w:ascii="Arial" w:hAnsi="Arial" w:cs="Arial"/>
          <w:iCs/>
          <w:sz w:val="18"/>
          <w:szCs w:val="18"/>
        </w:rPr>
      </w:pPr>
    </w:p>
    <w:p w:rsidR="00C14FA6" w:rsidRDefault="00C14FA6" w:rsidP="000A1D37">
      <w:pPr>
        <w:ind w:left="284"/>
        <w:rPr>
          <w:rFonts w:ascii="Arial" w:eastAsiaTheme="minorHAnsi" w:hAnsi="Arial" w:cs="Arial"/>
          <w:b/>
          <w:sz w:val="20"/>
          <w:szCs w:val="20"/>
        </w:rPr>
      </w:pPr>
      <w:r w:rsidRPr="007B7CF3">
        <w:rPr>
          <w:rFonts w:ascii="Arial" w:hAnsi="Arial" w:cs="Arial"/>
          <w:b/>
          <w:sz w:val="20"/>
          <w:szCs w:val="20"/>
          <w:u w:val="single"/>
        </w:rPr>
        <w:t>Ako podnositelj prijave ima povezana poduzeća potrebno je upisati podatke o primljenim potporama male vrijednosti i za svako povezano poduzeće</w:t>
      </w:r>
      <w:r w:rsidRPr="00C60015">
        <w:rPr>
          <w:rFonts w:ascii="Arial" w:hAnsi="Arial" w:cs="Arial"/>
          <w:b/>
          <w:sz w:val="20"/>
          <w:szCs w:val="20"/>
        </w:rPr>
        <w:t>.</w:t>
      </w:r>
      <w:r w:rsidRPr="00C6001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tbl>
      <w:tblPr>
        <w:tblW w:w="5011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775"/>
        <w:gridCol w:w="2409"/>
        <w:gridCol w:w="1496"/>
        <w:gridCol w:w="1459"/>
        <w:gridCol w:w="1304"/>
      </w:tblGrid>
      <w:tr w:rsidR="00C14FA6" w:rsidRPr="00C60015" w:rsidTr="00C14FA6">
        <w:trPr>
          <w:trHeight w:val="849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15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Naziv i OIB poslovnog subjekta povezane osobe s podnositeljem prijave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Iznosi potpora u eurima</w:t>
            </w:r>
            <w:r w:rsidRPr="00A173BE">
              <w:rPr>
                <w:rFonts w:ascii="Arial" w:eastAsia="Calibri" w:hAnsi="Arial" w:cs="Arial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BE">
              <w:rPr>
                <w:rFonts w:ascii="Arial" w:hAnsi="Arial" w:cs="Arial"/>
                <w:b/>
                <w:sz w:val="20"/>
                <w:szCs w:val="20"/>
              </w:rPr>
              <w:t>Datumi dodjele potpora</w:t>
            </w: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A1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600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212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A16C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600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165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A16C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6001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FA6" w:rsidRPr="00C60015" w:rsidTr="007956F0">
        <w:trPr>
          <w:cantSplit/>
          <w:trHeight w:val="146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A6" w:rsidRPr="00C60015" w:rsidRDefault="00C14FA6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F0" w:rsidRPr="00C60015" w:rsidTr="007D525B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956F0" w:rsidRDefault="007956F0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956F0" w:rsidRPr="006B4974" w:rsidRDefault="007956F0" w:rsidP="006B497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97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A16C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6B497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6F0" w:rsidRPr="00C60015" w:rsidTr="007956F0">
        <w:trPr>
          <w:cantSplit/>
          <w:trHeight w:val="129"/>
        </w:trPr>
        <w:tc>
          <w:tcPr>
            <w:tcW w:w="4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56F0" w:rsidRPr="00C60015" w:rsidRDefault="007956F0" w:rsidP="00155DF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FA6" w:rsidRDefault="00C14FA6" w:rsidP="000A1D37">
      <w:pPr>
        <w:spacing w:after="160"/>
        <w:ind w:left="284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  <w:r w:rsidRPr="00C60015">
        <w:rPr>
          <w:rFonts w:ascii="Arial" w:eastAsia="Calibri" w:hAnsi="Arial" w:cs="Arial"/>
          <w:iCs/>
          <w:sz w:val="16"/>
          <w:szCs w:val="16"/>
          <w:lang w:val="en-US" w:eastAsia="en-US"/>
        </w:rPr>
        <w:t>* 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</w:p>
    <w:p w:rsidR="000A1D37" w:rsidRPr="00C60015" w:rsidRDefault="000A1D37" w:rsidP="00C14FA6">
      <w:pPr>
        <w:spacing w:after="160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</w:p>
    <w:p w:rsidR="00C14FA6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>
        <w:rPr>
          <w:rFonts w:ascii="Arial" w:hAnsi="Arial" w:cs="Arial"/>
          <w:sz w:val="20"/>
          <w:szCs w:val="20"/>
        </w:rPr>
        <w:t>Uredbom</w:t>
      </w:r>
      <w:r w:rsidRPr="007F2A3D">
        <w:rPr>
          <w:rFonts w:ascii="Arial" w:hAnsi="Arial" w:cs="Arial"/>
          <w:sz w:val="20"/>
          <w:szCs w:val="20"/>
        </w:rPr>
        <w:t xml:space="preserve"> Komisije (EU) 2023/2831 od 13. prosinca 2023. o primjeni članaka 107. i 108. Ugovora o funkcioniranju Europske unije na de minimis potpore (Službeni list Europske unije, L 2023/2831, 15.12.2023.)</w:t>
      </w:r>
      <w:r w:rsidR="007B7CF3">
        <w:rPr>
          <w:rFonts w:ascii="Arial" w:hAnsi="Arial" w:cs="Arial"/>
          <w:sz w:val="20"/>
          <w:szCs w:val="20"/>
        </w:rPr>
        <w:t>.</w:t>
      </w:r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</w:t>
      </w:r>
      <w:r>
        <w:rPr>
          <w:rFonts w:ascii="Arial" w:hAnsi="Arial" w:cs="Arial"/>
          <w:sz w:val="20"/>
          <w:szCs w:val="20"/>
        </w:rPr>
        <w:t xml:space="preserve">Primorsko-goranskoj županiji </w:t>
      </w:r>
      <w:r w:rsidRPr="00A90A95">
        <w:rPr>
          <w:rFonts w:ascii="Arial" w:hAnsi="Arial" w:cs="Arial"/>
          <w:sz w:val="20"/>
          <w:szCs w:val="20"/>
        </w:rPr>
        <w:t xml:space="preserve">ukupan iznos potpore koja je oglašen nedopuštenim, zajedno sa zakonskim zateznim kamatama, i to od datuma korištenja iznosa oglašenog nedopuštenom potporom pa do datuma njegova povrata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. </w:t>
      </w:r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Također sam suglasan/na da </w:t>
      </w:r>
      <w:r>
        <w:rPr>
          <w:rFonts w:ascii="Arial" w:hAnsi="Arial" w:cs="Arial"/>
          <w:sz w:val="20"/>
          <w:szCs w:val="20"/>
        </w:rPr>
        <w:t xml:space="preserve"> Primorsko-goranske županija</w:t>
      </w:r>
      <w:r w:rsidRPr="00A90A95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</w:t>
      </w:r>
      <w:r w:rsidR="003C656F">
        <w:rPr>
          <w:rFonts w:ascii="Arial" w:hAnsi="Arial" w:cs="Arial"/>
          <w:sz w:val="20"/>
          <w:szCs w:val="20"/>
        </w:rPr>
        <w:t>potpore</w:t>
      </w:r>
      <w:r w:rsidRPr="00A90A95">
        <w:rPr>
          <w:rFonts w:ascii="Arial" w:hAnsi="Arial" w:cs="Arial"/>
          <w:sz w:val="20"/>
          <w:szCs w:val="20"/>
        </w:rPr>
        <w:t xml:space="preserve"> te da ću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 n</w:t>
      </w:r>
      <w:r w:rsidR="007B7CF3">
        <w:rPr>
          <w:rFonts w:ascii="Arial" w:hAnsi="Arial" w:cs="Arial"/>
          <w:sz w:val="20"/>
          <w:szCs w:val="20"/>
        </w:rPr>
        <w:t>aknaditi sve troškove koji bi</w:t>
      </w:r>
      <w:r w:rsidRPr="00A90A95">
        <w:rPr>
          <w:rFonts w:ascii="Arial" w:hAnsi="Arial" w:cs="Arial"/>
          <w:sz w:val="20"/>
          <w:szCs w:val="20"/>
        </w:rPr>
        <w:t xml:space="preserve"> s tog osnova nastali.</w:t>
      </w:r>
    </w:p>
    <w:p w:rsidR="00C14FA6" w:rsidRDefault="00C14FA6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8814FD" w:rsidRDefault="008814FD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2F7B92" w:rsidRDefault="002F7B92" w:rsidP="00285878">
      <w:pPr>
        <w:ind w:left="284" w:right="16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Rijeka, </w:t>
      </w:r>
      <w:r w:rsidRPr="00B261B1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2A16C6">
        <w:rPr>
          <w:rFonts w:ascii="Arial" w:hAnsi="Arial" w:cs="Arial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.                           </w:t>
      </w:r>
      <w:r w:rsidR="008814FD">
        <w:rPr>
          <w:rFonts w:ascii="Arial" w:hAnsi="Arial" w:cs="Arial"/>
          <w:color w:val="000000"/>
          <w:sz w:val="20"/>
          <w:szCs w:val="20"/>
        </w:rPr>
        <w:t xml:space="preserve">  </w:t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</w:r>
      <w:r w:rsidR="008814FD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A85FFA">
        <w:rPr>
          <w:rFonts w:ascii="Arial" w:hAnsi="Arial" w:cs="Arial"/>
          <w:b/>
          <w:color w:val="000000"/>
          <w:sz w:val="20"/>
          <w:szCs w:val="20"/>
        </w:rPr>
        <w:t>Osoba ovlaštena</w:t>
      </w:r>
      <w:r w:rsidR="008814FD" w:rsidRPr="004F0634">
        <w:rPr>
          <w:rFonts w:ascii="Arial" w:hAnsi="Arial" w:cs="Arial"/>
          <w:b/>
          <w:color w:val="000000"/>
          <w:sz w:val="20"/>
          <w:szCs w:val="20"/>
        </w:rPr>
        <w:t xml:space="preserve"> za zastupanje</w:t>
      </w:r>
    </w:p>
    <w:p w:rsidR="002F7B92" w:rsidRPr="00C60015" w:rsidRDefault="002F7B92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C14FA6" w:rsidRPr="00AE57B5" w:rsidRDefault="00C14FA6" w:rsidP="00285878">
      <w:pPr>
        <w:autoSpaceDE w:val="0"/>
        <w:autoSpaceDN w:val="0"/>
        <w:adjustRightInd w:val="0"/>
        <w:spacing w:after="120"/>
        <w:ind w:left="6379" w:hanging="99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MP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14FA6" w:rsidRPr="00285878" w:rsidRDefault="008814FD" w:rsidP="00285878">
      <w:pPr>
        <w:pBdr>
          <w:top w:val="single" w:sz="4" w:space="5" w:color="auto"/>
        </w:pBdr>
        <w:autoSpaceDE w:val="0"/>
        <w:autoSpaceDN w:val="0"/>
        <w:adjustRightInd w:val="0"/>
        <w:spacing w:after="120"/>
        <w:ind w:left="6372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14FA6" w:rsidRPr="00285878">
        <w:rPr>
          <w:rFonts w:ascii="Arial" w:hAnsi="Arial" w:cs="Arial"/>
          <w:i/>
          <w:color w:val="000000"/>
          <w:sz w:val="18"/>
          <w:szCs w:val="18"/>
        </w:rPr>
        <w:t>(ime i prezime)</w:t>
      </w:r>
    </w:p>
    <w:p w:rsidR="00C14FA6" w:rsidRPr="00285878" w:rsidRDefault="00C14FA6" w:rsidP="00C14FA6">
      <w:pPr>
        <w:autoSpaceDE w:val="0"/>
        <w:autoSpaceDN w:val="0"/>
        <w:adjustRightInd w:val="0"/>
        <w:spacing w:after="120"/>
        <w:ind w:left="6372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C14FA6" w:rsidRPr="00285878" w:rsidRDefault="000A1D37" w:rsidP="002F7B92">
      <w:pPr>
        <w:autoSpaceDE w:val="0"/>
        <w:autoSpaceDN w:val="0"/>
        <w:adjustRightInd w:val="0"/>
        <w:spacing w:after="120"/>
        <w:ind w:left="6521"/>
        <w:contextualSpacing/>
        <w:rPr>
          <w:rFonts w:ascii="Arial" w:hAnsi="Arial" w:cs="Arial"/>
          <w:color w:val="000000"/>
          <w:sz w:val="18"/>
          <w:szCs w:val="18"/>
          <w:u w:val="single"/>
        </w:rPr>
      </w:pPr>
      <w:r w:rsidRPr="0028587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285878">
        <w:rPr>
          <w:rFonts w:ascii="Arial" w:hAnsi="Arial" w:cs="Arial"/>
          <w:color w:val="000000"/>
          <w:sz w:val="18"/>
          <w:szCs w:val="18"/>
        </w:rPr>
        <w:tab/>
      </w:r>
      <w:r w:rsidR="00C14FA6" w:rsidRPr="00285878">
        <w:rPr>
          <w:rFonts w:ascii="Arial" w:hAnsi="Arial" w:cs="Arial"/>
          <w:color w:val="000000"/>
          <w:sz w:val="18"/>
          <w:szCs w:val="18"/>
          <w:u w:val="single"/>
        </w:rPr>
        <w:t>_________________</w:t>
      </w:r>
    </w:p>
    <w:p w:rsidR="002923F6" w:rsidRPr="00285878" w:rsidRDefault="00C14FA6" w:rsidP="00D07A8B">
      <w:pPr>
        <w:autoSpaceDE w:val="0"/>
        <w:autoSpaceDN w:val="0"/>
        <w:adjustRightInd w:val="0"/>
        <w:spacing w:after="120"/>
        <w:ind w:left="360"/>
        <w:contextualSpacing/>
        <w:jc w:val="center"/>
        <w:rPr>
          <w:rFonts w:ascii="Arial" w:hAnsi="Arial" w:cs="Arial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  <w:t xml:space="preserve">          (Potpis)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</w:p>
    <w:sectPr w:rsidR="002923F6" w:rsidRPr="00285878" w:rsidSect="007956F0">
      <w:footerReference w:type="default" r:id="rId7"/>
      <w:footerReference w:type="first" r:id="rId8"/>
      <w:pgSz w:w="11906" w:h="16838" w:code="9"/>
      <w:pgMar w:top="709" w:right="1274" w:bottom="426" w:left="284" w:header="397" w:footer="39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31" w:rsidRDefault="008814FD">
      <w:r>
        <w:separator/>
      </w:r>
    </w:p>
  </w:endnote>
  <w:endnote w:type="continuationSeparator" w:id="0">
    <w:p w:rsidR="00A72931" w:rsidRDefault="008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14" w:rsidRDefault="002A16C6">
    <w:pPr>
      <w:pStyle w:val="Footer"/>
      <w:jc w:val="center"/>
    </w:pPr>
  </w:p>
  <w:p w:rsidR="000C50E1" w:rsidRDefault="002A1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E1" w:rsidRDefault="00D07A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5C5A5" wp14:editId="2B0C1652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0E1" w:rsidRPr="000C50E1" w:rsidRDefault="00D07A8B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D5C5A5" id="Pravokutnik 650" o:spid="_x0000_s1026" style="position:absolute;margin-left:791.25pt;margin-top:559.4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VWqZq+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0C50E1" w:rsidRPr="000C50E1" w:rsidRDefault="00D07A8B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31" w:rsidRDefault="008814FD">
      <w:r>
        <w:separator/>
      </w:r>
    </w:p>
  </w:footnote>
  <w:footnote w:type="continuationSeparator" w:id="0">
    <w:p w:rsidR="00A72931" w:rsidRDefault="008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A04"/>
    <w:multiLevelType w:val="hybridMultilevel"/>
    <w:tmpl w:val="A7C6023A"/>
    <w:lvl w:ilvl="0" w:tplc="041A0017">
      <w:start w:val="1"/>
      <w:numFmt w:val="lowerLetter"/>
      <w:lvlText w:val="%1)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6"/>
    <w:rsid w:val="0006202D"/>
    <w:rsid w:val="000A1D37"/>
    <w:rsid w:val="002155B9"/>
    <w:rsid w:val="00285878"/>
    <w:rsid w:val="002A16C6"/>
    <w:rsid w:val="002F7B92"/>
    <w:rsid w:val="003C656F"/>
    <w:rsid w:val="00492457"/>
    <w:rsid w:val="004F0634"/>
    <w:rsid w:val="006466D7"/>
    <w:rsid w:val="006B4974"/>
    <w:rsid w:val="007956F0"/>
    <w:rsid w:val="007B7CF3"/>
    <w:rsid w:val="007E3588"/>
    <w:rsid w:val="008814FD"/>
    <w:rsid w:val="009C2957"/>
    <w:rsid w:val="00A72931"/>
    <w:rsid w:val="00A85FFA"/>
    <w:rsid w:val="00AC0FBF"/>
    <w:rsid w:val="00C008D3"/>
    <w:rsid w:val="00C14FA6"/>
    <w:rsid w:val="00D07A8B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D8D7"/>
  <w15:chartTrackingRefBased/>
  <w15:docId w15:val="{06883EC6-635B-4553-8F9B-D8629E4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A6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A6"/>
    <w:rPr>
      <w:rFonts w:ascii="Times New Roman" w:eastAsia="Times New Roman" w:hAnsi="Times New Roman" w:cs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A1D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37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3</cp:revision>
  <dcterms:created xsi:type="dcterms:W3CDTF">2024-11-13T13:19:00Z</dcterms:created>
  <dcterms:modified xsi:type="dcterms:W3CDTF">2025-03-19T07:54:00Z</dcterms:modified>
</cp:coreProperties>
</file>