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5" w:rsidRPr="0016361F" w:rsidRDefault="00791145" w:rsidP="00791145">
      <w:pPr>
        <w:pStyle w:val="Heading1"/>
      </w:pPr>
      <w:bookmarkStart w:id="0" w:name="_GoBack"/>
      <w:bookmarkEnd w:id="0"/>
      <w:r w:rsidRPr="004101B4">
        <w:rPr>
          <w:b/>
          <w:color w:val="FF0000"/>
          <w:u w:val="single"/>
        </w:rPr>
        <w:t>P</w:t>
      </w:r>
      <w:r>
        <w:rPr>
          <w:b/>
          <w:color w:val="FF0000"/>
          <w:u w:val="single"/>
        </w:rPr>
        <w:t>ITANJE</w:t>
      </w:r>
      <w:r>
        <w:t xml:space="preserve">: </w:t>
      </w:r>
      <w:r w:rsidRPr="0016361F">
        <w:t>Molim informaciju, da li se na Javni poziv za dodjelu sredstava putem pokroviteljstva, financiranja manifestacija i drugih događanja koja se provode od 1.1.-30.06.2024. godine i od općeg su značaja za PGŽ objavljen 24. siječnja 2024., mogu prijaviti udruge i npr. manjinske zajednice.</w:t>
      </w:r>
    </w:p>
    <w:p w:rsidR="00791145" w:rsidRPr="00791145" w:rsidRDefault="00791145" w:rsidP="00791145">
      <w:pPr>
        <w:jc w:val="both"/>
      </w:pPr>
      <w:r w:rsidRPr="00791145">
        <w:rPr>
          <w:b/>
          <w:color w:val="FF0000"/>
          <w:u w:val="single"/>
        </w:rPr>
        <w:t>ODGOVOR:</w:t>
      </w:r>
      <w:r>
        <w:t xml:space="preserve"> </w:t>
      </w:r>
      <w:r w:rsidRPr="00791145">
        <w:t xml:space="preserve">Sukladno odredbama Javnog poziva za dodjelu sredstava putem pokroviteljstva, financiranja manifestacija i drugih događanja koja se provode od 1.1. – 30.6.2024. i od općeg su značaja za Primorsko-goransku županiju te pripadajućih Uputa za prijavitelje sve udruge kao i ostale neprofitne organizacije prihvatljivi su prijavitelji. </w:t>
      </w:r>
    </w:p>
    <w:p w:rsidR="00791145" w:rsidRPr="00791145" w:rsidRDefault="00791145" w:rsidP="00791145">
      <w:r w:rsidRPr="00791145">
        <w:t>Neprihvatljivi prijavitelji u smislu ovog Javnog poziva su: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ustanove čiji je osnivač Primorsko – goranska županija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ustanove koje su proračunski korisnici drugih proračuna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ustanove kojima su osnivači fizičke osobe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vjerske zajednice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turističke zajednice</w:t>
      </w:r>
    </w:p>
    <w:p w:rsidR="00791145" w:rsidRPr="00791145" w:rsidRDefault="00791145" w:rsidP="00791145">
      <w:pPr>
        <w:pStyle w:val="ListParagraph"/>
        <w:numPr>
          <w:ilvl w:val="0"/>
          <w:numId w:val="4"/>
        </w:numPr>
      </w:pPr>
      <w:r w:rsidRPr="00791145">
        <w:t>druge pravne osobe koje su sukladno propisima koji uređuju poreze, obveznici utvrđivanja i plaćanja poreza na dobit za svoju ukupnu djelatnost.</w:t>
      </w:r>
    </w:p>
    <w:sectPr w:rsidR="00791145" w:rsidRPr="0079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F8"/>
    <w:multiLevelType w:val="hybridMultilevel"/>
    <w:tmpl w:val="B9FC9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4648"/>
    <w:multiLevelType w:val="hybridMultilevel"/>
    <w:tmpl w:val="7F846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7702D"/>
    <w:multiLevelType w:val="hybridMultilevel"/>
    <w:tmpl w:val="308CEFB4"/>
    <w:lvl w:ilvl="0" w:tplc="86422C6A">
      <w:numFmt w:val="bullet"/>
      <w:lvlText w:val="•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E355E"/>
    <w:multiLevelType w:val="hybridMultilevel"/>
    <w:tmpl w:val="2396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8"/>
    <w:rsid w:val="000A607B"/>
    <w:rsid w:val="00185DC8"/>
    <w:rsid w:val="00404CF1"/>
    <w:rsid w:val="004101B4"/>
    <w:rsid w:val="00791145"/>
    <w:rsid w:val="007F3712"/>
    <w:rsid w:val="00C904C1"/>
    <w:rsid w:val="00DA1C79"/>
    <w:rsid w:val="00F26509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5C4"/>
  <w15:chartTrackingRefBased/>
  <w15:docId w15:val="{4C6110C8-F501-40A8-B5C1-1B65634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4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1B4"/>
    <w:pPr>
      <w:keepNext/>
      <w:keepLines/>
      <w:shd w:val="clear" w:color="auto" w:fill="DEEAF6" w:themeFill="accent1" w:themeFillTint="33"/>
      <w:spacing w:before="240" w:after="120" w:line="240" w:lineRule="auto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1B4"/>
    <w:rPr>
      <w:rFonts w:ascii="Arial" w:eastAsiaTheme="majorEastAsia" w:hAnsi="Arial" w:cstheme="majorBidi"/>
      <w:szCs w:val="32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Dragičević</dc:creator>
  <cp:keywords/>
  <dc:description/>
  <cp:lastModifiedBy>Saša Pešut</cp:lastModifiedBy>
  <cp:revision>2</cp:revision>
  <dcterms:created xsi:type="dcterms:W3CDTF">2024-02-22T13:18:00Z</dcterms:created>
  <dcterms:modified xsi:type="dcterms:W3CDTF">2024-02-22T13:18:00Z</dcterms:modified>
</cp:coreProperties>
</file>