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szCs w:val="24"/>
        </w:rPr>
      </w:pPr>
      <w:r w:rsidRPr="00C42B7F">
        <w:rPr>
          <w:rFonts w:eastAsia="Times New Roman" w:cs="Arial"/>
          <w:szCs w:val="24"/>
        </w:rPr>
        <w:t xml:space="preserve">Na temelju točke VIII. Programa dodjele potpora male vrijednosti Primorsko-goranske županije u 2024. godini („Službene novine“ broj 19/24) i točke I. Odluke o raspisivanju Javnog poziva </w:t>
      </w:r>
      <w:r w:rsidRPr="00C42B7F">
        <w:rPr>
          <w:rFonts w:eastAsia="Times New Roman" w:cs="Arial"/>
          <w:szCs w:val="24"/>
          <w:lang w:eastAsia="zh-CN"/>
        </w:rPr>
        <w:t>za dodjelu potpora temeljem Programa dodjele potpora male vrijednosti poduzetnicima Primorsko-goranske županije u 2024. godini</w:t>
      </w:r>
      <w:r w:rsidRPr="00C42B7F">
        <w:rPr>
          <w:rFonts w:eastAsia="Times New Roman" w:cs="Arial"/>
          <w:bCs/>
          <w:szCs w:val="24"/>
        </w:rPr>
        <w:t xml:space="preserve"> </w:t>
      </w:r>
      <w:r w:rsidRPr="00C42B7F">
        <w:rPr>
          <w:rFonts w:eastAsia="Times New Roman" w:cs="Arial"/>
          <w:bCs/>
          <w:szCs w:val="24"/>
          <w:lang w:eastAsia="zh-CN"/>
        </w:rPr>
        <w:t>za Mjeru 1. i Mjeru 2.</w:t>
      </w:r>
      <w:r w:rsidRPr="00C42B7F">
        <w:rPr>
          <w:rFonts w:eastAsia="Times New Roman" w:cs="Arial"/>
          <w:szCs w:val="24"/>
          <w:lang w:eastAsia="zh-CN"/>
        </w:rPr>
        <w:t xml:space="preserve"> </w:t>
      </w:r>
      <w:r w:rsidRPr="00C42B7F">
        <w:rPr>
          <w:rFonts w:eastAsia="Times New Roman" w:cs="Arial"/>
          <w:szCs w:val="24"/>
        </w:rPr>
        <w:t>(Župan</w:t>
      </w:r>
      <w:r>
        <w:rPr>
          <w:rFonts w:eastAsia="Times New Roman" w:cs="Arial"/>
          <w:szCs w:val="24"/>
        </w:rPr>
        <w:t>, KLASA024-01/24-01/32, URBROJ2170-01-01/6-24-11</w:t>
      </w:r>
      <w:r w:rsidRPr="00C42B7F">
        <w:rPr>
          <w:rFonts w:eastAsia="Times New Roman" w:cs="Arial"/>
          <w:szCs w:val="24"/>
        </w:rPr>
        <w:t xml:space="preserve">, od </w:t>
      </w:r>
      <w:r>
        <w:rPr>
          <w:rFonts w:eastAsia="Times New Roman" w:cs="Arial"/>
          <w:szCs w:val="24"/>
        </w:rPr>
        <w:t>09.rujna</w:t>
      </w:r>
      <w:r w:rsidRPr="00C42B7F">
        <w:rPr>
          <w:rFonts w:eastAsia="Times New Roman" w:cs="Arial"/>
          <w:szCs w:val="24"/>
        </w:rPr>
        <w:t xml:space="preserve"> 2024. godine), </w:t>
      </w:r>
    </w:p>
    <w:p w:rsidR="00C42B7F" w:rsidRPr="00C42B7F" w:rsidRDefault="00C42B7F" w:rsidP="00C42B7F">
      <w:pPr>
        <w:spacing w:line="240" w:lineRule="auto"/>
        <w:ind w:firstLine="426"/>
        <w:contextualSpacing/>
        <w:jc w:val="both"/>
        <w:rPr>
          <w:rFonts w:eastAsia="Times New Roman" w:cs="Arial"/>
          <w:i/>
          <w:szCs w:val="24"/>
          <w:lang w:eastAsia="hr-HR"/>
        </w:rPr>
      </w:pPr>
    </w:p>
    <w:p w:rsidR="00C42B7F" w:rsidRPr="00C42B7F" w:rsidRDefault="00C42B7F" w:rsidP="00C42B7F">
      <w:pPr>
        <w:spacing w:line="240" w:lineRule="auto"/>
        <w:ind w:firstLine="426"/>
        <w:contextualSpacing/>
        <w:jc w:val="both"/>
        <w:rPr>
          <w:rFonts w:eastAsia="Times New Roman" w:cs="Arial"/>
          <w:i/>
          <w:szCs w:val="24"/>
          <w:lang w:eastAsia="hr-HR"/>
        </w:rPr>
      </w:pPr>
    </w:p>
    <w:p w:rsidR="00C42B7F" w:rsidRPr="00C42B7F" w:rsidRDefault="00C42B7F" w:rsidP="00C42B7F">
      <w:pPr>
        <w:spacing w:line="240" w:lineRule="auto"/>
        <w:ind w:left="3540" w:firstLine="708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 xml:space="preserve">    </w:t>
      </w:r>
      <w:r w:rsidRPr="00C42B7F">
        <w:rPr>
          <w:rFonts w:eastAsia="Times New Roman" w:cs="Arial"/>
          <w:noProof/>
          <w:szCs w:val="24"/>
          <w:lang w:eastAsia="hr-HR"/>
        </w:rPr>
        <w:drawing>
          <wp:inline distT="0" distB="0" distL="0" distR="0" wp14:anchorId="52515C79" wp14:editId="16556BFF">
            <wp:extent cx="292735" cy="3594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Arial"/>
          <w:b/>
          <w:szCs w:val="20"/>
        </w:rPr>
      </w:pP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Arial"/>
          <w:b/>
          <w:szCs w:val="20"/>
        </w:rPr>
      </w:pPr>
      <w:r w:rsidRPr="00C42B7F">
        <w:rPr>
          <w:rFonts w:eastAsia="Times New Roman" w:cs="Arial"/>
          <w:b/>
          <w:szCs w:val="20"/>
        </w:rPr>
        <w:t>PRIMORSKO-GORANSKA ŽUPANIJA</w:t>
      </w: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Arial"/>
          <w:b/>
          <w:szCs w:val="20"/>
        </w:rPr>
      </w:pPr>
      <w:r w:rsidRPr="00C42B7F">
        <w:rPr>
          <w:rFonts w:eastAsia="Times New Roman" w:cs="Arial"/>
          <w:b/>
          <w:szCs w:val="20"/>
        </w:rPr>
        <w:t>Upravni odjel za turizam, poduzetništvo i ruralni razvoj</w:t>
      </w: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Times New Roman"/>
          <w:b/>
          <w:bCs/>
          <w:sz w:val="22"/>
        </w:rPr>
      </w:pP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Times New Roman"/>
          <w:b/>
          <w:bCs/>
          <w:sz w:val="22"/>
        </w:rPr>
      </w:pPr>
      <w:r w:rsidRPr="00C42B7F">
        <w:rPr>
          <w:rFonts w:eastAsia="Times New Roman" w:cs="Times New Roman"/>
          <w:b/>
          <w:bCs/>
          <w:sz w:val="22"/>
        </w:rPr>
        <w:t xml:space="preserve">o b j a v </w:t>
      </w:r>
      <w:proofErr w:type="spellStart"/>
      <w:r w:rsidRPr="00C42B7F">
        <w:rPr>
          <w:rFonts w:eastAsia="Times New Roman" w:cs="Times New Roman"/>
          <w:b/>
          <w:bCs/>
          <w:sz w:val="22"/>
        </w:rPr>
        <w:t>lj</w:t>
      </w:r>
      <w:proofErr w:type="spellEnd"/>
      <w:r w:rsidRPr="00C42B7F">
        <w:rPr>
          <w:rFonts w:eastAsia="Times New Roman" w:cs="Times New Roman"/>
          <w:b/>
          <w:bCs/>
          <w:sz w:val="22"/>
        </w:rPr>
        <w:t xml:space="preserve"> u j e     dana </w:t>
      </w:r>
      <w:r w:rsidRPr="00C42B7F">
        <w:rPr>
          <w:rFonts w:eastAsia="Times New Roman" w:cs="Times New Roman"/>
          <w:b/>
          <w:bCs/>
          <w:sz w:val="22"/>
          <w:u w:val="single"/>
        </w:rPr>
        <w:t xml:space="preserve"> </w:t>
      </w:r>
      <w:r>
        <w:rPr>
          <w:rFonts w:eastAsia="Times New Roman" w:cs="Times New Roman"/>
          <w:b/>
          <w:bCs/>
          <w:sz w:val="22"/>
          <w:u w:val="single"/>
        </w:rPr>
        <w:t>13. rujna 2024</w:t>
      </w:r>
      <w:r w:rsidRPr="00C42B7F">
        <w:rPr>
          <w:rFonts w:eastAsia="Times New Roman" w:cs="Times New Roman"/>
          <w:b/>
          <w:bCs/>
          <w:sz w:val="22"/>
          <w:u w:val="single"/>
        </w:rPr>
        <w:t>_________</w:t>
      </w:r>
      <w:r w:rsidRPr="00C42B7F">
        <w:rPr>
          <w:rFonts w:eastAsia="Times New Roman" w:cs="Times New Roman"/>
          <w:b/>
          <w:bCs/>
          <w:sz w:val="22"/>
        </w:rPr>
        <w:t xml:space="preserve">  </w:t>
      </w:r>
      <w:r w:rsidRPr="00C42B7F">
        <w:rPr>
          <w:rFonts w:eastAsia="Times New Roman" w:cs="Times New Roman"/>
          <w:b/>
          <w:bCs/>
          <w:sz w:val="22"/>
          <w:highlight w:val="green"/>
        </w:rPr>
        <w:t xml:space="preserve"> </w:t>
      </w: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Times New Roman"/>
          <w:b/>
          <w:bCs/>
          <w:sz w:val="22"/>
        </w:rPr>
      </w:pP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Times New Roman"/>
          <w:b/>
          <w:bCs/>
          <w:sz w:val="22"/>
        </w:rPr>
      </w:pPr>
      <w:r w:rsidRPr="00C42B7F">
        <w:rPr>
          <w:rFonts w:eastAsia="Times New Roman" w:cs="Times New Roman"/>
          <w:b/>
          <w:bCs/>
          <w:sz w:val="22"/>
        </w:rPr>
        <w:t xml:space="preserve"> </w:t>
      </w: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C42B7F">
        <w:rPr>
          <w:rFonts w:eastAsia="Times New Roman" w:cs="Times New Roman"/>
          <w:b/>
          <w:bCs/>
          <w:sz w:val="28"/>
          <w:szCs w:val="28"/>
        </w:rPr>
        <w:t>J A V N I  P O Z I V</w:t>
      </w: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C42B7F" w:rsidRPr="00C42B7F" w:rsidRDefault="00C42B7F" w:rsidP="00C42B7F">
      <w:pPr>
        <w:tabs>
          <w:tab w:val="left" w:pos="567"/>
          <w:tab w:val="left" w:pos="993"/>
        </w:tabs>
        <w:spacing w:line="240" w:lineRule="auto"/>
        <w:contextualSpacing/>
        <w:jc w:val="center"/>
        <w:rPr>
          <w:rFonts w:eastAsia="Times New Roman" w:cs="Arial"/>
          <w:szCs w:val="24"/>
        </w:rPr>
      </w:pPr>
      <w:r w:rsidRPr="00C42B7F">
        <w:rPr>
          <w:rFonts w:eastAsia="Times New Roman" w:cs="Arial"/>
          <w:b/>
          <w:szCs w:val="24"/>
        </w:rPr>
        <w:t>za dodjelu potpora temeljem Programa dodjele potpora male vrijednosti poduzetnicima Primorsko-goranske županije u 2024. godini</w:t>
      </w:r>
      <w:r w:rsidRPr="00C42B7F">
        <w:rPr>
          <w:rFonts w:ascii="Times New Roman" w:eastAsia="Times New Roman" w:hAnsi="Times New Roman" w:cs="Times New Roman"/>
          <w:szCs w:val="24"/>
        </w:rPr>
        <w:t xml:space="preserve"> </w:t>
      </w:r>
      <w:r w:rsidRPr="00C42B7F">
        <w:rPr>
          <w:rFonts w:eastAsia="Times New Roman" w:cs="Arial"/>
          <w:b/>
          <w:szCs w:val="24"/>
        </w:rPr>
        <w:t>za Mjeru 1. i Mjeru 2.</w:t>
      </w:r>
    </w:p>
    <w:p w:rsidR="00C42B7F" w:rsidRPr="00C42B7F" w:rsidRDefault="00C42B7F" w:rsidP="00C42B7F">
      <w:pPr>
        <w:tabs>
          <w:tab w:val="left" w:pos="709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C42B7F">
      <w:pPr>
        <w:tabs>
          <w:tab w:val="left" w:pos="709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2E0FF7">
      <w:pPr>
        <w:numPr>
          <w:ilvl w:val="0"/>
          <w:numId w:val="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Times New Roman" w:cs="Arial"/>
          <w:b/>
          <w:bCs/>
          <w:szCs w:val="24"/>
        </w:rPr>
      </w:pPr>
      <w:r w:rsidRPr="00C42B7F">
        <w:rPr>
          <w:rFonts w:eastAsia="Times New Roman" w:cs="Arial"/>
          <w:b/>
          <w:szCs w:val="24"/>
        </w:rPr>
        <w:t xml:space="preserve"> NAZIV TIJELA KOJE OBJAVLJUJE JAVNI POZIV</w:t>
      </w:r>
    </w:p>
    <w:p w:rsidR="00C42B7F" w:rsidRPr="00C42B7F" w:rsidRDefault="00C42B7F" w:rsidP="002E0FF7">
      <w:pPr>
        <w:tabs>
          <w:tab w:val="left" w:pos="426"/>
          <w:tab w:val="left" w:pos="709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2E0FF7">
      <w:pPr>
        <w:tabs>
          <w:tab w:val="left" w:pos="426"/>
          <w:tab w:val="left" w:pos="709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>Upravni odjel za turizam, poduzetništvo i ruralni razvoj Primorsko-goranske županije</w:t>
      </w:r>
    </w:p>
    <w:p w:rsidR="00C42B7F" w:rsidRPr="00C42B7F" w:rsidRDefault="00C42B7F" w:rsidP="002E0FF7">
      <w:pPr>
        <w:tabs>
          <w:tab w:val="left" w:pos="426"/>
        </w:tabs>
        <w:suppressAutoHyphens/>
        <w:spacing w:line="240" w:lineRule="auto"/>
        <w:contextualSpacing/>
        <w:jc w:val="both"/>
        <w:rPr>
          <w:rFonts w:eastAsia="Times New Roman" w:cs="Arial"/>
          <w:b/>
          <w:bCs/>
          <w:szCs w:val="24"/>
        </w:rPr>
      </w:pPr>
      <w:r w:rsidRPr="00C42B7F">
        <w:rPr>
          <w:rFonts w:eastAsia="Times New Roman" w:cs="Arial"/>
          <w:b/>
          <w:bCs/>
          <w:szCs w:val="24"/>
        </w:rPr>
        <w:tab/>
      </w:r>
    </w:p>
    <w:p w:rsidR="00C42B7F" w:rsidRPr="00C42B7F" w:rsidRDefault="00C42B7F" w:rsidP="002E0FF7">
      <w:pPr>
        <w:tabs>
          <w:tab w:val="left" w:pos="426"/>
        </w:tabs>
        <w:suppressAutoHyphens/>
        <w:spacing w:line="240" w:lineRule="auto"/>
        <w:contextualSpacing/>
        <w:jc w:val="both"/>
        <w:rPr>
          <w:rFonts w:eastAsia="Times New Roman" w:cs="Arial"/>
          <w:b/>
          <w:bCs/>
          <w:szCs w:val="24"/>
        </w:rPr>
      </w:pPr>
    </w:p>
    <w:p w:rsidR="00C42B7F" w:rsidRPr="00C42B7F" w:rsidRDefault="00C42B7F" w:rsidP="002E0FF7">
      <w:pPr>
        <w:numPr>
          <w:ilvl w:val="0"/>
          <w:numId w:val="3"/>
        </w:numPr>
        <w:tabs>
          <w:tab w:val="left" w:pos="426"/>
          <w:tab w:val="left" w:pos="851"/>
        </w:tabs>
        <w:spacing w:line="240" w:lineRule="auto"/>
        <w:ind w:left="0" w:firstLine="0"/>
        <w:contextualSpacing/>
        <w:rPr>
          <w:rFonts w:eastAsia="Times New Roman" w:cs="Arial"/>
          <w:b/>
          <w:szCs w:val="20"/>
        </w:rPr>
      </w:pPr>
      <w:r w:rsidRPr="00C42B7F">
        <w:rPr>
          <w:rFonts w:eastAsia="Times New Roman" w:cs="Arial"/>
          <w:b/>
          <w:szCs w:val="20"/>
        </w:rPr>
        <w:t xml:space="preserve"> PREDMET JAVNOG POZIVA</w:t>
      </w:r>
    </w:p>
    <w:p w:rsidR="00C42B7F" w:rsidRPr="00C42B7F" w:rsidRDefault="00C42B7F" w:rsidP="002E0FF7">
      <w:pPr>
        <w:tabs>
          <w:tab w:val="left" w:pos="284"/>
          <w:tab w:val="left" w:pos="426"/>
          <w:tab w:val="left" w:pos="993"/>
        </w:tabs>
        <w:suppressAutoHyphens/>
        <w:spacing w:line="240" w:lineRule="auto"/>
        <w:contextualSpacing/>
        <w:jc w:val="both"/>
        <w:rPr>
          <w:rFonts w:eastAsia="Times New Roman" w:cs="Arial"/>
          <w:szCs w:val="20"/>
        </w:rPr>
      </w:pPr>
    </w:p>
    <w:p w:rsidR="00C42B7F" w:rsidRPr="00C42B7F" w:rsidRDefault="00C42B7F" w:rsidP="002E0FF7">
      <w:pPr>
        <w:suppressAutoHyphens/>
        <w:spacing w:line="240" w:lineRule="auto"/>
        <w:contextualSpacing/>
        <w:jc w:val="both"/>
        <w:rPr>
          <w:rFonts w:eastAsia="Times New Roman" w:cs="Arial"/>
          <w:szCs w:val="20"/>
        </w:rPr>
      </w:pPr>
      <w:r w:rsidRPr="00C42B7F">
        <w:rPr>
          <w:rFonts w:eastAsia="Times New Roman" w:cs="Arial"/>
          <w:szCs w:val="20"/>
        </w:rPr>
        <w:t>Predmet ovog javnog poziva je dodjela potpora male vrijednosti poduzetnicima sa svrhom realizacije ciljeva Programa dodjele potpora male vrijednosti poduzetnicima Primorsko-goranske županije u 2024. godini putem slijedećih mjera:</w:t>
      </w:r>
    </w:p>
    <w:p w:rsidR="00C42B7F" w:rsidRPr="00C42B7F" w:rsidRDefault="00C42B7F" w:rsidP="002E0FF7">
      <w:pPr>
        <w:tabs>
          <w:tab w:val="left" w:pos="709"/>
        </w:tabs>
        <w:suppressAutoHyphens/>
        <w:spacing w:line="240" w:lineRule="auto"/>
        <w:ind w:left="284"/>
        <w:contextualSpacing/>
        <w:jc w:val="both"/>
        <w:rPr>
          <w:rFonts w:eastAsia="Times New Roman" w:cs="Arial"/>
          <w:szCs w:val="20"/>
        </w:rPr>
      </w:pPr>
      <w:r w:rsidRPr="00C42B7F">
        <w:rPr>
          <w:rFonts w:eastAsia="Times New Roman" w:cs="Arial"/>
          <w:szCs w:val="20"/>
        </w:rPr>
        <w:t>•</w:t>
      </w:r>
      <w:r w:rsidRPr="00C42B7F">
        <w:rPr>
          <w:rFonts w:eastAsia="Times New Roman" w:cs="Arial"/>
          <w:szCs w:val="20"/>
        </w:rPr>
        <w:tab/>
        <w:t>Mjera 1. Sufinanciranje troškova opreme - prerađivačke djelatnosti  (u daljnjem tekstu: Mjera 1.)</w:t>
      </w:r>
    </w:p>
    <w:p w:rsidR="00C42B7F" w:rsidRPr="00C42B7F" w:rsidRDefault="00C42B7F" w:rsidP="002E0FF7">
      <w:pPr>
        <w:tabs>
          <w:tab w:val="left" w:pos="709"/>
        </w:tabs>
        <w:suppressAutoHyphens/>
        <w:spacing w:line="240" w:lineRule="auto"/>
        <w:ind w:left="284"/>
        <w:contextualSpacing/>
        <w:jc w:val="both"/>
        <w:rPr>
          <w:rFonts w:eastAsia="Times New Roman" w:cs="Arial"/>
          <w:szCs w:val="20"/>
        </w:rPr>
      </w:pPr>
      <w:r w:rsidRPr="00C42B7F">
        <w:rPr>
          <w:rFonts w:eastAsia="Times New Roman" w:cs="Arial"/>
          <w:szCs w:val="20"/>
        </w:rPr>
        <w:t>•</w:t>
      </w:r>
      <w:r w:rsidRPr="00C42B7F">
        <w:rPr>
          <w:rFonts w:eastAsia="Times New Roman" w:cs="Arial"/>
          <w:szCs w:val="20"/>
        </w:rPr>
        <w:tab/>
        <w:t>Mjera 2. Poticanje energetske učinkovitosti(u daljnjem tekstu: Mjera 2.)</w:t>
      </w:r>
    </w:p>
    <w:p w:rsidR="00C42B7F" w:rsidRPr="00C42B7F" w:rsidRDefault="00C42B7F" w:rsidP="002E0FF7">
      <w:pPr>
        <w:tabs>
          <w:tab w:val="left" w:pos="284"/>
          <w:tab w:val="left" w:pos="426"/>
          <w:tab w:val="left" w:pos="993"/>
        </w:tabs>
        <w:suppressAutoHyphens/>
        <w:spacing w:line="240" w:lineRule="auto"/>
        <w:contextualSpacing/>
        <w:jc w:val="both"/>
        <w:rPr>
          <w:rFonts w:eastAsia="Times New Roman" w:cs="Arial"/>
          <w:szCs w:val="20"/>
        </w:rPr>
      </w:pPr>
    </w:p>
    <w:p w:rsidR="00C42B7F" w:rsidRPr="00C42B7F" w:rsidRDefault="00C42B7F" w:rsidP="002E0FF7">
      <w:pPr>
        <w:tabs>
          <w:tab w:val="left" w:pos="284"/>
          <w:tab w:val="left" w:pos="426"/>
          <w:tab w:val="left" w:pos="993"/>
        </w:tabs>
        <w:suppressAutoHyphens/>
        <w:spacing w:line="240" w:lineRule="auto"/>
        <w:contextualSpacing/>
        <w:jc w:val="both"/>
        <w:rPr>
          <w:rFonts w:eastAsia="Times New Roman" w:cs="Arial"/>
          <w:b/>
          <w:szCs w:val="20"/>
        </w:rPr>
      </w:pPr>
    </w:p>
    <w:p w:rsidR="00C42B7F" w:rsidRPr="00C42B7F" w:rsidRDefault="00C42B7F" w:rsidP="002E0FF7">
      <w:pPr>
        <w:numPr>
          <w:ilvl w:val="0"/>
          <w:numId w:val="3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rFonts w:eastAsia="Times New Roman" w:cs="Arial"/>
          <w:b/>
          <w:bCs/>
          <w:lang w:eastAsia="hr-HR"/>
        </w:rPr>
      </w:pPr>
      <w:r w:rsidRPr="00C42B7F">
        <w:rPr>
          <w:rFonts w:eastAsia="Times New Roman" w:cs="Arial"/>
          <w:b/>
          <w:bCs/>
          <w:szCs w:val="24"/>
          <w:lang w:eastAsia="hr-HR"/>
        </w:rPr>
        <w:t xml:space="preserve"> PRIHVATLJIVI PRIJAVITELJI - KORISNICI POTPORE</w:t>
      </w:r>
    </w:p>
    <w:p w:rsidR="00C42B7F" w:rsidRPr="00C42B7F" w:rsidRDefault="00C42B7F" w:rsidP="002E0FF7">
      <w:pPr>
        <w:spacing w:line="240" w:lineRule="auto"/>
        <w:contextualSpacing/>
        <w:rPr>
          <w:rFonts w:eastAsia="Times New Roman" w:cs="Arial"/>
          <w:b/>
          <w:bCs/>
          <w:szCs w:val="24"/>
        </w:rPr>
      </w:pPr>
    </w:p>
    <w:p w:rsidR="00C42B7F" w:rsidRPr="00C42B7F" w:rsidRDefault="00C42B7F" w:rsidP="002E0FF7">
      <w:pPr>
        <w:spacing w:line="240" w:lineRule="auto"/>
        <w:contextualSpacing/>
        <w:jc w:val="both"/>
        <w:rPr>
          <w:rFonts w:eastAsia="Times New Roman" w:cs="Arial"/>
          <w:bCs/>
          <w:szCs w:val="24"/>
        </w:rPr>
      </w:pPr>
      <w:r w:rsidRPr="00C42B7F">
        <w:rPr>
          <w:rFonts w:eastAsia="Times New Roman" w:cs="Arial"/>
          <w:bCs/>
          <w:szCs w:val="24"/>
        </w:rPr>
        <w:t>Pod pojmom “Prijavitelj” u ovom Javnom pozivu označava se subjekt malog gospodarstva (mikro, mali) za koji se traži potpora.</w:t>
      </w:r>
    </w:p>
    <w:p w:rsidR="00C42B7F" w:rsidRPr="00C42B7F" w:rsidRDefault="00C42B7F" w:rsidP="002E0FF7">
      <w:pPr>
        <w:spacing w:line="240" w:lineRule="auto"/>
        <w:contextualSpacing/>
        <w:jc w:val="both"/>
        <w:rPr>
          <w:rFonts w:eastAsia="Times New Roman" w:cs="Arial"/>
          <w:bCs/>
          <w:i/>
          <w:szCs w:val="24"/>
        </w:rPr>
      </w:pPr>
      <w:r w:rsidRPr="00C42B7F">
        <w:rPr>
          <w:rFonts w:eastAsia="Times New Roman" w:cs="Arial"/>
          <w:bCs/>
          <w:i/>
          <w:szCs w:val="24"/>
        </w:rPr>
        <w:t xml:space="preserve">      </w:t>
      </w:r>
    </w:p>
    <w:p w:rsidR="00C42B7F" w:rsidRPr="00C42B7F" w:rsidRDefault="00C42B7F" w:rsidP="002E0FF7">
      <w:pPr>
        <w:spacing w:line="240" w:lineRule="auto"/>
        <w:contextualSpacing/>
        <w:jc w:val="both"/>
        <w:rPr>
          <w:rFonts w:eastAsia="Times New Roman" w:cs="Arial"/>
          <w:bCs/>
          <w:szCs w:val="24"/>
        </w:rPr>
      </w:pPr>
      <w:r w:rsidRPr="00C42B7F">
        <w:rPr>
          <w:rFonts w:eastAsia="Times New Roman" w:cs="Arial"/>
          <w:bCs/>
          <w:szCs w:val="24"/>
        </w:rPr>
        <w:t>Korisnici potpora, prihvatljivi prijavitelji, u smislu ovog Programa i ovog Javnog poziva su</w:t>
      </w:r>
      <w:r w:rsidRPr="00C42B7F">
        <w:rPr>
          <w:rFonts w:eastAsia="Times New Roman" w:cs="Arial"/>
          <w:b/>
          <w:bCs/>
          <w:szCs w:val="24"/>
        </w:rPr>
        <w:t xml:space="preserve"> </w:t>
      </w:r>
      <w:r w:rsidRPr="00C42B7F">
        <w:rPr>
          <w:rFonts w:eastAsia="Times New Roman" w:cs="Arial"/>
          <w:bCs/>
          <w:szCs w:val="24"/>
        </w:rPr>
        <w:t xml:space="preserve">subjekti malog gospodarstva (mikro i mali), koji su fizičke i pravne osobe (isključivo registrirani kao obrti, trgovačka društva d.o.o. i </w:t>
      </w:r>
      <w:proofErr w:type="spellStart"/>
      <w:r w:rsidRPr="00C42B7F">
        <w:rPr>
          <w:rFonts w:eastAsia="Times New Roman" w:cs="Arial"/>
          <w:bCs/>
          <w:szCs w:val="24"/>
        </w:rPr>
        <w:t>j.d.o.o</w:t>
      </w:r>
      <w:proofErr w:type="spellEnd"/>
      <w:r w:rsidRPr="00C42B7F">
        <w:rPr>
          <w:rFonts w:eastAsia="Times New Roman" w:cs="Arial"/>
          <w:bCs/>
          <w:szCs w:val="24"/>
        </w:rPr>
        <w:t>. i ustanove) u 100% privatnom vlasništvu s registriranim sjedištem na području Primorsko-goranske županije</w:t>
      </w:r>
      <w:r w:rsidRPr="00C42B7F">
        <w:rPr>
          <w:rFonts w:eastAsia="Calibri" w:cs="Arial"/>
          <w:bCs/>
          <w:szCs w:val="24"/>
        </w:rPr>
        <w:t xml:space="preserve"> </w:t>
      </w:r>
      <w:r w:rsidRPr="00C42B7F">
        <w:rPr>
          <w:rFonts w:eastAsia="Times New Roman" w:cs="Arial"/>
          <w:bCs/>
          <w:szCs w:val="24"/>
        </w:rPr>
        <w:t xml:space="preserve">koji samostalno i trajno obavljaju dopuštene djelatnosti radi ostvarivanja dobiti odnosno dohotka na tržištu utvrđene prema kriterijima propisanim Zakonom o poticanju razvoja malog gospodarstva („Narodne novine“, broj 29/02, 63/07, 53/12, 56/13 i 121/16) koji moraju imati </w:t>
      </w:r>
      <w:r w:rsidRPr="00C42B7F">
        <w:rPr>
          <w:rFonts w:eastAsia="Times New Roman" w:cs="Arial"/>
          <w:b/>
          <w:bCs/>
          <w:szCs w:val="24"/>
        </w:rPr>
        <w:t>minimalno jednu zaposlenu osobu</w:t>
      </w:r>
      <w:r w:rsidRPr="00C42B7F">
        <w:rPr>
          <w:rFonts w:eastAsia="Times New Roman" w:cs="Arial"/>
          <w:bCs/>
          <w:szCs w:val="24"/>
        </w:rPr>
        <w:t xml:space="preserve"> (uključuje i samozapošljavanje) </w:t>
      </w:r>
      <w:r w:rsidRPr="00C42B7F">
        <w:rPr>
          <w:rFonts w:eastAsia="Times New Roman" w:cs="Arial"/>
          <w:b/>
          <w:bCs/>
          <w:szCs w:val="24"/>
        </w:rPr>
        <w:t>na puno radno vrijeme, na neodređeno</w:t>
      </w:r>
      <w:r w:rsidRPr="00C42B7F">
        <w:rPr>
          <w:rFonts w:eastAsia="Times New Roman" w:cs="Arial"/>
          <w:bCs/>
          <w:szCs w:val="24"/>
        </w:rPr>
        <w:t>.</w:t>
      </w:r>
    </w:p>
    <w:p w:rsidR="00C42B7F" w:rsidRPr="00C42B7F" w:rsidRDefault="00C42B7F" w:rsidP="002E0FF7">
      <w:pPr>
        <w:tabs>
          <w:tab w:val="num" w:pos="0"/>
          <w:tab w:val="left" w:pos="567"/>
        </w:tabs>
        <w:spacing w:line="240" w:lineRule="auto"/>
        <w:contextualSpacing/>
        <w:jc w:val="both"/>
        <w:rPr>
          <w:rFonts w:eastAsia="Times New Roman" w:cs="Arial"/>
          <w:szCs w:val="24"/>
        </w:rPr>
      </w:pP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bCs/>
          <w:szCs w:val="24"/>
        </w:rPr>
      </w:pPr>
      <w:r w:rsidRPr="00C42B7F">
        <w:rPr>
          <w:rFonts w:eastAsia="Times New Roman" w:cs="Arial"/>
          <w:bCs/>
          <w:szCs w:val="24"/>
        </w:rPr>
        <w:lastRenderedPageBreak/>
        <w:t>Prihvatljivi Prijavitelji po mjerama:</w:t>
      </w:r>
    </w:p>
    <w:p w:rsidR="00C42B7F" w:rsidRPr="00C42B7F" w:rsidRDefault="00C42B7F" w:rsidP="00C42B7F">
      <w:pPr>
        <w:tabs>
          <w:tab w:val="left" w:pos="709"/>
        </w:tabs>
        <w:spacing w:line="240" w:lineRule="auto"/>
        <w:ind w:left="284"/>
        <w:contextualSpacing/>
        <w:jc w:val="both"/>
        <w:rPr>
          <w:rFonts w:cs="Arial"/>
          <w:b/>
        </w:rPr>
      </w:pPr>
      <w:r w:rsidRPr="00C42B7F">
        <w:rPr>
          <w:rFonts w:cs="Arial"/>
          <w:b/>
        </w:rPr>
        <w:t xml:space="preserve">Mjera 1. Sufinanciranje troškova opreme - prerađivačke djelatnosti  </w:t>
      </w:r>
    </w:p>
    <w:p w:rsidR="00C42B7F" w:rsidRPr="00C42B7F" w:rsidRDefault="00C42B7F" w:rsidP="00C42B7F">
      <w:pPr>
        <w:tabs>
          <w:tab w:val="left" w:pos="709"/>
        </w:tabs>
        <w:spacing w:line="240" w:lineRule="auto"/>
        <w:ind w:left="284"/>
        <w:contextualSpacing/>
        <w:jc w:val="both"/>
        <w:rPr>
          <w:rFonts w:cs="Arial"/>
        </w:rPr>
      </w:pPr>
      <w:r w:rsidRPr="00C42B7F">
        <w:rPr>
          <w:rFonts w:cs="Arial"/>
        </w:rPr>
        <w:t xml:space="preserve">Prijavitelji koji su prema Odluci o Nacionalnoj klasifikaciji djelatnosti NKD 2007 („Narodne novine“ broj 58/07 i 72/07) registrirani za područje C (Prerađivačka industrija), Odjeljak 10-32 (izuzev: Odjeljak 12 - Proizvodnja duhanskih proizvoda; Skupine 10.7 Proizvodnja oružja i streljiva; </w:t>
      </w:r>
      <w:r w:rsidRPr="00C42B7F">
        <w:rPr>
          <w:rFonts w:cs="Arial"/>
          <w:u w:val="single"/>
        </w:rPr>
        <w:t>Skupina 30.4</w:t>
      </w:r>
      <w:r w:rsidRPr="00C42B7F">
        <w:rPr>
          <w:rFonts w:cs="Arial"/>
        </w:rPr>
        <w:t xml:space="preserve"> - Proizvodnja vojnih borbenih vozila).</w:t>
      </w:r>
    </w:p>
    <w:p w:rsidR="00C42B7F" w:rsidRPr="00C42B7F" w:rsidRDefault="00C42B7F" w:rsidP="00C42B7F">
      <w:pPr>
        <w:tabs>
          <w:tab w:val="left" w:pos="709"/>
        </w:tabs>
        <w:spacing w:line="240" w:lineRule="auto"/>
        <w:ind w:left="284"/>
        <w:contextualSpacing/>
        <w:jc w:val="both"/>
        <w:rPr>
          <w:rFonts w:cs="Arial"/>
          <w:b/>
        </w:rPr>
      </w:pPr>
    </w:p>
    <w:p w:rsidR="00C42B7F" w:rsidRPr="00C42B7F" w:rsidRDefault="00C42B7F" w:rsidP="00C42B7F">
      <w:pPr>
        <w:tabs>
          <w:tab w:val="left" w:pos="709"/>
        </w:tabs>
        <w:spacing w:line="240" w:lineRule="auto"/>
        <w:ind w:left="284"/>
        <w:contextualSpacing/>
        <w:jc w:val="both"/>
        <w:rPr>
          <w:rFonts w:cs="Arial"/>
        </w:rPr>
      </w:pPr>
      <w:r w:rsidRPr="00C42B7F">
        <w:rPr>
          <w:rFonts w:cs="Arial"/>
          <w:b/>
        </w:rPr>
        <w:t>Mjera 2. Poticanje energetske učinkovitosti</w:t>
      </w:r>
    </w:p>
    <w:p w:rsidR="00C42B7F" w:rsidRPr="00C42B7F" w:rsidRDefault="00C42B7F" w:rsidP="00C42B7F">
      <w:pPr>
        <w:tabs>
          <w:tab w:val="left" w:pos="709"/>
        </w:tabs>
        <w:spacing w:line="240" w:lineRule="auto"/>
        <w:ind w:left="284"/>
        <w:contextualSpacing/>
        <w:jc w:val="both"/>
        <w:rPr>
          <w:rFonts w:cs="Arial"/>
        </w:rPr>
      </w:pPr>
      <w:r w:rsidRPr="00C42B7F">
        <w:rPr>
          <w:rFonts w:cs="Arial"/>
        </w:rPr>
        <w:t xml:space="preserve">Prijavitelji koji pripremaju projektno-tehničku dokumentaciju za ulaganje u korištenje obnovljivih izvora energije ili ulažu u </w:t>
      </w:r>
      <w:r w:rsidRPr="00C42B7F">
        <w:rPr>
          <w:rFonts w:cs="Arial"/>
          <w:bCs/>
        </w:rPr>
        <w:t>ugradnju sustava i opreme za proizvodnju električne energije</w:t>
      </w:r>
      <w:r w:rsidRPr="00C42B7F">
        <w:rPr>
          <w:rFonts w:cs="Arial"/>
        </w:rPr>
        <w:t xml:space="preserve"> korištenjem obnovljivih izvora energije na području Primorsko-goranske županije.</w:t>
      </w:r>
    </w:p>
    <w:p w:rsidR="00C42B7F" w:rsidRPr="00C42B7F" w:rsidRDefault="00C42B7F" w:rsidP="00C42B7F">
      <w:pPr>
        <w:tabs>
          <w:tab w:val="left" w:pos="993"/>
        </w:tabs>
        <w:spacing w:line="240" w:lineRule="auto"/>
        <w:contextualSpacing/>
        <w:jc w:val="both"/>
        <w:rPr>
          <w:rFonts w:eastAsia="Calibri" w:cs="Arial"/>
          <w:i/>
          <w:szCs w:val="24"/>
          <w:u w:val="single"/>
          <w:lang w:eastAsia="zh-CN" w:bidi="en-US"/>
        </w:rPr>
      </w:pPr>
    </w:p>
    <w:p w:rsidR="00C42B7F" w:rsidRPr="00C42B7F" w:rsidRDefault="00C42B7F" w:rsidP="002E0FF7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bCs/>
          <w:szCs w:val="24"/>
          <w:lang w:eastAsia="hr-HR"/>
        </w:rPr>
      </w:pPr>
      <w:r w:rsidRPr="00C42B7F">
        <w:rPr>
          <w:rFonts w:eastAsia="Times New Roman" w:cs="Arial"/>
          <w:bCs/>
          <w:szCs w:val="24"/>
          <w:lang w:eastAsia="hr-HR"/>
        </w:rPr>
        <w:t xml:space="preserve">Prijavitelj se može prijaviti na </w:t>
      </w:r>
      <w:r w:rsidRPr="00C42B7F">
        <w:rPr>
          <w:rFonts w:eastAsia="Times New Roman" w:cs="Arial"/>
          <w:b/>
          <w:bCs/>
          <w:szCs w:val="24"/>
          <w:lang w:eastAsia="hr-HR"/>
        </w:rPr>
        <w:t>samo jednu mjeru</w:t>
      </w:r>
      <w:r w:rsidRPr="00C42B7F">
        <w:rPr>
          <w:rFonts w:eastAsia="Times New Roman" w:cs="Arial"/>
          <w:bCs/>
          <w:szCs w:val="24"/>
          <w:lang w:eastAsia="hr-HR"/>
        </w:rPr>
        <w:t xml:space="preserve"> unutar objavljenog Javnog poziva. </w:t>
      </w:r>
    </w:p>
    <w:p w:rsidR="00C42B7F" w:rsidRPr="00C42B7F" w:rsidRDefault="00C42B7F" w:rsidP="002E0FF7">
      <w:pPr>
        <w:tabs>
          <w:tab w:val="left" w:pos="851"/>
        </w:tabs>
        <w:spacing w:line="240" w:lineRule="auto"/>
        <w:ind w:right="16"/>
        <w:contextualSpacing/>
        <w:jc w:val="both"/>
        <w:rPr>
          <w:rFonts w:eastAsia="Times New Roman" w:cs="Arial"/>
          <w:i/>
          <w:szCs w:val="24"/>
          <w:lang w:eastAsia="hr-HR"/>
        </w:rPr>
      </w:pPr>
    </w:p>
    <w:p w:rsidR="00C42B7F" w:rsidRPr="00C42B7F" w:rsidRDefault="00C42B7F" w:rsidP="002E0FF7">
      <w:pPr>
        <w:spacing w:line="240" w:lineRule="auto"/>
        <w:ind w:right="16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>Prijavitelji koji su bili korisnici županijskih potpora iz Javnog poziva</w:t>
      </w:r>
      <w:r w:rsidRPr="00C42B7F">
        <w:rPr>
          <w:rFonts w:eastAsia="Times New Roman" w:cs="Arial"/>
          <w:b/>
          <w:szCs w:val="24"/>
        </w:rPr>
        <w:t xml:space="preserve"> </w:t>
      </w:r>
      <w:r w:rsidRPr="00C42B7F">
        <w:rPr>
          <w:rFonts w:eastAsia="Times New Roman" w:cs="Arial"/>
          <w:szCs w:val="24"/>
          <w:lang w:eastAsia="hr-HR"/>
        </w:rPr>
        <w:t>za dodjelu potpora temeljem Programa dodjele potpora male vrijednosti poduzetnicima Primorsko-goranske županije u 2024. godini, objavljenog 22. svibnja 2024. godini ne mogu se kandidirati na ovaj Javni poziv.</w:t>
      </w:r>
    </w:p>
    <w:p w:rsidR="00C42B7F" w:rsidRPr="00C42B7F" w:rsidRDefault="00C42B7F" w:rsidP="002E0FF7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eastAsia="Times New Roman" w:cs="Arial"/>
          <w:b/>
          <w:szCs w:val="24"/>
        </w:rPr>
      </w:pPr>
    </w:p>
    <w:p w:rsidR="00C42B7F" w:rsidRPr="00C42B7F" w:rsidRDefault="00C42B7F" w:rsidP="002E0FF7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</w:rPr>
      </w:pPr>
      <w:r w:rsidRPr="00C42B7F">
        <w:rPr>
          <w:rFonts w:eastAsia="Times New Roman" w:cs="Arial"/>
          <w:b/>
          <w:szCs w:val="24"/>
        </w:rPr>
        <w:t xml:space="preserve">Nisu prihvatljivi prijavitelji </w:t>
      </w:r>
      <w:r w:rsidRPr="00C42B7F">
        <w:rPr>
          <w:rFonts w:eastAsia="Times New Roman" w:cs="Arial"/>
          <w:szCs w:val="24"/>
        </w:rPr>
        <w:t xml:space="preserve">koji se bave primarnom poljoprivrednom djelatnosti i ribarstvom (osim šumarstva), djelatnostima kockanja i klađenja, financijskom djelatnosti i djelatnosti osiguranja, poslovanjem nekretninama, pravnim djelatnostima, upravljačkom djelatnosti, savjetovanjem u vezi s upravljanjem. </w:t>
      </w:r>
    </w:p>
    <w:p w:rsidR="00C42B7F" w:rsidRPr="00C42B7F" w:rsidRDefault="00C42B7F" w:rsidP="002E0FF7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eastAsia="Times New Roman" w:cs="Arial"/>
          <w:color w:val="7030A0"/>
          <w:szCs w:val="24"/>
        </w:rPr>
      </w:pPr>
    </w:p>
    <w:p w:rsidR="00C42B7F" w:rsidRPr="00C42B7F" w:rsidRDefault="00C42B7F" w:rsidP="002E0FF7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zh-CN"/>
        </w:rPr>
      </w:pPr>
      <w:r w:rsidRPr="00C42B7F">
        <w:rPr>
          <w:rFonts w:eastAsia="Times New Roman" w:cs="Arial"/>
          <w:szCs w:val="24"/>
          <w:lang w:val="pl-PL"/>
        </w:rPr>
        <w:t>Na</w:t>
      </w:r>
      <w:r w:rsidRPr="00C42B7F">
        <w:rPr>
          <w:rFonts w:eastAsia="Times New Roman" w:cs="Arial"/>
          <w:szCs w:val="24"/>
        </w:rPr>
        <w:t xml:space="preserve"> </w:t>
      </w:r>
      <w:r w:rsidRPr="00C42B7F">
        <w:rPr>
          <w:rFonts w:eastAsia="Times New Roman" w:cs="Arial"/>
          <w:szCs w:val="24"/>
          <w:lang w:val="pl-PL"/>
        </w:rPr>
        <w:t>potpore</w:t>
      </w:r>
      <w:r w:rsidRPr="00C42B7F">
        <w:rPr>
          <w:rFonts w:eastAsia="Times New Roman" w:cs="Arial"/>
          <w:szCs w:val="24"/>
        </w:rPr>
        <w:t xml:space="preserve"> </w:t>
      </w:r>
      <w:r w:rsidRPr="00C42B7F">
        <w:rPr>
          <w:rFonts w:eastAsia="Times New Roman" w:cs="Arial"/>
          <w:szCs w:val="24"/>
          <w:lang w:val="pl-PL"/>
        </w:rPr>
        <w:t>se</w:t>
      </w:r>
      <w:r w:rsidRPr="00C42B7F">
        <w:rPr>
          <w:rFonts w:eastAsia="Times New Roman" w:cs="Arial"/>
          <w:szCs w:val="24"/>
        </w:rPr>
        <w:t xml:space="preserve"> primjenjuje Zakon o državnim potporama („Narodne novine“ broj 47/14 i 69/17;) kojim se propisuje se da se potpore male vrijednosti dodjeljuju u skladu s važećim o</w:t>
      </w:r>
      <w:r w:rsidRPr="00C42B7F">
        <w:rPr>
          <w:rFonts w:eastAsia="Times New Roman" w:cs="Arial"/>
          <w:szCs w:val="24"/>
          <w:lang w:val="pl-PL"/>
        </w:rPr>
        <w:t>dredbama</w:t>
      </w:r>
      <w:r w:rsidRPr="00C42B7F">
        <w:rPr>
          <w:rFonts w:eastAsia="Times New Roman" w:cs="Arial"/>
          <w:szCs w:val="24"/>
        </w:rPr>
        <w:t xml:space="preserve"> </w:t>
      </w:r>
      <w:r w:rsidRPr="00C42B7F">
        <w:rPr>
          <w:rFonts w:eastAsia="Times New Roman" w:cs="Arial"/>
          <w:szCs w:val="24"/>
          <w:lang w:eastAsia="zh-CN"/>
        </w:rPr>
        <w:t xml:space="preserve">Uredbe Komisije (EU) 2023/2831 </w:t>
      </w:r>
      <w:proofErr w:type="spellStart"/>
      <w:r w:rsidRPr="00C42B7F">
        <w:rPr>
          <w:rFonts w:eastAsia="Times New Roman" w:cs="Arial"/>
          <w:szCs w:val="24"/>
          <w:lang w:eastAsia="zh-CN"/>
        </w:rPr>
        <w:t>оd</w:t>
      </w:r>
      <w:proofErr w:type="spellEnd"/>
      <w:r w:rsidRPr="00C42B7F">
        <w:rPr>
          <w:rFonts w:eastAsia="Times New Roman" w:cs="Arial"/>
          <w:szCs w:val="24"/>
          <w:lang w:eastAsia="zh-CN"/>
        </w:rPr>
        <w:t xml:space="preserve"> 13. prosinca 2023. o primjeni članaka 107. i 108. Ugovora</w:t>
      </w:r>
      <w:r w:rsidRPr="00C42B7F">
        <w:rPr>
          <w:rFonts w:eastAsia="Times New Roman" w:cs="Arial"/>
          <w:szCs w:val="24"/>
        </w:rPr>
        <w:t xml:space="preserve"> </w:t>
      </w:r>
      <w:r w:rsidRPr="00C42B7F">
        <w:rPr>
          <w:rFonts w:eastAsia="Times New Roman" w:cs="Arial"/>
          <w:szCs w:val="24"/>
          <w:lang w:eastAsia="zh-CN"/>
        </w:rPr>
        <w:t xml:space="preserve">o funkcioniranju Europske unije na de </w:t>
      </w:r>
      <w:proofErr w:type="spellStart"/>
      <w:r w:rsidRPr="00C42B7F">
        <w:rPr>
          <w:rFonts w:eastAsia="Times New Roman" w:cs="Arial"/>
          <w:szCs w:val="24"/>
          <w:lang w:eastAsia="zh-CN"/>
        </w:rPr>
        <w:t>minimis</w:t>
      </w:r>
      <w:proofErr w:type="spellEnd"/>
      <w:r w:rsidRPr="00C42B7F">
        <w:rPr>
          <w:rFonts w:eastAsia="Times New Roman" w:cs="Arial"/>
          <w:szCs w:val="24"/>
          <w:lang w:eastAsia="zh-CN"/>
        </w:rPr>
        <w:t xml:space="preserve"> potpore</w:t>
      </w:r>
      <w:r w:rsidRPr="00C42B7F">
        <w:rPr>
          <w:rFonts w:eastAsia="Times New Roman" w:cs="Arial"/>
          <w:szCs w:val="24"/>
        </w:rPr>
        <w:t xml:space="preserve"> </w:t>
      </w:r>
      <w:r w:rsidRPr="00C42B7F">
        <w:rPr>
          <w:rFonts w:eastAsia="Times New Roman" w:cs="Arial"/>
          <w:szCs w:val="24"/>
          <w:lang w:eastAsia="zh-CN"/>
        </w:rPr>
        <w:t>(SL L 2023/2831, 15.12.2023)</w:t>
      </w:r>
      <w:r w:rsidRPr="00C42B7F">
        <w:rPr>
          <w:rFonts w:eastAsia="Times New Roman" w:cs="Arial"/>
          <w:szCs w:val="24"/>
          <w:lang w:val="pl-PL"/>
        </w:rPr>
        <w:t>.</w:t>
      </w:r>
    </w:p>
    <w:p w:rsidR="00C42B7F" w:rsidRPr="00C42B7F" w:rsidRDefault="00C42B7F" w:rsidP="002E0FF7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eastAsia="Times New Roman" w:cs="Arial"/>
          <w:b/>
          <w:szCs w:val="24"/>
        </w:rPr>
      </w:pPr>
    </w:p>
    <w:p w:rsidR="00C42B7F" w:rsidRPr="00C42B7F" w:rsidRDefault="00C42B7F" w:rsidP="002E0FF7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eastAsia="Times New Roman" w:cs="Arial"/>
          <w:b/>
          <w:szCs w:val="24"/>
        </w:rPr>
      </w:pPr>
    </w:p>
    <w:p w:rsidR="00C42B7F" w:rsidRPr="00C42B7F" w:rsidRDefault="00C42B7F" w:rsidP="002E0FF7">
      <w:pPr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0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b/>
          <w:szCs w:val="24"/>
          <w:lang w:eastAsia="hr-HR"/>
        </w:rPr>
        <w:t xml:space="preserve"> PRIHVATLJIVE AKTIVNOSTI, TROŠKOVI, INTENZITET I IZNOS POTPORE </w:t>
      </w:r>
    </w:p>
    <w:p w:rsidR="00C42B7F" w:rsidRPr="00C42B7F" w:rsidRDefault="00C42B7F" w:rsidP="002E0FF7">
      <w:pPr>
        <w:tabs>
          <w:tab w:val="left" w:pos="567"/>
        </w:tabs>
        <w:spacing w:line="240" w:lineRule="auto"/>
        <w:contextualSpacing/>
        <w:jc w:val="both"/>
        <w:rPr>
          <w:rFonts w:eastAsia="Times New Roman" w:cs="Arial"/>
          <w:bCs/>
          <w:i/>
          <w:szCs w:val="24"/>
        </w:rPr>
      </w:pP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bCs/>
          <w:szCs w:val="24"/>
        </w:rPr>
      </w:pPr>
      <w:r w:rsidRPr="00C42B7F">
        <w:rPr>
          <w:rFonts w:eastAsia="Times New Roman" w:cs="Arial"/>
          <w:bCs/>
          <w:szCs w:val="24"/>
        </w:rPr>
        <w:t>Za sve Mjere prihvatljive su aktivnosti i troškovi koji su nastali nakon 30. svibnja 2023. godine pa do prijave na Javni poziv i za aktivnosti koje su u funkciji obavljanja glavne djelatnosti prijavitelja navedenoj u Obavijesti o razvrstavanju poslovnog subjekta prema NKD 2007 („Narodne novine“ broj 58/07 i 72/07), odnosno kod obrta, navedenoj kao jedna od djelatnosti koja se dokazuje izvatkom iz Obrtnog registra te se aktivnost /ulaganje  provodi na području Primorsko-goranske županije</w:t>
      </w:r>
      <w:r w:rsidRPr="00C42B7F">
        <w:rPr>
          <w:rFonts w:eastAsia="Times New Roman" w:cs="Arial"/>
          <w:bCs/>
          <w:color w:val="FF0000"/>
          <w:szCs w:val="24"/>
        </w:rPr>
        <w:t>.</w:t>
      </w:r>
    </w:p>
    <w:p w:rsidR="00C42B7F" w:rsidRPr="00C42B7F" w:rsidRDefault="00C42B7F" w:rsidP="00C42B7F">
      <w:pPr>
        <w:tabs>
          <w:tab w:val="left" w:pos="426"/>
          <w:tab w:val="left" w:pos="993"/>
        </w:tabs>
        <w:spacing w:line="240" w:lineRule="auto"/>
        <w:ind w:left="426"/>
        <w:contextualSpacing/>
        <w:jc w:val="both"/>
        <w:rPr>
          <w:rFonts w:eastAsia="Times New Roman" w:cs="Arial"/>
          <w:b/>
          <w:bCs/>
          <w:i/>
          <w:szCs w:val="24"/>
        </w:rPr>
      </w:pPr>
    </w:p>
    <w:p w:rsidR="00C42B7F" w:rsidRPr="00C42B7F" w:rsidRDefault="00C42B7F" w:rsidP="00C42B7F">
      <w:pPr>
        <w:tabs>
          <w:tab w:val="left" w:pos="567"/>
          <w:tab w:val="left" w:pos="993"/>
        </w:tabs>
        <w:spacing w:line="240" w:lineRule="auto"/>
        <w:ind w:left="426"/>
        <w:contextualSpacing/>
        <w:jc w:val="both"/>
        <w:rPr>
          <w:rFonts w:eastAsia="Times New Roman" w:cs="Arial"/>
          <w:szCs w:val="24"/>
        </w:rPr>
      </w:pPr>
      <w:r w:rsidRPr="00C42B7F">
        <w:rPr>
          <w:rFonts w:eastAsia="Times New Roman" w:cs="Arial"/>
          <w:szCs w:val="24"/>
        </w:rPr>
        <w:t>Najmanji iznos potpore za sve mjere je 1.000,00 eura.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b/>
          <w:szCs w:val="24"/>
          <w:u w:val="single"/>
        </w:rPr>
      </w:pP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b/>
          <w:bCs/>
          <w:szCs w:val="24"/>
        </w:rPr>
      </w:pPr>
      <w:r w:rsidRPr="00C42B7F">
        <w:rPr>
          <w:rFonts w:eastAsia="Times New Roman" w:cs="Arial"/>
          <w:b/>
          <w:szCs w:val="24"/>
          <w:u w:val="single"/>
        </w:rPr>
        <w:t>Prihvatljive aktivnosti, troškovi, intenzitet i najviši iznos po mjerama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b/>
          <w:bCs/>
          <w:i/>
          <w:szCs w:val="24"/>
        </w:rPr>
      </w:pPr>
    </w:p>
    <w:p w:rsidR="00C42B7F" w:rsidRPr="00C42B7F" w:rsidRDefault="00C42B7F" w:rsidP="00C42B7F">
      <w:pPr>
        <w:tabs>
          <w:tab w:val="left" w:pos="567"/>
        </w:tabs>
        <w:spacing w:line="240" w:lineRule="auto"/>
        <w:contextualSpacing/>
        <w:jc w:val="both"/>
        <w:rPr>
          <w:rFonts w:cs="Arial"/>
          <w:b/>
          <w:szCs w:val="24"/>
        </w:rPr>
      </w:pPr>
      <w:r w:rsidRPr="00C42B7F">
        <w:rPr>
          <w:rFonts w:eastAsia="Times New Roman" w:cs="Arial"/>
          <w:b/>
          <w:bCs/>
          <w:szCs w:val="24"/>
          <w:lang w:eastAsia="zh-CN"/>
        </w:rPr>
        <w:t xml:space="preserve">Mjera 1. </w:t>
      </w:r>
      <w:r w:rsidRPr="00C42B7F">
        <w:rPr>
          <w:rFonts w:cs="Arial"/>
          <w:b/>
          <w:szCs w:val="24"/>
        </w:rPr>
        <w:t xml:space="preserve">Sufinanciranje troškova opreme - prerađivačke djelatnosti  </w:t>
      </w:r>
    </w:p>
    <w:p w:rsidR="00C42B7F" w:rsidRPr="00C42B7F" w:rsidRDefault="00C42B7F" w:rsidP="00C42B7F">
      <w:pPr>
        <w:tabs>
          <w:tab w:val="left" w:pos="567"/>
        </w:tabs>
        <w:suppressAutoHyphens/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 xml:space="preserve">Prihvatljive su aktivnosti nabave </w:t>
      </w:r>
      <w:r w:rsidRPr="00C42B7F">
        <w:rPr>
          <w:rFonts w:eastAsia="Times New Roman" w:cs="Arial"/>
          <w:b/>
          <w:szCs w:val="24"/>
          <w:lang w:eastAsia="hr-HR"/>
        </w:rPr>
        <w:t>dugotrajne imovine</w:t>
      </w:r>
      <w:r w:rsidRPr="00C42B7F">
        <w:rPr>
          <w:rFonts w:eastAsia="Times New Roman" w:cs="Arial"/>
          <w:szCs w:val="24"/>
          <w:lang w:eastAsia="hr-HR"/>
        </w:rPr>
        <w:t xml:space="preserve"> koja služi unaprjeđenju i modernizaciji </w:t>
      </w:r>
      <w:r w:rsidRPr="00C42B7F">
        <w:rPr>
          <w:rFonts w:eastAsia="Times New Roman" w:cs="Arial"/>
          <w:bCs/>
          <w:szCs w:val="24"/>
          <w:lang w:eastAsia="hr-HR"/>
        </w:rPr>
        <w:t>obavljanja proizvodne djelatnosti</w:t>
      </w:r>
      <w:r w:rsidRPr="00C42B7F">
        <w:rPr>
          <w:rFonts w:eastAsia="Times New Roman" w:cs="Arial"/>
          <w:szCs w:val="24"/>
          <w:lang w:eastAsia="hr-HR"/>
        </w:rPr>
        <w:t xml:space="preserve"> prijavitelja, zelenoj tranziciji ili ekološki prihvatljivim proizvodnim procesima ili poboljšanju učinkovitosti resursa (ulaganja u zelene tehnologije, kružno gospodarstvo, obnovljive izvore energije, energetsku učinkovitost) namijenjenih </w:t>
      </w:r>
      <w:r w:rsidRPr="00C42B7F">
        <w:rPr>
          <w:rFonts w:eastAsia="Times New Roman" w:cs="Arial"/>
          <w:bCs/>
          <w:szCs w:val="24"/>
          <w:lang w:eastAsia="hr-HR"/>
        </w:rPr>
        <w:t>isključivo za aktivnosti u funkciji obavljanja prerađivačke djelatnosti</w:t>
      </w:r>
      <w:r w:rsidRPr="00C42B7F">
        <w:rPr>
          <w:rFonts w:eastAsia="Times New Roman" w:cs="Arial"/>
          <w:b/>
          <w:bCs/>
          <w:szCs w:val="24"/>
          <w:lang w:eastAsia="hr-HR"/>
        </w:rPr>
        <w:t xml:space="preserve"> </w:t>
      </w:r>
      <w:r w:rsidRPr="00C42B7F">
        <w:rPr>
          <w:rFonts w:eastAsia="Times New Roman" w:cs="Arial"/>
          <w:szCs w:val="24"/>
          <w:lang w:eastAsia="hr-HR"/>
        </w:rPr>
        <w:t>navedenoj u Obavijesti o razvrstavanju poslovnog subjekta prema NKD-u iz 2007., odnosno kod obrta, navedenoj kao jedna od djelatnosti (NKD 2007) koja se dokazuje izvatkom iz Obrtnog registra (</w:t>
      </w:r>
      <w:r w:rsidRPr="00C42B7F">
        <w:rPr>
          <w:rFonts w:eastAsia="Times New Roman" w:cs="Arial"/>
          <w:bCs/>
          <w:szCs w:val="24"/>
          <w:lang w:eastAsia="hr-HR"/>
        </w:rPr>
        <w:t xml:space="preserve">izuzev </w:t>
      </w:r>
      <w:r w:rsidRPr="00C42B7F">
        <w:rPr>
          <w:rFonts w:eastAsia="Times New Roman" w:cs="Arial"/>
          <w:bCs/>
          <w:szCs w:val="24"/>
          <w:u w:val="single"/>
          <w:lang w:eastAsia="hr-HR"/>
        </w:rPr>
        <w:t xml:space="preserve">Skupine 25.4 - </w:t>
      </w:r>
      <w:r w:rsidRPr="00C42B7F">
        <w:rPr>
          <w:rFonts w:eastAsia="Times New Roman" w:cs="Arial"/>
          <w:bCs/>
          <w:szCs w:val="24"/>
          <w:lang w:eastAsia="hr-HR"/>
        </w:rPr>
        <w:t xml:space="preserve">Proizvodnja oružja i streljiva i </w:t>
      </w:r>
      <w:r w:rsidRPr="00C42B7F">
        <w:rPr>
          <w:rFonts w:eastAsia="Times New Roman" w:cs="Arial"/>
          <w:bCs/>
          <w:szCs w:val="24"/>
          <w:u w:val="single"/>
          <w:lang w:eastAsia="hr-HR"/>
        </w:rPr>
        <w:t>Skupine 30.4</w:t>
      </w:r>
      <w:r w:rsidRPr="00C42B7F">
        <w:rPr>
          <w:rFonts w:eastAsia="Times New Roman" w:cs="Arial"/>
          <w:bCs/>
          <w:szCs w:val="24"/>
          <w:lang w:eastAsia="hr-HR"/>
        </w:rPr>
        <w:t xml:space="preserve"> - Proizvodnja vojnih borbenih vozila)</w:t>
      </w:r>
      <w:r w:rsidRPr="00C42B7F">
        <w:rPr>
          <w:rFonts w:eastAsia="Times New Roman" w:cs="Arial"/>
          <w:szCs w:val="24"/>
          <w:lang w:eastAsia="hr-HR"/>
        </w:rPr>
        <w:t xml:space="preserve">.   </w:t>
      </w:r>
    </w:p>
    <w:p w:rsidR="00C42B7F" w:rsidRPr="00C42B7F" w:rsidRDefault="00C42B7F" w:rsidP="00C42B7F">
      <w:pPr>
        <w:tabs>
          <w:tab w:val="left" w:pos="142"/>
          <w:tab w:val="left" w:pos="567"/>
          <w:tab w:val="left" w:pos="1843"/>
        </w:tabs>
        <w:suppressAutoHyphens/>
        <w:spacing w:line="240" w:lineRule="auto"/>
        <w:ind w:right="16"/>
        <w:contextualSpacing/>
        <w:jc w:val="both"/>
        <w:rPr>
          <w:rFonts w:eastAsia="Times New Roman" w:cs="Arial"/>
          <w:color w:val="70AD47" w:themeColor="accent6"/>
          <w:szCs w:val="24"/>
          <w:lang w:eastAsia="hr-HR"/>
        </w:rPr>
      </w:pPr>
    </w:p>
    <w:p w:rsidR="00C42B7F" w:rsidRPr="00C42B7F" w:rsidRDefault="00C42B7F" w:rsidP="00C42B7F">
      <w:pPr>
        <w:tabs>
          <w:tab w:val="left" w:pos="142"/>
          <w:tab w:val="left" w:pos="567"/>
          <w:tab w:val="left" w:pos="1843"/>
        </w:tabs>
        <w:suppressAutoHyphens/>
        <w:spacing w:line="240" w:lineRule="auto"/>
        <w:ind w:right="16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>Prihvatljiv je t</w:t>
      </w:r>
      <w:r w:rsidRPr="00C42B7F">
        <w:rPr>
          <w:rFonts w:eastAsia="Times New Roman" w:cs="Arial"/>
          <w:bCs/>
          <w:kern w:val="1"/>
          <w:szCs w:val="24"/>
          <w:lang w:eastAsia="hr-HR"/>
        </w:rPr>
        <w:t xml:space="preserve">rošak nabave opreme kao </w:t>
      </w:r>
      <w:r w:rsidRPr="00C42B7F">
        <w:rPr>
          <w:rFonts w:eastAsia="Times New Roman" w:cs="Arial"/>
          <w:b/>
          <w:bCs/>
          <w:kern w:val="1"/>
          <w:szCs w:val="24"/>
          <w:lang w:eastAsia="hr-HR"/>
        </w:rPr>
        <w:t>ulaganja u dugotrajnu imovinu</w:t>
      </w:r>
      <w:r w:rsidRPr="00C42B7F">
        <w:rPr>
          <w:rFonts w:eastAsia="Times New Roman" w:cs="Arial"/>
          <w:szCs w:val="24"/>
          <w:lang w:eastAsia="hr-HR"/>
        </w:rPr>
        <w:t>: (nabava</w:t>
      </w:r>
      <w:r w:rsidRPr="00C42B7F">
        <w:rPr>
          <w:rFonts w:eastAsia="Calibri" w:cs="Arial"/>
          <w:szCs w:val="24"/>
        </w:rPr>
        <w:t xml:space="preserve">  </w:t>
      </w:r>
      <w:r w:rsidRPr="00C42B7F">
        <w:rPr>
          <w:rFonts w:eastAsia="Times New Roman" w:cs="Arial"/>
          <w:szCs w:val="24"/>
          <w:lang w:eastAsia="hr-HR"/>
        </w:rPr>
        <w:t>alata, strojeva, postrojenja i opreme, mjernih i kontrolnih uređaja i instrumenata te računalnih programa).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bCs/>
          <w:szCs w:val="24"/>
        </w:rPr>
      </w:pPr>
      <w:r w:rsidRPr="00C42B7F">
        <w:rPr>
          <w:rFonts w:eastAsia="Times New Roman" w:cs="Arial"/>
          <w:bCs/>
          <w:szCs w:val="24"/>
        </w:rPr>
        <w:t>-</w:t>
      </w:r>
      <w:r w:rsidRPr="00C42B7F">
        <w:rPr>
          <w:rFonts w:eastAsia="Times New Roman" w:cs="Arial"/>
          <w:bCs/>
          <w:szCs w:val="24"/>
        </w:rPr>
        <w:tab/>
        <w:t>Prijavitelju se odobravaju potpore u 80% iznosu prihvatljivih troškova, a najviše do 10.000,00 eura.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bCs/>
          <w:szCs w:val="24"/>
        </w:rPr>
      </w:pP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b/>
          <w:bCs/>
          <w:szCs w:val="24"/>
        </w:rPr>
      </w:pPr>
      <w:r w:rsidRPr="00C42B7F">
        <w:rPr>
          <w:rFonts w:eastAsia="Times New Roman" w:cs="Arial"/>
          <w:b/>
          <w:bCs/>
          <w:szCs w:val="24"/>
        </w:rPr>
        <w:t>Mjera 2. Poticanje energetske učinkovitosti</w:t>
      </w:r>
    </w:p>
    <w:p w:rsidR="00C42B7F" w:rsidRPr="00C42B7F" w:rsidRDefault="00C42B7F" w:rsidP="00C42B7F">
      <w:pPr>
        <w:tabs>
          <w:tab w:val="left" w:pos="567"/>
        </w:tabs>
        <w:suppressAutoHyphens/>
        <w:spacing w:line="240" w:lineRule="auto"/>
        <w:contextualSpacing/>
        <w:jc w:val="both"/>
        <w:rPr>
          <w:rFonts w:eastAsia="Calibri" w:cs="Arial"/>
          <w:szCs w:val="24"/>
        </w:rPr>
      </w:pPr>
      <w:r w:rsidRPr="00C42B7F">
        <w:rPr>
          <w:rFonts w:eastAsia="Times New Roman" w:cs="Arial"/>
          <w:bCs/>
          <w:szCs w:val="24"/>
          <w:lang w:eastAsia="zh-CN"/>
        </w:rPr>
        <w:t xml:space="preserve">Prihvatljive su aktivnosti pripreme </w:t>
      </w:r>
      <w:r w:rsidRPr="00C42B7F">
        <w:rPr>
          <w:rFonts w:cs="Arial"/>
          <w:bCs/>
          <w:szCs w:val="24"/>
        </w:rPr>
        <w:t xml:space="preserve">projektno-tehničke </w:t>
      </w:r>
      <w:r w:rsidRPr="00C42B7F">
        <w:rPr>
          <w:rFonts w:eastAsia="Times New Roman" w:cs="Arial"/>
          <w:bCs/>
          <w:szCs w:val="24"/>
          <w:lang w:eastAsia="zh-CN"/>
        </w:rPr>
        <w:t>dokumentacije za provođenje mjera energetske učinkovitosti na objektima kao i pripreme projektno-tehničke dokumentacije za postavu sustava za proizvodnju električne energije iz obnovljivih izvora energije te aktivnosti ugradnje sustava i opreme za proizvodnju električne energije korištenjem obnovljivih izvora energije na području Županije</w:t>
      </w:r>
      <w:r w:rsidRPr="00C42B7F">
        <w:rPr>
          <w:rFonts w:eastAsia="Calibri" w:cs="Arial"/>
          <w:szCs w:val="24"/>
        </w:rPr>
        <w:t xml:space="preserve"> - </w:t>
      </w:r>
      <w:proofErr w:type="spellStart"/>
      <w:r w:rsidRPr="00C42B7F">
        <w:rPr>
          <w:rFonts w:eastAsia="Calibri" w:cs="Arial"/>
          <w:b/>
          <w:bCs/>
          <w:szCs w:val="24"/>
        </w:rPr>
        <w:t>fotonaponske</w:t>
      </w:r>
      <w:proofErr w:type="spellEnd"/>
      <w:r w:rsidRPr="00C42B7F">
        <w:rPr>
          <w:rFonts w:eastAsia="Calibri" w:cs="Arial"/>
          <w:b/>
          <w:bCs/>
          <w:szCs w:val="24"/>
        </w:rPr>
        <w:t xml:space="preserve"> elektrane</w:t>
      </w:r>
      <w:r w:rsidRPr="00C42B7F">
        <w:rPr>
          <w:rFonts w:eastAsia="Calibri" w:cs="Arial"/>
          <w:szCs w:val="24"/>
        </w:rPr>
        <w:t>.</w:t>
      </w:r>
    </w:p>
    <w:p w:rsidR="00C42B7F" w:rsidRPr="00C42B7F" w:rsidRDefault="00C42B7F" w:rsidP="00C42B7F">
      <w:pPr>
        <w:tabs>
          <w:tab w:val="left" w:pos="567"/>
        </w:tabs>
        <w:suppressAutoHyphens/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C42B7F">
      <w:pPr>
        <w:tabs>
          <w:tab w:val="left" w:pos="567"/>
        </w:tabs>
        <w:suppressAutoHyphens/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 xml:space="preserve">Prihvatljivi su troškovi naknada za inženjere i arhitekte za izradu projektno-tehničke dokumentacije - Glavnog projekta sukladno Zakonu o gradnji („Narodne novine“ broj 153/13, 20/17, 39/19 i 125/19), Pravilniku o obveznom sadržaju i opremanju projekata građevine („Narodne novine“ broj 118/19 i 65/20) i Pravilniku o jednostavnim i drugim građevinama i radovima („Narodne novine“ broj 112/17, 34/18, 36/19, 98/19, 31/20 i 74/22) koji sadržava proračun i rekapitulaciju ušteda energije i emisija CO2 za lokaciju provedbe projekta s odobrenjima, suglasnostima i posebnim uvjetima građenja, ukoliko su isti potrebni te koji su evidentirani </w:t>
      </w:r>
      <w:r w:rsidRPr="00C42B7F">
        <w:rPr>
          <w:rFonts w:eastAsia="Times New Roman" w:cs="Arial"/>
          <w:b/>
          <w:bCs/>
          <w:szCs w:val="24"/>
          <w:lang w:eastAsia="hr-HR"/>
        </w:rPr>
        <w:t>kao dugotrajna imovina.</w:t>
      </w:r>
    </w:p>
    <w:p w:rsidR="00C42B7F" w:rsidRPr="00C42B7F" w:rsidRDefault="00C42B7F" w:rsidP="00C42B7F">
      <w:pPr>
        <w:tabs>
          <w:tab w:val="left" w:pos="567"/>
        </w:tabs>
        <w:suppressAutoHyphens/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4132D4">
      <w:pPr>
        <w:tabs>
          <w:tab w:val="left" w:pos="567"/>
        </w:tabs>
        <w:suppressAutoHyphens/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 xml:space="preserve">Prihvatljivi su troškovi ugradnje sustava/opreme za proizvodnju električne energije korištenjem obnovljivih izvora energije na području Primorsko-goranske županije, odnosno ugradnja nove </w:t>
      </w:r>
      <w:proofErr w:type="spellStart"/>
      <w:r w:rsidRPr="00C42B7F">
        <w:rPr>
          <w:rFonts w:eastAsia="Times New Roman" w:cs="Arial"/>
          <w:szCs w:val="24"/>
          <w:lang w:eastAsia="hr-HR"/>
        </w:rPr>
        <w:t>fotonaponske</w:t>
      </w:r>
      <w:proofErr w:type="spellEnd"/>
      <w:r w:rsidRPr="00C42B7F">
        <w:rPr>
          <w:rFonts w:eastAsia="Times New Roman" w:cs="Arial"/>
          <w:szCs w:val="24"/>
          <w:lang w:eastAsia="hr-HR"/>
        </w:rPr>
        <w:t xml:space="preserve"> elektrane za proizvodnju električne energije koji su evidentirani </w:t>
      </w:r>
      <w:r w:rsidRPr="00C42B7F">
        <w:rPr>
          <w:rFonts w:eastAsia="Times New Roman" w:cs="Arial"/>
          <w:b/>
          <w:bCs/>
          <w:szCs w:val="24"/>
          <w:lang w:eastAsia="hr-HR"/>
        </w:rPr>
        <w:t>kao dugotrajna imovina</w:t>
      </w:r>
      <w:r w:rsidRPr="00C42B7F">
        <w:rPr>
          <w:rFonts w:eastAsia="Times New Roman" w:cs="Arial"/>
          <w:szCs w:val="24"/>
          <w:lang w:eastAsia="hr-HR"/>
        </w:rPr>
        <w:t>.</w:t>
      </w:r>
    </w:p>
    <w:p w:rsidR="00C42B7F" w:rsidRPr="00C42B7F" w:rsidRDefault="00C42B7F" w:rsidP="004132D4">
      <w:pPr>
        <w:tabs>
          <w:tab w:val="left" w:pos="567"/>
        </w:tabs>
        <w:spacing w:line="240" w:lineRule="auto"/>
        <w:contextualSpacing/>
        <w:jc w:val="both"/>
        <w:rPr>
          <w:rFonts w:cs="Arial"/>
          <w:szCs w:val="24"/>
        </w:rPr>
      </w:pPr>
    </w:p>
    <w:p w:rsidR="00C42B7F" w:rsidRPr="00C42B7F" w:rsidRDefault="00C42B7F" w:rsidP="004132D4">
      <w:pPr>
        <w:spacing w:line="240" w:lineRule="auto"/>
        <w:contextualSpacing/>
        <w:jc w:val="both"/>
        <w:rPr>
          <w:rFonts w:eastAsia="Times New Roman" w:cs="Arial"/>
          <w:bCs/>
          <w:szCs w:val="24"/>
        </w:rPr>
      </w:pPr>
      <w:r w:rsidRPr="00C42B7F">
        <w:rPr>
          <w:rFonts w:eastAsia="Times New Roman" w:cs="Arial"/>
          <w:bCs/>
          <w:szCs w:val="24"/>
        </w:rPr>
        <w:t>-</w:t>
      </w:r>
      <w:r w:rsidRPr="00C42B7F">
        <w:rPr>
          <w:rFonts w:eastAsia="Times New Roman" w:cs="Arial"/>
          <w:bCs/>
          <w:szCs w:val="24"/>
        </w:rPr>
        <w:tab/>
        <w:t>Prijavitelju se odobravaju potpore u 80% iznosu prihvatljivih troškova, a najviše do 10.000,00 eura</w:t>
      </w:r>
    </w:p>
    <w:p w:rsidR="00C42B7F" w:rsidRPr="00C42B7F" w:rsidRDefault="00C42B7F" w:rsidP="004132D4">
      <w:pPr>
        <w:tabs>
          <w:tab w:val="left" w:pos="567"/>
        </w:tabs>
        <w:spacing w:line="240" w:lineRule="auto"/>
        <w:contextualSpacing/>
        <w:jc w:val="both"/>
        <w:rPr>
          <w:rFonts w:eastAsia="Times New Roman" w:cs="Arial"/>
          <w:bCs/>
          <w:i/>
          <w:szCs w:val="24"/>
        </w:rPr>
      </w:pPr>
    </w:p>
    <w:p w:rsidR="00C42B7F" w:rsidRPr="00C42B7F" w:rsidRDefault="00C42B7F" w:rsidP="004132D4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eastAsia="Times New Roman" w:cs="Arial"/>
          <w:bCs/>
          <w:szCs w:val="24"/>
        </w:rPr>
      </w:pPr>
    </w:p>
    <w:p w:rsidR="00C42B7F" w:rsidRPr="00C42B7F" w:rsidRDefault="00C42B7F" w:rsidP="004132D4">
      <w:pPr>
        <w:numPr>
          <w:ilvl w:val="0"/>
          <w:numId w:val="3"/>
        </w:numPr>
        <w:tabs>
          <w:tab w:val="left" w:pos="426"/>
          <w:tab w:val="left" w:pos="709"/>
        </w:tabs>
        <w:suppressAutoHyphens/>
        <w:spacing w:line="240" w:lineRule="auto"/>
        <w:ind w:left="0" w:firstLine="0"/>
        <w:contextualSpacing/>
        <w:jc w:val="both"/>
        <w:rPr>
          <w:rFonts w:eastAsia="Times New Roman" w:cs="Arial"/>
          <w:b/>
          <w:szCs w:val="24"/>
          <w:lang w:eastAsia="hr-HR"/>
        </w:rPr>
      </w:pPr>
      <w:r w:rsidRPr="00C42B7F">
        <w:rPr>
          <w:rFonts w:eastAsia="Times New Roman" w:cs="Arial"/>
          <w:b/>
          <w:szCs w:val="24"/>
          <w:lang w:eastAsia="hr-HR"/>
        </w:rPr>
        <w:t xml:space="preserve"> KRITERIJI ZA ODABIR PRIJAVA</w:t>
      </w:r>
    </w:p>
    <w:p w:rsidR="00C42B7F" w:rsidRPr="00C42B7F" w:rsidRDefault="00C42B7F" w:rsidP="004132D4">
      <w:pPr>
        <w:spacing w:line="240" w:lineRule="auto"/>
        <w:contextualSpacing/>
        <w:jc w:val="both"/>
        <w:rPr>
          <w:rFonts w:eastAsia="Times New Roman" w:cs="Arial"/>
          <w:szCs w:val="24"/>
        </w:rPr>
      </w:pPr>
    </w:p>
    <w:p w:rsidR="00C42B7F" w:rsidRPr="00C42B7F" w:rsidRDefault="00C42B7F" w:rsidP="004132D4">
      <w:pPr>
        <w:spacing w:line="240" w:lineRule="auto"/>
        <w:contextualSpacing/>
        <w:jc w:val="both"/>
        <w:rPr>
          <w:rFonts w:eastAsia="Times New Roman" w:cs="Arial"/>
          <w:szCs w:val="24"/>
        </w:rPr>
      </w:pPr>
      <w:r w:rsidRPr="00C42B7F">
        <w:rPr>
          <w:rFonts w:eastAsia="Times New Roman" w:cs="Arial"/>
          <w:szCs w:val="24"/>
        </w:rPr>
        <w:t>Temeljem zaprimljenih prihvatljivih prijava, a ovisno o raspoloživim proračunskim sredstvima za tekuću godinu za provedbu Mjera, utvrdit će se rang-lista prijava sukladno kriterijima za bodovanje. U slučaju da više prijava za potporu ima isti broj bodova, prednost u odabiru imat će prijava s ranijim datumom i vremenom podnošenja.</w:t>
      </w:r>
    </w:p>
    <w:p w:rsidR="00C42B7F" w:rsidRPr="00C42B7F" w:rsidRDefault="00C42B7F" w:rsidP="004132D4">
      <w:pPr>
        <w:spacing w:line="240" w:lineRule="auto"/>
        <w:contextualSpacing/>
        <w:jc w:val="both"/>
        <w:rPr>
          <w:rFonts w:eastAsia="Times New Roman" w:cs="Arial"/>
          <w:szCs w:val="24"/>
        </w:rPr>
      </w:pPr>
    </w:p>
    <w:p w:rsidR="00C42B7F" w:rsidRPr="00C42B7F" w:rsidRDefault="00C42B7F" w:rsidP="004132D4">
      <w:pPr>
        <w:spacing w:line="240" w:lineRule="auto"/>
        <w:contextualSpacing/>
        <w:jc w:val="both"/>
        <w:rPr>
          <w:rFonts w:eastAsia="Times New Roman" w:cs="Arial"/>
          <w:szCs w:val="24"/>
        </w:rPr>
      </w:pPr>
      <w:r w:rsidRPr="00C42B7F">
        <w:rPr>
          <w:rFonts w:eastAsia="Times New Roman" w:cs="Arial"/>
          <w:szCs w:val="24"/>
        </w:rPr>
        <w:t>Kriteriji za odabir prijava i njihovo vrednovanje detaljno su definirani u Uputi za prijavitelje na Javni poziv koja se nalazi kao dio dokumentacije koja se objavljuje na Internet stranici Županije uz Javni poziv.</w:t>
      </w:r>
    </w:p>
    <w:p w:rsidR="00C42B7F" w:rsidRPr="00C42B7F" w:rsidRDefault="00C42B7F" w:rsidP="004132D4">
      <w:pPr>
        <w:tabs>
          <w:tab w:val="left" w:pos="851"/>
          <w:tab w:val="left" w:pos="1418"/>
        </w:tabs>
        <w:suppressAutoHyphens/>
        <w:spacing w:line="240" w:lineRule="auto"/>
        <w:contextualSpacing/>
        <w:jc w:val="both"/>
        <w:rPr>
          <w:rFonts w:eastAsia="Times New Roman" w:cs="Arial"/>
          <w:szCs w:val="24"/>
          <w:lang w:eastAsia="hr-HR" w:bidi="en-US"/>
        </w:rPr>
      </w:pPr>
    </w:p>
    <w:p w:rsidR="00C42B7F" w:rsidRPr="00C42B7F" w:rsidRDefault="00C42B7F" w:rsidP="002E0FF7">
      <w:pPr>
        <w:tabs>
          <w:tab w:val="left" w:pos="851"/>
          <w:tab w:val="left" w:pos="1418"/>
        </w:tabs>
        <w:suppressAutoHyphens/>
        <w:spacing w:line="240" w:lineRule="auto"/>
        <w:contextualSpacing/>
        <w:jc w:val="both"/>
        <w:rPr>
          <w:rFonts w:eastAsia="Times New Roman" w:cs="Arial"/>
          <w:szCs w:val="24"/>
          <w:lang w:eastAsia="hr-HR" w:bidi="en-US"/>
        </w:rPr>
      </w:pPr>
    </w:p>
    <w:p w:rsidR="00C42B7F" w:rsidRPr="00C42B7F" w:rsidRDefault="00C42B7F" w:rsidP="002E0FF7">
      <w:pPr>
        <w:numPr>
          <w:ilvl w:val="0"/>
          <w:numId w:val="3"/>
        </w:numPr>
        <w:tabs>
          <w:tab w:val="left" w:pos="426"/>
        </w:tabs>
        <w:suppressAutoHyphens/>
        <w:spacing w:line="240" w:lineRule="auto"/>
        <w:ind w:left="0" w:firstLine="0"/>
        <w:contextualSpacing/>
        <w:rPr>
          <w:rFonts w:eastAsia="Times New Roman" w:cs="Arial"/>
          <w:b/>
          <w:szCs w:val="24"/>
          <w:lang w:eastAsia="hr-HR"/>
        </w:rPr>
      </w:pPr>
      <w:r w:rsidRPr="00C42B7F">
        <w:rPr>
          <w:rFonts w:eastAsia="Times New Roman" w:cs="Arial"/>
          <w:b/>
          <w:szCs w:val="24"/>
          <w:lang w:eastAsia="hr-HR"/>
        </w:rPr>
        <w:t xml:space="preserve"> ROK ZA PODNOŠENJE PRIJAVA </w:t>
      </w: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</w:rPr>
      </w:pP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</w:rPr>
      </w:pPr>
      <w:r w:rsidRPr="00C42B7F">
        <w:rPr>
          <w:rFonts w:eastAsia="Times New Roman" w:cs="Arial"/>
          <w:szCs w:val="24"/>
        </w:rPr>
        <w:t>Prijave se zaprimaju 20 dana od dana objave Javnog poziva na</w:t>
      </w:r>
      <w:r w:rsidRPr="00C42B7F">
        <w:rPr>
          <w:rFonts w:ascii="Times New Roman" w:eastAsia="Times New Roman" w:hAnsi="Times New Roman" w:cs="Times New Roman"/>
          <w:szCs w:val="24"/>
        </w:rPr>
        <w:t xml:space="preserve"> </w:t>
      </w:r>
      <w:r w:rsidRPr="00C42B7F">
        <w:rPr>
          <w:rFonts w:eastAsia="Times New Roman" w:cs="Arial"/>
          <w:szCs w:val="24"/>
        </w:rPr>
        <w:t xml:space="preserve">službenoj Internet stranici Primorsko-goranske županije. </w:t>
      </w: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noProof/>
          <w:szCs w:val="24"/>
          <w:lang w:eastAsia="hr-HR"/>
        </w:rPr>
      </w:pPr>
    </w:p>
    <w:p w:rsidR="00C42B7F" w:rsidRPr="00C42B7F" w:rsidRDefault="00C42B7F" w:rsidP="002E0FF7">
      <w:pPr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0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b/>
          <w:szCs w:val="24"/>
          <w:lang w:eastAsia="hr-HR"/>
        </w:rPr>
        <w:t xml:space="preserve">NAČIN I MJESTO PODNOŠENJA PRIJAVA  </w:t>
      </w: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</w:rPr>
      </w:pP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</w:rPr>
      </w:pPr>
      <w:r w:rsidRPr="00C42B7F">
        <w:rPr>
          <w:rFonts w:eastAsia="Times New Roman" w:cs="Arial"/>
          <w:szCs w:val="24"/>
        </w:rPr>
        <w:t xml:space="preserve">Prijave se dostavljaju isključivo na propisanim obrascima i s obveznom dokumentacijom, a sve u skladu s ovim Javnim pozivom i Uputama za prijavitelje na Javni poziv. Upute, Obrasci za prijavu i natječajna dokumentacija prilog su ovog Javnog poziva i dostupni su na službenoj internet stranici Primorsko-goranske županije, </w:t>
      </w:r>
      <w:hyperlink r:id="rId6" w:history="1">
        <w:r w:rsidRPr="00C42B7F">
          <w:rPr>
            <w:rFonts w:eastAsia="Times New Roman" w:cs="Arial"/>
            <w:color w:val="0000FF"/>
            <w:kern w:val="1"/>
            <w:szCs w:val="24"/>
            <w:u w:val="single"/>
          </w:rPr>
          <w:t>www.pgz.hr</w:t>
        </w:r>
      </w:hyperlink>
    </w:p>
    <w:p w:rsidR="00C42B7F" w:rsidRPr="00C42B7F" w:rsidRDefault="00C42B7F" w:rsidP="00C42B7F">
      <w:pPr>
        <w:tabs>
          <w:tab w:val="left" w:pos="426"/>
          <w:tab w:val="left" w:pos="993"/>
        </w:tabs>
        <w:spacing w:line="240" w:lineRule="auto"/>
        <w:ind w:left="142"/>
        <w:contextualSpacing/>
        <w:jc w:val="both"/>
        <w:rPr>
          <w:rFonts w:eastAsia="Times New Roman" w:cs="Arial"/>
          <w:szCs w:val="24"/>
        </w:rPr>
      </w:pPr>
    </w:p>
    <w:p w:rsidR="00C42B7F" w:rsidRPr="00C42B7F" w:rsidRDefault="00C42B7F" w:rsidP="00C42B7F">
      <w:pPr>
        <w:numPr>
          <w:ilvl w:val="0"/>
          <w:numId w:val="1"/>
        </w:numPr>
        <w:tabs>
          <w:tab w:val="left" w:pos="284"/>
        </w:tabs>
        <w:suppressAutoHyphens/>
        <w:spacing w:line="240" w:lineRule="auto"/>
        <w:ind w:left="851" w:hanging="142"/>
        <w:contextualSpacing/>
        <w:jc w:val="both"/>
        <w:rPr>
          <w:rFonts w:eastAsia="Times New Roman" w:cs="Arial"/>
          <w:b/>
          <w:szCs w:val="24"/>
          <w:u w:val="single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 xml:space="preserve"> Prijave se podnose u zatvorenoj omotnici </w:t>
      </w:r>
      <w:r w:rsidRPr="00C42B7F">
        <w:rPr>
          <w:rFonts w:eastAsia="Times New Roman" w:cs="Arial"/>
          <w:b/>
          <w:szCs w:val="24"/>
          <w:u w:val="single"/>
          <w:lang w:eastAsia="hr-HR"/>
        </w:rPr>
        <w:t>ISKLJUČIVO POŠTOM putem preporučene pošiljke:</w:t>
      </w:r>
    </w:p>
    <w:p w:rsidR="00C42B7F" w:rsidRPr="00C42B7F" w:rsidRDefault="00C42B7F" w:rsidP="00C42B7F">
      <w:pPr>
        <w:tabs>
          <w:tab w:val="left" w:pos="284"/>
        </w:tabs>
        <w:suppressAutoHyphens/>
        <w:spacing w:line="240" w:lineRule="auto"/>
        <w:ind w:left="851"/>
        <w:contextualSpacing/>
        <w:jc w:val="both"/>
        <w:rPr>
          <w:rFonts w:eastAsia="Times New Roman" w:cs="Arial"/>
          <w:b/>
          <w:i/>
          <w:szCs w:val="24"/>
          <w:u w:val="single"/>
          <w:lang w:eastAsia="hr-HR"/>
        </w:rPr>
      </w:pPr>
      <w:r w:rsidRPr="00C42B7F">
        <w:rPr>
          <w:rFonts w:eastAsia="Times New Roman" w:cs="Arial"/>
          <w:i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CC789" wp14:editId="791FD1EB">
                <wp:simplePos x="0" y="0"/>
                <wp:positionH relativeFrom="margin">
                  <wp:posOffset>498879</wp:posOffset>
                </wp:positionH>
                <wp:positionV relativeFrom="paragraph">
                  <wp:posOffset>107950</wp:posOffset>
                </wp:positionV>
                <wp:extent cx="5278582" cy="1787236"/>
                <wp:effectExtent l="0" t="0" r="17780" b="2286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582" cy="1787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7F" w:rsidRPr="00201E6E" w:rsidRDefault="00C42B7F" w:rsidP="006B21D0">
                            <w:pPr>
                              <w:tabs>
                                <w:tab w:val="left" w:pos="993"/>
                              </w:tabs>
                              <w:spacing w:line="240" w:lineRule="auto"/>
                              <w:ind w:left="720" w:hanging="11"/>
                              <w:contextualSpacing/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201E6E">
                              <w:rPr>
                                <w:rFonts w:cs="Arial"/>
                                <w:b/>
                                <w:sz w:val="22"/>
                              </w:rPr>
                              <w:t>PRIMORSKO-GORANSKA ŽUPANIJA</w:t>
                            </w:r>
                          </w:p>
                          <w:p w:rsidR="00C42B7F" w:rsidRPr="00247053" w:rsidRDefault="00C42B7F" w:rsidP="006B21D0">
                            <w:pPr>
                              <w:tabs>
                                <w:tab w:val="left" w:pos="993"/>
                              </w:tabs>
                              <w:spacing w:line="240" w:lineRule="auto"/>
                              <w:ind w:left="720" w:hanging="11"/>
                              <w:contextualSpacing/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247053">
                              <w:rPr>
                                <w:rFonts w:cs="Arial"/>
                                <w:sz w:val="22"/>
                              </w:rPr>
                              <w:t>Upravni odjel za turizam, poduzetništvo i ruralni razvoj</w:t>
                            </w:r>
                          </w:p>
                          <w:p w:rsidR="00C42B7F" w:rsidRPr="00247053" w:rsidRDefault="00C42B7F" w:rsidP="006B21D0">
                            <w:pPr>
                              <w:tabs>
                                <w:tab w:val="left" w:pos="993"/>
                              </w:tabs>
                              <w:spacing w:line="240" w:lineRule="auto"/>
                              <w:ind w:left="720" w:hanging="11"/>
                              <w:contextualSpacing/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247053">
                              <w:rPr>
                                <w:rFonts w:cs="Arial"/>
                                <w:sz w:val="22"/>
                              </w:rPr>
                              <w:t>Riva 10, 51 000 Rijeka</w:t>
                            </w:r>
                          </w:p>
                          <w:p w:rsidR="00C42B7F" w:rsidRPr="00247053" w:rsidRDefault="00C42B7F" w:rsidP="006B21D0">
                            <w:pPr>
                              <w:tabs>
                                <w:tab w:val="left" w:pos="993"/>
                              </w:tabs>
                              <w:spacing w:line="240" w:lineRule="auto"/>
                              <w:ind w:left="720" w:hanging="11"/>
                              <w:contextualSpacing/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247053">
                              <w:rPr>
                                <w:rFonts w:cs="Arial"/>
                                <w:sz w:val="22"/>
                              </w:rPr>
                              <w:t>Prijava na</w:t>
                            </w:r>
                            <w:r w:rsidRPr="00455164">
                              <w:rPr>
                                <w:rFonts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247053">
                              <w:rPr>
                                <w:rFonts w:cs="Arial"/>
                                <w:b/>
                                <w:sz w:val="22"/>
                              </w:rPr>
                              <w:t>Javni poziv za dodjelu potpora</w:t>
                            </w:r>
                            <w:r w:rsidRPr="00247053">
                              <w:rPr>
                                <w:rFonts w:cs="Arial"/>
                                <w:b/>
                                <w:bCs/>
                                <w:sz w:val="22"/>
                                <w:lang w:eastAsia="zh-CN"/>
                              </w:rPr>
                              <w:t xml:space="preserve"> male vrijednosti </w:t>
                            </w:r>
                            <w:r w:rsidRPr="00247053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temeljem  Programa dodjele potpora male vrijednosti poduzetnicima Primorsko-goranske županije u 2024. godini</w:t>
                            </w:r>
                            <w:r w:rsidRPr="00036904"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Pr="00036904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za Mjeru 1. i Mjeru 2.</w:t>
                            </w:r>
                          </w:p>
                          <w:p w:rsidR="006B21D0" w:rsidRPr="006B21D0" w:rsidRDefault="006B21D0" w:rsidP="00C42B7F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42B7F" w:rsidRPr="00455164" w:rsidRDefault="00C42B7F" w:rsidP="00C42B7F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(</w:t>
                            </w:r>
                            <w:r w:rsidRPr="006C7EDE">
                              <w:rPr>
                                <w:rFonts w:cs="Arial"/>
                              </w:rPr>
                              <w:t>Navesti jednu od mj</w:t>
                            </w:r>
                            <w:bookmarkStart w:id="0" w:name="_GoBack"/>
                            <w:bookmarkEnd w:id="0"/>
                            <w:r w:rsidRPr="006C7EDE">
                              <w:rPr>
                                <w:rFonts w:cs="Arial"/>
                              </w:rPr>
                              <w:t>era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247053">
                              <w:rPr>
                                <w:rFonts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455164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Mjera 1., Mjera 2.</w:t>
                            </w:r>
                            <w:r w:rsidRPr="00455164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C789" id="Rectangle 11" o:spid="_x0000_s1026" style="position:absolute;left:0;text-align:left;margin-left:39.3pt;margin-top:8.5pt;width:415.65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">
                <v:textbox>
                  <w:txbxContent>
                    <w:p w:rsidR="00C42B7F" w:rsidRPr="00201E6E" w:rsidRDefault="00C42B7F" w:rsidP="006B21D0">
                      <w:pPr>
                        <w:tabs>
                          <w:tab w:val="left" w:pos="993"/>
                        </w:tabs>
                        <w:spacing w:line="240" w:lineRule="auto"/>
                        <w:ind w:left="720" w:hanging="11"/>
                        <w:contextualSpacing/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201E6E">
                        <w:rPr>
                          <w:rFonts w:cs="Arial"/>
                          <w:b/>
                          <w:sz w:val="22"/>
                        </w:rPr>
                        <w:t>PRIMORSKO-GORANSKA ŽUPANIJA</w:t>
                      </w:r>
                    </w:p>
                    <w:p w:rsidR="00C42B7F" w:rsidRPr="00247053" w:rsidRDefault="00C42B7F" w:rsidP="006B21D0">
                      <w:pPr>
                        <w:tabs>
                          <w:tab w:val="left" w:pos="993"/>
                        </w:tabs>
                        <w:spacing w:line="240" w:lineRule="auto"/>
                        <w:ind w:left="720" w:hanging="11"/>
                        <w:contextualSpacing/>
                        <w:jc w:val="center"/>
                        <w:rPr>
                          <w:rFonts w:cs="Arial"/>
                          <w:sz w:val="22"/>
                        </w:rPr>
                      </w:pPr>
                      <w:r w:rsidRPr="00247053">
                        <w:rPr>
                          <w:rFonts w:cs="Arial"/>
                          <w:sz w:val="22"/>
                        </w:rPr>
                        <w:t>Upravni odjel za turizam, poduzetništvo i ruralni razvoj</w:t>
                      </w:r>
                    </w:p>
                    <w:p w:rsidR="00C42B7F" w:rsidRPr="00247053" w:rsidRDefault="00C42B7F" w:rsidP="006B21D0">
                      <w:pPr>
                        <w:tabs>
                          <w:tab w:val="left" w:pos="993"/>
                        </w:tabs>
                        <w:spacing w:line="240" w:lineRule="auto"/>
                        <w:ind w:left="720" w:hanging="11"/>
                        <w:contextualSpacing/>
                        <w:jc w:val="center"/>
                        <w:rPr>
                          <w:rFonts w:cs="Arial"/>
                          <w:sz w:val="22"/>
                        </w:rPr>
                      </w:pPr>
                      <w:r w:rsidRPr="00247053">
                        <w:rPr>
                          <w:rFonts w:cs="Arial"/>
                          <w:sz w:val="22"/>
                        </w:rPr>
                        <w:t>Riva 10, 51 000 Rijeka</w:t>
                      </w:r>
                    </w:p>
                    <w:p w:rsidR="00C42B7F" w:rsidRPr="00247053" w:rsidRDefault="00C42B7F" w:rsidP="006B21D0">
                      <w:pPr>
                        <w:tabs>
                          <w:tab w:val="left" w:pos="993"/>
                        </w:tabs>
                        <w:spacing w:line="240" w:lineRule="auto"/>
                        <w:ind w:left="720" w:hanging="11"/>
                        <w:contextualSpacing/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247053">
                        <w:rPr>
                          <w:rFonts w:cs="Arial"/>
                          <w:sz w:val="22"/>
                        </w:rPr>
                        <w:t>Prijava na</w:t>
                      </w:r>
                      <w:r w:rsidRPr="00455164">
                        <w:rPr>
                          <w:rFonts w:cs="Arial"/>
                          <w:b/>
                          <w:sz w:val="22"/>
                        </w:rPr>
                        <w:t xml:space="preserve"> </w:t>
                      </w:r>
                      <w:r w:rsidRPr="00247053">
                        <w:rPr>
                          <w:rFonts w:cs="Arial"/>
                          <w:b/>
                          <w:sz w:val="22"/>
                        </w:rPr>
                        <w:t>Javni poziv za dodjelu potpora</w:t>
                      </w:r>
                      <w:r w:rsidRPr="00247053">
                        <w:rPr>
                          <w:rFonts w:cs="Arial"/>
                          <w:b/>
                          <w:bCs/>
                          <w:sz w:val="22"/>
                          <w:lang w:eastAsia="zh-CN"/>
                        </w:rPr>
                        <w:t xml:space="preserve"> male vrijednosti </w:t>
                      </w:r>
                      <w:r w:rsidRPr="00247053">
                        <w:rPr>
                          <w:rFonts w:cs="Arial"/>
                          <w:b/>
                          <w:bCs/>
                          <w:sz w:val="22"/>
                        </w:rPr>
                        <w:t>temeljem  Programa dodjele potpora male vrijednosti poduzetnicima Primorsko-goranske županije u 2024. godini</w:t>
                      </w:r>
                      <w:r w:rsidRPr="00036904">
                        <w:rPr>
                          <w:rFonts w:cs="Arial"/>
                          <w:bCs/>
                        </w:rPr>
                        <w:t xml:space="preserve"> </w:t>
                      </w:r>
                      <w:r w:rsidRPr="00036904">
                        <w:rPr>
                          <w:rFonts w:cs="Arial"/>
                          <w:b/>
                          <w:bCs/>
                          <w:sz w:val="22"/>
                        </w:rPr>
                        <w:t>za Mjeru 1. i Mjeru 2.</w:t>
                      </w:r>
                    </w:p>
                    <w:p w:rsidR="006B21D0" w:rsidRPr="006B21D0" w:rsidRDefault="006B21D0" w:rsidP="00C42B7F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C42B7F" w:rsidRPr="00455164" w:rsidRDefault="00C42B7F" w:rsidP="00C42B7F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(</w:t>
                      </w:r>
                      <w:r w:rsidRPr="006C7EDE">
                        <w:rPr>
                          <w:rFonts w:cs="Arial"/>
                        </w:rPr>
                        <w:t>Navesti jednu od mj</w:t>
                      </w:r>
                      <w:bookmarkStart w:id="1" w:name="_GoBack"/>
                      <w:bookmarkEnd w:id="1"/>
                      <w:r w:rsidRPr="006C7EDE">
                        <w:rPr>
                          <w:rFonts w:cs="Arial"/>
                        </w:rPr>
                        <w:t>era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247053">
                        <w:rPr>
                          <w:rFonts w:cs="Arial"/>
                          <w:b/>
                        </w:rPr>
                        <w:t>: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455164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>Mjera 1., Mjera 2.</w:t>
                      </w:r>
                      <w:r w:rsidRPr="00455164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B7F" w:rsidRPr="00C42B7F" w:rsidRDefault="00C42B7F" w:rsidP="00C42B7F">
      <w:pPr>
        <w:tabs>
          <w:tab w:val="left" w:pos="284"/>
        </w:tabs>
        <w:suppressAutoHyphens/>
        <w:spacing w:line="240" w:lineRule="auto"/>
        <w:ind w:left="851"/>
        <w:contextualSpacing/>
        <w:jc w:val="both"/>
        <w:rPr>
          <w:rFonts w:eastAsia="Times New Roman" w:cs="Arial"/>
          <w:b/>
          <w:i/>
          <w:szCs w:val="24"/>
          <w:u w:val="single"/>
          <w:lang w:eastAsia="hr-HR"/>
        </w:rPr>
      </w:pPr>
    </w:p>
    <w:p w:rsidR="00C42B7F" w:rsidRPr="00C42B7F" w:rsidRDefault="00C42B7F" w:rsidP="00C42B7F">
      <w:pPr>
        <w:tabs>
          <w:tab w:val="left" w:pos="284"/>
        </w:tabs>
        <w:suppressAutoHyphens/>
        <w:spacing w:line="240" w:lineRule="auto"/>
        <w:ind w:left="851"/>
        <w:contextualSpacing/>
        <w:jc w:val="both"/>
        <w:rPr>
          <w:rFonts w:eastAsia="Times New Roman" w:cs="Arial"/>
          <w:b/>
          <w:i/>
          <w:szCs w:val="24"/>
          <w:u w:val="single"/>
          <w:lang w:eastAsia="hr-HR"/>
        </w:rPr>
      </w:pPr>
    </w:p>
    <w:p w:rsidR="00C42B7F" w:rsidRPr="00C42B7F" w:rsidRDefault="00C42B7F" w:rsidP="00C42B7F">
      <w:pPr>
        <w:tabs>
          <w:tab w:val="left" w:pos="284"/>
        </w:tabs>
        <w:suppressAutoHyphens/>
        <w:spacing w:line="240" w:lineRule="auto"/>
        <w:ind w:left="851"/>
        <w:contextualSpacing/>
        <w:jc w:val="both"/>
        <w:rPr>
          <w:rFonts w:eastAsia="Times New Roman" w:cs="Arial"/>
          <w:b/>
          <w:i/>
          <w:szCs w:val="24"/>
          <w:u w:val="single"/>
          <w:lang w:eastAsia="hr-HR"/>
        </w:rPr>
      </w:pPr>
    </w:p>
    <w:p w:rsidR="00C42B7F" w:rsidRPr="00C42B7F" w:rsidRDefault="00C42B7F" w:rsidP="00C42B7F">
      <w:pPr>
        <w:tabs>
          <w:tab w:val="left" w:pos="284"/>
        </w:tabs>
        <w:suppressAutoHyphens/>
        <w:spacing w:line="240" w:lineRule="auto"/>
        <w:ind w:left="851"/>
        <w:contextualSpacing/>
        <w:jc w:val="both"/>
        <w:rPr>
          <w:rFonts w:eastAsia="Times New Roman" w:cs="Arial"/>
          <w:b/>
          <w:i/>
          <w:szCs w:val="24"/>
          <w:u w:val="single"/>
          <w:lang w:eastAsia="hr-HR"/>
        </w:rPr>
      </w:pPr>
    </w:p>
    <w:p w:rsidR="00C42B7F" w:rsidRPr="00C42B7F" w:rsidRDefault="00C42B7F" w:rsidP="00C42B7F">
      <w:pPr>
        <w:tabs>
          <w:tab w:val="left" w:pos="284"/>
        </w:tabs>
        <w:suppressAutoHyphens/>
        <w:spacing w:line="240" w:lineRule="auto"/>
        <w:ind w:left="851"/>
        <w:contextualSpacing/>
        <w:jc w:val="both"/>
        <w:rPr>
          <w:rFonts w:eastAsia="Times New Roman" w:cs="Arial"/>
          <w:b/>
          <w:i/>
          <w:szCs w:val="24"/>
          <w:u w:val="single"/>
          <w:lang w:eastAsia="hr-HR"/>
        </w:rPr>
      </w:pPr>
    </w:p>
    <w:p w:rsidR="00C42B7F" w:rsidRPr="00C42B7F" w:rsidRDefault="00C42B7F" w:rsidP="00C42B7F">
      <w:pPr>
        <w:tabs>
          <w:tab w:val="left" w:pos="851"/>
        </w:tabs>
        <w:spacing w:line="240" w:lineRule="auto"/>
        <w:ind w:left="851" w:firstLine="709"/>
        <w:contextualSpacing/>
        <w:jc w:val="both"/>
        <w:rPr>
          <w:rFonts w:eastAsia="Times New Roman" w:cs="Arial"/>
          <w:i/>
          <w:szCs w:val="24"/>
          <w:lang w:eastAsia="hr-HR"/>
        </w:rPr>
      </w:pPr>
    </w:p>
    <w:p w:rsidR="00C42B7F" w:rsidRPr="00C42B7F" w:rsidRDefault="00C42B7F" w:rsidP="00C42B7F">
      <w:pPr>
        <w:tabs>
          <w:tab w:val="left" w:pos="851"/>
        </w:tabs>
        <w:spacing w:line="240" w:lineRule="auto"/>
        <w:ind w:left="851" w:firstLine="709"/>
        <w:contextualSpacing/>
        <w:jc w:val="both"/>
        <w:rPr>
          <w:rFonts w:eastAsia="Times New Roman" w:cs="Arial"/>
          <w:i/>
          <w:szCs w:val="24"/>
          <w:highlight w:val="yellow"/>
          <w:lang w:eastAsia="hr-HR"/>
        </w:rPr>
      </w:pPr>
    </w:p>
    <w:p w:rsidR="00C42B7F" w:rsidRPr="00C42B7F" w:rsidRDefault="00C42B7F" w:rsidP="00C42B7F">
      <w:pPr>
        <w:spacing w:line="240" w:lineRule="auto"/>
        <w:ind w:left="851"/>
        <w:contextualSpacing/>
        <w:rPr>
          <w:rFonts w:eastAsia="Calibri" w:cs="Arial"/>
          <w:i/>
          <w:szCs w:val="24"/>
          <w:lang w:eastAsia="hr-HR"/>
        </w:rPr>
      </w:pPr>
    </w:p>
    <w:p w:rsidR="00C42B7F" w:rsidRPr="00C42B7F" w:rsidRDefault="00C42B7F" w:rsidP="00C42B7F">
      <w:pPr>
        <w:spacing w:line="240" w:lineRule="auto"/>
        <w:ind w:left="851"/>
        <w:contextualSpacing/>
        <w:rPr>
          <w:rFonts w:eastAsia="Calibri" w:cs="Arial"/>
          <w:i/>
          <w:szCs w:val="24"/>
          <w:lang w:eastAsia="hr-HR"/>
        </w:rPr>
      </w:pPr>
    </w:p>
    <w:p w:rsidR="00C42B7F" w:rsidRPr="00C42B7F" w:rsidRDefault="00C42B7F" w:rsidP="00C42B7F">
      <w:pPr>
        <w:spacing w:line="240" w:lineRule="auto"/>
        <w:ind w:left="851"/>
        <w:contextualSpacing/>
        <w:rPr>
          <w:rFonts w:eastAsia="Calibri" w:cs="Arial"/>
          <w:szCs w:val="24"/>
          <w:lang w:eastAsia="hr-HR"/>
        </w:rPr>
      </w:pPr>
    </w:p>
    <w:p w:rsidR="002E0FF7" w:rsidRDefault="002E0FF7" w:rsidP="00C42B7F">
      <w:pPr>
        <w:spacing w:line="240" w:lineRule="auto"/>
        <w:ind w:left="851"/>
        <w:contextualSpacing/>
        <w:rPr>
          <w:rFonts w:eastAsia="Calibri" w:cs="Arial"/>
          <w:szCs w:val="24"/>
          <w:lang w:eastAsia="hr-HR"/>
        </w:rPr>
      </w:pPr>
    </w:p>
    <w:p w:rsidR="00C42B7F" w:rsidRPr="00C42B7F" w:rsidRDefault="00C42B7F" w:rsidP="00C42B7F">
      <w:pPr>
        <w:spacing w:line="240" w:lineRule="auto"/>
        <w:ind w:left="851"/>
        <w:contextualSpacing/>
        <w:rPr>
          <w:rFonts w:eastAsia="Calibri" w:cs="Arial"/>
          <w:b/>
          <w:szCs w:val="24"/>
        </w:rPr>
      </w:pPr>
      <w:r w:rsidRPr="00C42B7F">
        <w:rPr>
          <w:rFonts w:eastAsia="Calibri" w:cs="Arial"/>
          <w:szCs w:val="24"/>
          <w:lang w:eastAsia="hr-HR"/>
        </w:rPr>
        <w:t>Na omotnici sa stražnje strane potrebno je navesti :</w:t>
      </w:r>
    </w:p>
    <w:p w:rsidR="00C42B7F" w:rsidRPr="00C42B7F" w:rsidRDefault="00C42B7F" w:rsidP="00C42B7F">
      <w:pPr>
        <w:numPr>
          <w:ilvl w:val="0"/>
          <w:numId w:val="2"/>
        </w:numPr>
        <w:spacing w:line="240" w:lineRule="auto"/>
        <w:ind w:left="851"/>
        <w:contextualSpacing/>
        <w:rPr>
          <w:rFonts w:eastAsia="Calibri" w:cs="Arial"/>
          <w:b/>
          <w:szCs w:val="24"/>
        </w:rPr>
      </w:pPr>
      <w:r w:rsidRPr="00C42B7F">
        <w:rPr>
          <w:rFonts w:eastAsia="Calibri" w:cs="Arial"/>
          <w:b/>
          <w:szCs w:val="24"/>
        </w:rPr>
        <w:t>Potpun naziv i organizacijski oblik prijavitelja</w:t>
      </w:r>
    </w:p>
    <w:p w:rsidR="00C42B7F" w:rsidRPr="00C42B7F" w:rsidRDefault="00C42B7F" w:rsidP="00C42B7F">
      <w:pPr>
        <w:numPr>
          <w:ilvl w:val="0"/>
          <w:numId w:val="2"/>
        </w:numPr>
        <w:spacing w:line="240" w:lineRule="auto"/>
        <w:ind w:left="851"/>
        <w:contextualSpacing/>
        <w:rPr>
          <w:rFonts w:eastAsia="Calibri" w:cs="Arial"/>
          <w:b/>
          <w:szCs w:val="24"/>
        </w:rPr>
      </w:pPr>
      <w:r w:rsidRPr="00C42B7F">
        <w:rPr>
          <w:rFonts w:eastAsia="Calibri" w:cs="Arial"/>
          <w:b/>
          <w:szCs w:val="24"/>
        </w:rPr>
        <w:t xml:space="preserve">Ime i prezime </w:t>
      </w:r>
    </w:p>
    <w:p w:rsidR="00C42B7F" w:rsidRPr="00C42B7F" w:rsidRDefault="00C42B7F" w:rsidP="00C42B7F">
      <w:pPr>
        <w:numPr>
          <w:ilvl w:val="0"/>
          <w:numId w:val="2"/>
        </w:numPr>
        <w:spacing w:line="240" w:lineRule="auto"/>
        <w:ind w:left="851"/>
        <w:contextualSpacing/>
        <w:rPr>
          <w:rFonts w:eastAsia="Calibri" w:cs="Arial"/>
          <w:b/>
          <w:szCs w:val="24"/>
        </w:rPr>
      </w:pPr>
      <w:r w:rsidRPr="00C42B7F">
        <w:rPr>
          <w:rFonts w:eastAsia="Calibri" w:cs="Arial"/>
          <w:b/>
          <w:szCs w:val="24"/>
        </w:rPr>
        <w:t xml:space="preserve">Sjedište, adresu i poštanski broj  </w:t>
      </w:r>
    </w:p>
    <w:p w:rsidR="00C42B7F" w:rsidRPr="00C42B7F" w:rsidRDefault="00C42B7F" w:rsidP="00C42B7F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b/>
          <w:bCs/>
          <w:sz w:val="6"/>
          <w:szCs w:val="6"/>
        </w:rPr>
      </w:pPr>
    </w:p>
    <w:p w:rsidR="00C42B7F" w:rsidRPr="00C42B7F" w:rsidRDefault="00C42B7F" w:rsidP="00C42B7F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C42B7F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>Postupak zaprimanja, pregleda prijava, prihvatljivi prijavitelji i aktivnosti, kriteriji odabira, uvjeti i visina financiranja, donošenje Odluke o dodjeli potpora, obvezna dokumentacija  i druga pitanja vezana uz ovaj Javni poziv detaljno su opisani u Uputama za prijavitelje koje će se zajedno s ostalom natječajnom dokumentacijom nalaziti na mrežnoj stranici Primorsko-goranske županije.</w:t>
      </w:r>
    </w:p>
    <w:p w:rsidR="00C42B7F" w:rsidRDefault="00C42B7F" w:rsidP="00C42B7F">
      <w:pPr>
        <w:spacing w:line="240" w:lineRule="auto"/>
        <w:contextualSpacing/>
        <w:rPr>
          <w:rFonts w:eastAsia="Times New Roman" w:cs="Arial"/>
          <w:bCs/>
          <w:szCs w:val="24"/>
          <w:u w:val="single"/>
        </w:rPr>
      </w:pPr>
    </w:p>
    <w:p w:rsidR="00A11EE3" w:rsidRPr="00C42B7F" w:rsidRDefault="00A11EE3" w:rsidP="00C42B7F">
      <w:pPr>
        <w:spacing w:line="240" w:lineRule="auto"/>
        <w:contextualSpacing/>
        <w:rPr>
          <w:rFonts w:eastAsia="Times New Roman" w:cs="Arial"/>
          <w:bCs/>
          <w:szCs w:val="24"/>
          <w:u w:val="single"/>
        </w:rPr>
      </w:pPr>
    </w:p>
    <w:p w:rsidR="00C42B7F" w:rsidRPr="00C42B7F" w:rsidRDefault="00C42B7F" w:rsidP="00C42B7F">
      <w:pPr>
        <w:spacing w:line="240" w:lineRule="auto"/>
        <w:contextualSpacing/>
        <w:rPr>
          <w:rFonts w:eastAsia="Times New Roman" w:cs="Arial"/>
          <w:bCs/>
          <w:szCs w:val="24"/>
          <w:u w:val="single"/>
          <w:lang w:val="x-none"/>
        </w:rPr>
      </w:pPr>
      <w:r w:rsidRPr="00C42B7F">
        <w:rPr>
          <w:rFonts w:eastAsia="Times New Roman" w:cs="Arial"/>
          <w:bCs/>
          <w:szCs w:val="24"/>
          <w:u w:val="single"/>
          <w:lang w:val="x-none"/>
        </w:rPr>
        <w:t>POSEBNA NAPOMENA: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szCs w:val="24"/>
          <w:lang w:val="x-none"/>
        </w:rPr>
      </w:pP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szCs w:val="24"/>
          <w:lang w:val="x-none"/>
        </w:rPr>
      </w:pPr>
      <w:r w:rsidRPr="00C42B7F">
        <w:rPr>
          <w:rFonts w:eastAsia="Times New Roman" w:cs="Arial"/>
          <w:szCs w:val="24"/>
          <w:lang w:val="x-none"/>
        </w:rPr>
        <w:t xml:space="preserve">Prijava u kojoj ne bude dostavljena sva dokumentacija </w:t>
      </w:r>
      <w:r w:rsidRPr="00C42B7F">
        <w:rPr>
          <w:rFonts w:eastAsia="Times New Roman" w:cs="Arial"/>
          <w:szCs w:val="24"/>
        </w:rPr>
        <w:t xml:space="preserve">navedena u popisu priloga - Obvezna dokumentacija koja se treba dostaviti uz ovjeren Obrazac prijave na Javni poziv, odnosno </w:t>
      </w:r>
      <w:r w:rsidRPr="00C42B7F">
        <w:rPr>
          <w:rFonts w:eastAsia="Times New Roman" w:cs="Arial"/>
          <w:szCs w:val="24"/>
          <w:lang w:val="x-none"/>
        </w:rPr>
        <w:t xml:space="preserve">dostavljeni dokazi ne budu u skladu s propisanim te Prijave u kojima </w:t>
      </w:r>
      <w:r w:rsidRPr="00C42B7F">
        <w:rPr>
          <w:rFonts w:eastAsia="Times New Roman" w:cs="Arial"/>
          <w:szCs w:val="24"/>
        </w:rPr>
        <w:t xml:space="preserve">su dani neistiniti podaci ili je priložena nevjerodostojna dokumentacija </w:t>
      </w:r>
      <w:r w:rsidRPr="00C42B7F">
        <w:rPr>
          <w:rFonts w:eastAsia="Times New Roman" w:cs="Arial"/>
          <w:szCs w:val="24"/>
          <w:lang w:val="x-none"/>
        </w:rPr>
        <w:t xml:space="preserve">smatrat će se </w:t>
      </w:r>
      <w:r w:rsidRPr="00C42B7F">
        <w:rPr>
          <w:rFonts w:eastAsia="Times New Roman" w:cs="Arial"/>
          <w:b/>
          <w:bCs/>
          <w:szCs w:val="24"/>
          <w:lang w:val="x-none"/>
        </w:rPr>
        <w:t>formalno neispravnom i neće se dalje razmatrati</w:t>
      </w:r>
      <w:r w:rsidRPr="00C42B7F">
        <w:rPr>
          <w:rFonts w:eastAsia="Times New Roman" w:cs="Arial"/>
          <w:szCs w:val="24"/>
          <w:lang w:val="x-none"/>
        </w:rPr>
        <w:t>.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i/>
          <w:szCs w:val="24"/>
          <w:lang w:val="x-none"/>
        </w:rPr>
      </w:pP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szCs w:val="24"/>
          <w:lang w:val="x-none"/>
        </w:rPr>
      </w:pPr>
      <w:r w:rsidRPr="00C42B7F">
        <w:rPr>
          <w:rFonts w:eastAsia="Times New Roman" w:cs="Arial"/>
          <w:szCs w:val="24"/>
          <w:lang w:val="x-none"/>
        </w:rPr>
        <w:t xml:space="preserve">Županija ima pravo u bilo kojem trenutku provedbe ovog </w:t>
      </w:r>
      <w:r w:rsidRPr="00C42B7F">
        <w:rPr>
          <w:rFonts w:eastAsia="Times New Roman" w:cs="Arial"/>
          <w:szCs w:val="24"/>
        </w:rPr>
        <w:t>J</w:t>
      </w:r>
      <w:proofErr w:type="spellStart"/>
      <w:r w:rsidRPr="00C42B7F">
        <w:rPr>
          <w:rFonts w:eastAsia="Times New Roman" w:cs="Arial"/>
          <w:szCs w:val="24"/>
          <w:lang w:val="x-none"/>
        </w:rPr>
        <w:t>avnog</w:t>
      </w:r>
      <w:proofErr w:type="spellEnd"/>
      <w:r w:rsidRPr="00C42B7F">
        <w:rPr>
          <w:rFonts w:eastAsia="Times New Roman" w:cs="Arial"/>
          <w:szCs w:val="24"/>
          <w:lang w:val="x-none"/>
        </w:rPr>
        <w:t xml:space="preserve"> poziva zatražiti od prijavitelja da izvrši uvid u originale dokumenata koji se prilažu prijavi i prijavitelj ih je dužan dostaviti.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i/>
          <w:szCs w:val="24"/>
          <w:lang w:val="x-none"/>
        </w:rPr>
      </w:pP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szCs w:val="24"/>
          <w:shd w:val="clear" w:color="auto" w:fill="FFFFFF"/>
        </w:rPr>
      </w:pPr>
      <w:r w:rsidRPr="00C42B7F">
        <w:rPr>
          <w:rFonts w:eastAsia="Times New Roman" w:cs="Arial"/>
          <w:szCs w:val="24"/>
        </w:rPr>
        <w:t>Županija za</w:t>
      </w:r>
      <w:r w:rsidRPr="00C42B7F">
        <w:rPr>
          <w:rFonts w:eastAsia="Times New Roman" w:cs="Arial"/>
          <w:szCs w:val="24"/>
          <w:shd w:val="clear" w:color="auto" w:fill="FFFFFF"/>
        </w:rPr>
        <w:t>država pravo izmjene i dopune Javnog poziva i Uputa za prijavitelje, produljenja roka</w:t>
      </w:r>
      <w:r w:rsidRPr="00C42B7F">
        <w:rPr>
          <w:rFonts w:eastAsia="Times New Roman" w:cs="Arial"/>
          <w:szCs w:val="24"/>
        </w:rPr>
        <w:t xml:space="preserve"> te ima pravo poništiti Javni poziv</w:t>
      </w:r>
      <w:r w:rsidRPr="00C42B7F">
        <w:rPr>
          <w:rFonts w:eastAsia="Times New Roman" w:cs="Arial"/>
          <w:szCs w:val="24"/>
          <w:shd w:val="clear" w:color="auto" w:fill="FFFFFF"/>
        </w:rPr>
        <w:t>. Sve eventualne izmjene i dopune Javnog poziva i Uputa bit će objavljene na službenim stranicama Primorsko-goranske županije.</w:t>
      </w:r>
    </w:p>
    <w:p w:rsidR="00C42B7F" w:rsidRDefault="00C42B7F" w:rsidP="00C42B7F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2E0FF7" w:rsidRDefault="002E0FF7" w:rsidP="00C42B7F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2E0FF7">
      <w:pPr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0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b/>
          <w:szCs w:val="24"/>
          <w:lang w:eastAsia="hr-HR"/>
        </w:rPr>
        <w:t xml:space="preserve"> ROK ZA DONOŠENJE ODLUKE O DODJELI POTPORA</w:t>
      </w:r>
    </w:p>
    <w:p w:rsidR="00C42B7F" w:rsidRPr="00C42B7F" w:rsidRDefault="00C42B7F" w:rsidP="002E0FF7">
      <w:pPr>
        <w:tabs>
          <w:tab w:val="left" w:pos="567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2E0FF7">
      <w:pPr>
        <w:tabs>
          <w:tab w:val="left" w:pos="567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>Odluka o dodjeli potpora s pripadajućim iznosom odobrenih novčanih sredstava bit će donijeta u roku 45 dana od dana zaključenja Javnog poziva.</w:t>
      </w: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>Županija će potpisati ugovor o korištenju potpore s korisnicima kojima je odobrena potpora u roku od 20 dana od dana donošenja Odluke o dodjeli potpora.</w:t>
      </w: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i/>
          <w:szCs w:val="24"/>
          <w:lang w:eastAsia="hr-HR"/>
        </w:rPr>
      </w:pPr>
    </w:p>
    <w:p w:rsidR="00C42B7F" w:rsidRPr="00C42B7F" w:rsidRDefault="00C42B7F" w:rsidP="002E0FF7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2E0FF7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Arial" w:cs="Arial"/>
          <w:b/>
          <w:szCs w:val="24"/>
          <w:lang w:eastAsia="hr-HR"/>
        </w:rPr>
        <w:t xml:space="preserve"> </w:t>
      </w:r>
      <w:r w:rsidRPr="00C42B7F">
        <w:rPr>
          <w:rFonts w:eastAsia="Times New Roman" w:cs="Arial"/>
          <w:b/>
          <w:szCs w:val="24"/>
          <w:lang w:eastAsia="hr-HR"/>
        </w:rPr>
        <w:t>NAČIN OBJAVE ODLUKE O DODJELI POTPORA</w:t>
      </w:r>
    </w:p>
    <w:p w:rsidR="00C42B7F" w:rsidRPr="00C42B7F" w:rsidRDefault="00C42B7F" w:rsidP="002E0FF7">
      <w:pPr>
        <w:spacing w:line="240" w:lineRule="auto"/>
        <w:contextualSpacing/>
        <w:jc w:val="both"/>
        <w:rPr>
          <w:rFonts w:eastAsia="Times New Roman" w:cs="Arial"/>
          <w:szCs w:val="24"/>
        </w:rPr>
      </w:pPr>
    </w:p>
    <w:p w:rsidR="00C42B7F" w:rsidRPr="00C42B7F" w:rsidRDefault="00C42B7F" w:rsidP="002E0FF7">
      <w:pPr>
        <w:spacing w:line="240" w:lineRule="auto"/>
        <w:contextualSpacing/>
        <w:jc w:val="both"/>
        <w:rPr>
          <w:rFonts w:eastAsia="Times New Roman" w:cs="Arial"/>
          <w:szCs w:val="24"/>
        </w:rPr>
      </w:pPr>
      <w:r w:rsidRPr="00C42B7F">
        <w:rPr>
          <w:rFonts w:eastAsia="Times New Roman" w:cs="Arial"/>
          <w:szCs w:val="24"/>
        </w:rPr>
        <w:t>Odluka o dodjeli potpora s popisom korisnika i iznosima odobrenih novčanih sredstava bit će objavljena na službenoj internet stranici Primorsko-goranske županiji</w:t>
      </w:r>
      <w:r w:rsidRPr="00C42B7F">
        <w:rPr>
          <w:rFonts w:eastAsia="Times New Roman" w:cs="Arial"/>
          <w:color w:val="000000"/>
          <w:sz w:val="22"/>
        </w:rPr>
        <w:t xml:space="preserve"> </w:t>
      </w:r>
      <w:r w:rsidRPr="00C42B7F">
        <w:rPr>
          <w:rFonts w:eastAsia="Times New Roman" w:cs="Arial"/>
          <w:szCs w:val="24"/>
        </w:rPr>
        <w:t>u roku od 7 dana od dana donošenja Odluke.</w:t>
      </w:r>
    </w:p>
    <w:p w:rsidR="00C42B7F" w:rsidRPr="00C42B7F" w:rsidRDefault="00C42B7F" w:rsidP="002E0FF7">
      <w:pPr>
        <w:spacing w:line="240" w:lineRule="auto"/>
        <w:contextualSpacing/>
        <w:jc w:val="both"/>
        <w:rPr>
          <w:rFonts w:eastAsia="Times New Roman" w:cs="Arial"/>
          <w:color w:val="000000"/>
          <w:sz w:val="22"/>
        </w:rPr>
      </w:pPr>
    </w:p>
    <w:p w:rsidR="00C42B7F" w:rsidRPr="00C42B7F" w:rsidRDefault="00C42B7F" w:rsidP="002E0FF7">
      <w:pPr>
        <w:tabs>
          <w:tab w:val="left" w:pos="567"/>
        </w:tabs>
        <w:spacing w:line="240" w:lineRule="auto"/>
        <w:contextualSpacing/>
        <w:jc w:val="both"/>
        <w:rPr>
          <w:rFonts w:eastAsia="Times New Roman" w:cs="Arial"/>
          <w:szCs w:val="24"/>
        </w:rPr>
      </w:pPr>
      <w:r w:rsidRPr="00C42B7F">
        <w:rPr>
          <w:rFonts w:eastAsia="Times New Roman" w:cs="Arial"/>
          <w:szCs w:val="24"/>
        </w:rPr>
        <w:t>Svi korisnici potpora će primiti Obavijest o ostvarenoj potpori male vrijednosti.</w:t>
      </w:r>
    </w:p>
    <w:p w:rsidR="00C42B7F" w:rsidRPr="00C42B7F" w:rsidRDefault="00C42B7F" w:rsidP="002E0FF7">
      <w:pPr>
        <w:tabs>
          <w:tab w:val="left" w:pos="567"/>
        </w:tabs>
        <w:spacing w:line="240" w:lineRule="auto"/>
        <w:contextualSpacing/>
        <w:jc w:val="both"/>
        <w:rPr>
          <w:rFonts w:eastAsia="Times New Roman" w:cs="Arial"/>
          <w:szCs w:val="24"/>
        </w:rPr>
      </w:pPr>
    </w:p>
    <w:p w:rsidR="00C42B7F" w:rsidRPr="00C42B7F" w:rsidRDefault="00C42B7F" w:rsidP="002E0FF7">
      <w:pPr>
        <w:tabs>
          <w:tab w:val="left" w:pos="567"/>
        </w:tabs>
        <w:spacing w:line="240" w:lineRule="auto"/>
        <w:contextualSpacing/>
        <w:jc w:val="both"/>
        <w:rPr>
          <w:rFonts w:eastAsia="Times New Roman" w:cs="Arial"/>
          <w:szCs w:val="24"/>
        </w:rPr>
      </w:pPr>
    </w:p>
    <w:p w:rsidR="00C42B7F" w:rsidRPr="00C42B7F" w:rsidRDefault="00C42B7F" w:rsidP="002E0FF7">
      <w:pPr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0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b/>
          <w:szCs w:val="24"/>
          <w:lang w:eastAsia="hr-HR"/>
        </w:rPr>
        <w:t xml:space="preserve"> KONTAKT PODACI ZA PITANJA</w:t>
      </w:r>
    </w:p>
    <w:p w:rsidR="00C42B7F" w:rsidRPr="00C42B7F" w:rsidRDefault="00C42B7F" w:rsidP="002E0FF7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2E0FF7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  <w:r w:rsidRPr="00C42B7F">
        <w:rPr>
          <w:rFonts w:eastAsia="Times New Roman" w:cs="Arial"/>
          <w:szCs w:val="24"/>
          <w:lang w:eastAsia="hr-HR"/>
        </w:rPr>
        <w:t xml:space="preserve">Dodatna obrazloženja i informacije u vezi s predmetom Javnog poziva mogu se dobiti putem telefona na broj: 051/351-260, odnosno na e-adresu: </w:t>
      </w:r>
      <w:hyperlink r:id="rId7" w:history="1">
        <w:r w:rsidRPr="00C42B7F">
          <w:rPr>
            <w:rFonts w:eastAsia="Times New Roman" w:cs="Arial"/>
            <w:szCs w:val="24"/>
            <w:lang w:eastAsia="hr-HR"/>
          </w:rPr>
          <w:t>gospodarstvo@pgz.hr</w:t>
        </w:r>
      </w:hyperlink>
      <w:r w:rsidRPr="00C42B7F">
        <w:rPr>
          <w:rFonts w:eastAsia="Times New Roman" w:cs="Arial"/>
          <w:szCs w:val="24"/>
          <w:lang w:eastAsia="hr-HR"/>
        </w:rPr>
        <w:t>.</w:t>
      </w:r>
    </w:p>
    <w:p w:rsidR="00C42B7F" w:rsidRPr="00C42B7F" w:rsidRDefault="00C42B7F" w:rsidP="002E0FF7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C42B7F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szCs w:val="24"/>
          <w:lang w:eastAsia="hr-HR"/>
        </w:rPr>
      </w:pPr>
    </w:p>
    <w:p w:rsidR="00C42B7F" w:rsidRPr="00C42B7F" w:rsidRDefault="00C42B7F" w:rsidP="00C42B7F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i/>
          <w:szCs w:val="24"/>
          <w:lang w:eastAsia="hr-HR"/>
        </w:rPr>
      </w:pPr>
    </w:p>
    <w:p w:rsidR="00C42B7F" w:rsidRPr="00C42B7F" w:rsidRDefault="00C42B7F" w:rsidP="00C42B7F">
      <w:pPr>
        <w:tabs>
          <w:tab w:val="left" w:pos="993"/>
        </w:tabs>
        <w:spacing w:line="240" w:lineRule="auto"/>
        <w:contextualSpacing/>
        <w:jc w:val="both"/>
        <w:rPr>
          <w:rFonts w:eastAsia="Times New Roman" w:cs="Arial"/>
          <w:i/>
          <w:szCs w:val="24"/>
          <w:lang w:eastAsia="hr-HR"/>
        </w:rPr>
      </w:pPr>
    </w:p>
    <w:p w:rsidR="00C42B7F" w:rsidRPr="00C42B7F" w:rsidRDefault="00C42B7F" w:rsidP="00C42B7F">
      <w:pPr>
        <w:spacing w:line="240" w:lineRule="auto"/>
        <w:contextualSpacing/>
        <w:jc w:val="center"/>
        <w:rPr>
          <w:rFonts w:eastAsia="Times New Roman" w:cs="Arial"/>
          <w:b/>
          <w:bCs/>
          <w:i/>
          <w:szCs w:val="24"/>
        </w:rPr>
      </w:pPr>
      <w:r w:rsidRPr="00C42B7F">
        <w:rPr>
          <w:rFonts w:eastAsia="Times New Roman" w:cs="Arial"/>
          <w:b/>
          <w:bCs/>
          <w:i/>
          <w:szCs w:val="24"/>
        </w:rPr>
        <w:t>Primorsko-goranska županija</w:t>
      </w:r>
    </w:p>
    <w:p w:rsidR="00C42B7F" w:rsidRPr="00C42B7F" w:rsidRDefault="00C42B7F" w:rsidP="00C42B7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C42B7F">
        <w:rPr>
          <w:rFonts w:eastAsia="Times New Roman" w:cs="Arial"/>
          <w:b/>
          <w:bCs/>
          <w:i/>
          <w:szCs w:val="24"/>
        </w:rPr>
        <w:t>Upravni odjel za turizam, poduzetništvo i ruralni razvoj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Times New Roman"/>
          <w:bCs/>
          <w:i/>
          <w:sz w:val="28"/>
          <w:szCs w:val="28"/>
        </w:rPr>
      </w:pP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Times New Roman"/>
          <w:bCs/>
          <w:i/>
          <w:sz w:val="28"/>
          <w:szCs w:val="28"/>
        </w:rPr>
      </w:pP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i/>
          <w:szCs w:val="24"/>
        </w:rPr>
      </w:pPr>
      <w:r w:rsidRPr="00C42B7F">
        <w:rPr>
          <w:rFonts w:eastAsia="Times New Roman" w:cs="Arial"/>
          <w:i/>
          <w:szCs w:val="24"/>
        </w:rPr>
        <w:t xml:space="preserve">KLASA: </w:t>
      </w:r>
      <w:r>
        <w:rPr>
          <w:rFonts w:eastAsia="Times New Roman" w:cs="Arial"/>
          <w:i/>
          <w:szCs w:val="24"/>
        </w:rPr>
        <w:t>402-02/24-08/1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i/>
          <w:szCs w:val="24"/>
        </w:rPr>
      </w:pPr>
      <w:r w:rsidRPr="00C42B7F">
        <w:rPr>
          <w:rFonts w:eastAsia="Times New Roman" w:cs="Arial"/>
          <w:i/>
          <w:szCs w:val="24"/>
        </w:rPr>
        <w:t>URBROJ:</w:t>
      </w:r>
      <w:r>
        <w:rPr>
          <w:rFonts w:eastAsia="Times New Roman" w:cs="Arial"/>
          <w:i/>
          <w:szCs w:val="24"/>
        </w:rPr>
        <w:t xml:space="preserve"> 2170-08-0175-24-13</w:t>
      </w:r>
    </w:p>
    <w:p w:rsidR="00C42B7F" w:rsidRPr="00C42B7F" w:rsidRDefault="00C42B7F" w:rsidP="00C42B7F">
      <w:pPr>
        <w:spacing w:line="240" w:lineRule="auto"/>
        <w:contextualSpacing/>
        <w:jc w:val="both"/>
        <w:rPr>
          <w:rFonts w:eastAsia="Times New Roman" w:cs="Arial"/>
          <w:i/>
          <w:szCs w:val="24"/>
        </w:rPr>
      </w:pPr>
      <w:r w:rsidRPr="00C42B7F">
        <w:rPr>
          <w:rFonts w:eastAsia="Times New Roman" w:cs="Arial"/>
          <w:i/>
          <w:szCs w:val="24"/>
        </w:rPr>
        <w:t>Rijeka,</w:t>
      </w:r>
      <w:r>
        <w:rPr>
          <w:rFonts w:eastAsia="Times New Roman" w:cs="Arial"/>
          <w:i/>
          <w:szCs w:val="24"/>
        </w:rPr>
        <w:t xml:space="preserve">13. rujna </w:t>
      </w:r>
      <w:r w:rsidRPr="00C42B7F">
        <w:rPr>
          <w:rFonts w:eastAsia="Times New Roman" w:cs="Arial"/>
          <w:i/>
          <w:szCs w:val="24"/>
        </w:rPr>
        <w:t xml:space="preserve"> 2024. godine</w:t>
      </w:r>
    </w:p>
    <w:p w:rsidR="002923F6" w:rsidRDefault="00A11EE3"/>
    <w:sectPr w:rsidR="002923F6" w:rsidSect="004924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5C1"/>
    <w:multiLevelType w:val="hybridMultilevel"/>
    <w:tmpl w:val="3E943A1E"/>
    <w:lvl w:ilvl="0" w:tplc="7550F4D6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" w15:restartNumberingAfterBreak="0">
    <w:nsid w:val="2F6F6D0C"/>
    <w:multiLevelType w:val="hybridMultilevel"/>
    <w:tmpl w:val="FBD83FA2"/>
    <w:lvl w:ilvl="0" w:tplc="B7B640C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C5F51"/>
    <w:multiLevelType w:val="hybridMultilevel"/>
    <w:tmpl w:val="C57A4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7F"/>
    <w:rsid w:val="0006202D"/>
    <w:rsid w:val="002155B9"/>
    <w:rsid w:val="002E0FF7"/>
    <w:rsid w:val="004132D4"/>
    <w:rsid w:val="00492457"/>
    <w:rsid w:val="006B21D0"/>
    <w:rsid w:val="00A11EE3"/>
    <w:rsid w:val="00AC0FBF"/>
    <w:rsid w:val="00C008D3"/>
    <w:rsid w:val="00C42B7F"/>
    <w:rsid w:val="00D257C0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7F9F"/>
  <w15:chartTrackingRefBased/>
  <w15:docId w15:val="{C7A0C5FB-F953-464A-B5C2-106F78E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spodarstvo@pg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z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4</cp:revision>
  <dcterms:created xsi:type="dcterms:W3CDTF">2024-09-13T09:02:00Z</dcterms:created>
  <dcterms:modified xsi:type="dcterms:W3CDTF">2024-09-13T09:13:00Z</dcterms:modified>
</cp:coreProperties>
</file>