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4" w:rsidRPr="00885EB8" w:rsidRDefault="00DD29C4" w:rsidP="00DD29C4">
      <w:pPr>
        <w:ind w:right="16"/>
        <w:jc w:val="both"/>
        <w:rPr>
          <w:rFonts w:ascii="Arial" w:eastAsia="Arial" w:hAnsi="Arial" w:cs="Arial"/>
          <w:b/>
          <w:i/>
        </w:rPr>
      </w:pP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885EB8">
        <w:rPr>
          <w:rFonts w:ascii="Arial" w:hAnsi="Arial" w:cs="Arial"/>
          <w:i/>
          <w:sz w:val="22"/>
          <w:szCs w:val="22"/>
        </w:rPr>
        <w:t>Obrazac 2. Izjava o potporama</w:t>
      </w:r>
    </w:p>
    <w:p w:rsidR="00266451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   </w:t>
      </w:r>
    </w:p>
    <w:p w:rsidR="00266451" w:rsidRDefault="00266451" w:rsidP="00DD29C4">
      <w:pPr>
        <w:ind w:left="2832" w:right="16" w:firstLine="708"/>
        <w:rPr>
          <w:rFonts w:ascii="Arial" w:eastAsia="Arial" w:hAnsi="Arial" w:cs="Arial"/>
          <w:b/>
        </w:rPr>
      </w:pPr>
    </w:p>
    <w:p w:rsidR="00DD29C4" w:rsidRPr="00F00445" w:rsidRDefault="007F39F1" w:rsidP="00DD29C4">
      <w:pPr>
        <w:ind w:left="2832" w:right="1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r w:rsidR="00DD29C4" w:rsidRPr="00F00445">
        <w:rPr>
          <w:rFonts w:ascii="Arial" w:eastAsia="Arial" w:hAnsi="Arial" w:cs="Arial"/>
          <w:b/>
        </w:rPr>
        <w:t xml:space="preserve"> </w:t>
      </w:r>
      <w:r w:rsidR="00DD29C4" w:rsidRPr="00F00445">
        <w:rPr>
          <w:rFonts w:ascii="Arial" w:hAnsi="Arial" w:cs="Arial"/>
          <w:b/>
        </w:rPr>
        <w:t>IZJAVA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  <w:r w:rsidRPr="00F00445">
        <w:rPr>
          <w:rFonts w:ascii="Arial" w:eastAsia="Arial" w:hAnsi="Arial" w:cs="Arial"/>
          <w:b/>
        </w:rPr>
        <w:t xml:space="preserve">                   </w:t>
      </w:r>
      <w:r w:rsidRPr="00F00445">
        <w:rPr>
          <w:rFonts w:ascii="Arial" w:hAnsi="Arial" w:cs="Arial"/>
          <w:b/>
        </w:rPr>
        <w:t>O KORIŠTENIM  POTPORAMA MALE VRIJEDNOSTI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</w:p>
    <w:p w:rsidR="002459A5" w:rsidRPr="002459A5" w:rsidRDefault="00DD29C4" w:rsidP="002459A5">
      <w:pPr>
        <w:ind w:right="16"/>
        <w:jc w:val="both"/>
        <w:rPr>
          <w:rFonts w:ascii="Arial" w:hAnsi="Arial" w:cs="Arial"/>
          <w:bCs/>
          <w:sz w:val="19"/>
          <w:szCs w:val="19"/>
        </w:rPr>
      </w:pPr>
      <w:r w:rsidRPr="00F00445">
        <w:rPr>
          <w:rFonts w:ascii="Arial" w:hAnsi="Arial" w:cs="Arial"/>
          <w:b/>
          <w:sz w:val="19"/>
          <w:szCs w:val="19"/>
        </w:rPr>
        <w:t>Potpora male vrijednosti</w:t>
      </w:r>
      <w:r w:rsidRPr="00F00445">
        <w:rPr>
          <w:rFonts w:ascii="Arial" w:hAnsi="Arial" w:cs="Arial"/>
          <w:sz w:val="19"/>
          <w:szCs w:val="19"/>
        </w:rPr>
        <w:t xml:space="preserve"> ne smije biti veća od 200.000 EUR tijekom  tri fiskalne godine ( Uredba Komisije (EU) br.1407/2013 od 18 prosinca 2013. o primjeni članaka 107. i 108. Ugovora o funkcioniranju Europske unije na de </w:t>
      </w:r>
      <w:proofErr w:type="spellStart"/>
      <w:r w:rsidRPr="00F00445">
        <w:rPr>
          <w:rFonts w:ascii="Arial" w:hAnsi="Arial" w:cs="Arial"/>
          <w:sz w:val="19"/>
          <w:szCs w:val="19"/>
        </w:rPr>
        <w:t>minimis</w:t>
      </w:r>
      <w:proofErr w:type="spellEnd"/>
      <w:r w:rsidRPr="00F00445">
        <w:rPr>
          <w:rFonts w:ascii="Arial" w:hAnsi="Arial" w:cs="Arial"/>
          <w:sz w:val="19"/>
          <w:szCs w:val="19"/>
        </w:rPr>
        <w:t xml:space="preserve"> </w:t>
      </w:r>
      <w:r w:rsidRPr="002459A5">
        <w:rPr>
          <w:rFonts w:ascii="Arial" w:hAnsi="Arial" w:cs="Arial"/>
          <w:sz w:val="18"/>
          <w:szCs w:val="18"/>
        </w:rPr>
        <w:t>potpore)</w:t>
      </w:r>
      <w:r w:rsidR="002459A5" w:rsidRPr="002459A5">
        <w:rPr>
          <w:rFonts w:ascii="Arial" w:hAnsi="Arial" w:cs="Arial"/>
          <w:bCs/>
          <w:sz w:val="18"/>
          <w:szCs w:val="18"/>
          <w:lang w:eastAsia="hr-HR"/>
        </w:rPr>
        <w:t xml:space="preserve"> i </w:t>
      </w:r>
      <w:r w:rsidR="002459A5" w:rsidRPr="002459A5">
        <w:rPr>
          <w:rFonts w:ascii="Arial" w:hAnsi="Arial" w:cs="Arial"/>
          <w:bCs/>
          <w:sz w:val="18"/>
          <w:szCs w:val="18"/>
        </w:rPr>
        <w:t>Uredba Komisije br</w:t>
      </w:r>
      <w:r w:rsidR="002459A5" w:rsidRPr="002459A5">
        <w:rPr>
          <w:rFonts w:ascii="Arial" w:hAnsi="Arial" w:cs="Arial"/>
          <w:bCs/>
          <w:sz w:val="19"/>
          <w:szCs w:val="19"/>
        </w:rPr>
        <w:t>. 2020/972,</w:t>
      </w:r>
      <w:r w:rsidR="002459A5" w:rsidRPr="002459A5">
        <w:rPr>
          <w:rFonts w:ascii="Arial" w:hAnsi="Arial" w:cs="Arial"/>
          <w:sz w:val="19"/>
          <w:szCs w:val="19"/>
        </w:rPr>
        <w:t xml:space="preserve"> </w:t>
      </w:r>
      <w:r w:rsidR="002459A5" w:rsidRPr="002459A5">
        <w:rPr>
          <w:rFonts w:ascii="Arial" w:hAnsi="Arial" w:cs="Arial"/>
          <w:bCs/>
          <w:sz w:val="19"/>
          <w:szCs w:val="19"/>
        </w:rPr>
        <w:t>o izmjeni Uredbe (EU) br. 1407/2013 u pogledu njezina produljenja i o izmjeni Uredbe (EU) br. 651/2014 u pogledu njezina produljenja i odgovarajućih prilagodbi (SL EU, L215/3, od 7.7.2020.)</w:t>
      </w:r>
    </w:p>
    <w:p w:rsidR="00DD29C4" w:rsidRPr="00F00445" w:rsidRDefault="00DD29C4" w:rsidP="00DD29C4">
      <w:pPr>
        <w:ind w:right="16"/>
        <w:jc w:val="both"/>
        <w:rPr>
          <w:rFonts w:ascii="Arial" w:hAnsi="Arial" w:cs="Arial"/>
          <w:sz w:val="19"/>
          <w:szCs w:val="19"/>
        </w:rPr>
      </w:pPr>
    </w:p>
    <w:tbl>
      <w:tblPr>
        <w:tblW w:w="10275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73"/>
      </w:tblGrid>
      <w:tr w:rsidR="00DD29C4" w:rsidRPr="00F00445" w:rsidTr="00B1309D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Ime i prezime poduzetnika: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B1309D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Naziv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B1309D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Adresa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B1309D">
        <w:tc>
          <w:tcPr>
            <w:tcW w:w="1702" w:type="dxa"/>
            <w:shd w:val="clear" w:color="auto" w:fill="auto"/>
          </w:tcPr>
          <w:p w:rsidR="00DD29C4" w:rsidRPr="00F00445" w:rsidRDefault="004769FE" w:rsidP="00A81EB1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 </w:t>
            </w:r>
            <w:r w:rsidR="00A81EB1">
              <w:rPr>
                <w:rFonts w:ascii="Arial" w:hAnsi="Arial" w:cs="Arial"/>
                <w:sz w:val="19"/>
                <w:szCs w:val="19"/>
              </w:rPr>
              <w:t>2021</w:t>
            </w:r>
            <w:r w:rsidR="004B6DB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A81EB1" w:rsidP="00A81EB1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eur</w:t>
                  </w:r>
                  <w:proofErr w:type="spellEnd"/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potpora</w:t>
                  </w:r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B1309D">
        <w:tc>
          <w:tcPr>
            <w:tcW w:w="1702" w:type="dxa"/>
            <w:shd w:val="clear" w:color="auto" w:fill="auto"/>
          </w:tcPr>
          <w:p w:rsidR="00DD29C4" w:rsidRPr="00F00445" w:rsidRDefault="00A81EB1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2022</w:t>
            </w:r>
            <w:r w:rsidR="00DD29C4" w:rsidRPr="00F0044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6DB9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A81EB1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eur</w:t>
                  </w:r>
                  <w:proofErr w:type="spellEnd"/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potpora: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B1309D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U 202</w:t>
            </w:r>
            <w:r w:rsidR="00A81EB1">
              <w:rPr>
                <w:rFonts w:ascii="Arial" w:hAnsi="Arial" w:cs="Arial"/>
                <w:sz w:val="19"/>
                <w:szCs w:val="19"/>
              </w:rPr>
              <w:t>3</w:t>
            </w:r>
            <w:r w:rsidRPr="00F00445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A81EB1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eur</w:t>
                  </w:r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6547A5">
                  <w:pPr>
                    <w:tabs>
                      <w:tab w:val="left" w:pos="2585"/>
                    </w:tabs>
                    <w:ind w:left="-25"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Datumi dodjele </w:t>
                  </w:r>
                </w:p>
                <w:p w:rsidR="00DD29C4" w:rsidRPr="00F00445" w:rsidRDefault="006547A5" w:rsidP="006547A5">
                  <w:pPr>
                    <w:tabs>
                      <w:tab w:val="left" w:pos="2585"/>
                    </w:tabs>
                    <w:ind w:left="-25"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potpora: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B1309D">
        <w:tc>
          <w:tcPr>
            <w:tcW w:w="1702" w:type="dxa"/>
            <w:shd w:val="clear" w:color="auto" w:fill="auto"/>
          </w:tcPr>
          <w:p w:rsidR="00DD29C4" w:rsidRPr="00F00445" w:rsidRDefault="00DD29C4" w:rsidP="00952D11">
            <w:pPr>
              <w:ind w:right="16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Izno</w:t>
            </w:r>
            <w:r w:rsidR="00A81EB1">
              <w:rPr>
                <w:rFonts w:ascii="Arial" w:hAnsi="Arial" w:cs="Arial"/>
                <w:sz w:val="19"/>
                <w:szCs w:val="19"/>
              </w:rPr>
              <w:t xml:space="preserve">s ukupno primljenih potpora- </w:t>
            </w:r>
            <w:r w:rsidR="00952D11">
              <w:rPr>
                <w:rFonts w:ascii="Arial" w:hAnsi="Arial" w:cs="Arial"/>
                <w:sz w:val="19"/>
                <w:szCs w:val="19"/>
              </w:rPr>
              <w:t>EUR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1309D" w:rsidRPr="007D026A" w:rsidRDefault="00B1309D" w:rsidP="00B1309D">
      <w:pPr>
        <w:spacing w:after="160" w:line="259" w:lineRule="auto"/>
        <w:jc w:val="both"/>
        <w:rPr>
          <w:rFonts w:ascii="Calibri" w:eastAsia="Calibri" w:hAnsi="Calibri"/>
          <w:i/>
          <w:iCs/>
          <w:sz w:val="18"/>
          <w:szCs w:val="18"/>
          <w:lang w:eastAsia="en-US"/>
        </w:rPr>
      </w:pPr>
      <w:r w:rsidRPr="007D026A">
        <w:rPr>
          <w:rFonts w:ascii="Calibri" w:eastAsia="Calibri" w:hAnsi="Calibri"/>
          <w:i/>
          <w:iCs/>
          <w:sz w:val="18"/>
          <w:szCs w:val="18"/>
          <w:lang w:eastAsia="en-US"/>
        </w:rPr>
        <w:t>Za pretvaranje iznosa u valutu EUR primjenjuje se fiksni tečaj konverzije utvrđen Odlukom Vijeća EU 2022/1211 od 12.7.2022. godine i Odlukom Vlade RH o objavi uvođenja eura kao službene valute u RH (“Narodne novine”, br. 85/22), a koji iznosi 7,53450.</w:t>
      </w: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r w:rsidRPr="00053770">
        <w:rPr>
          <w:rFonts w:ascii="Arial" w:hAnsi="Arial" w:cs="Arial"/>
          <w:i/>
          <w:sz w:val="19"/>
          <w:szCs w:val="19"/>
        </w:rPr>
        <w:t>__________________________________</w:t>
      </w: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1309D" w:rsidRPr="00CA523E" w:rsidRDefault="00B1309D" w:rsidP="00B1309D">
      <w:pPr>
        <w:ind w:right="16"/>
        <w:jc w:val="both"/>
        <w:rPr>
          <w:rFonts w:cs="Arial"/>
          <w:i/>
          <w:sz w:val="19"/>
          <w:szCs w:val="19"/>
        </w:rPr>
      </w:pPr>
    </w:p>
    <w:p w:rsidR="00B1309D" w:rsidRPr="00CA523E" w:rsidRDefault="00B1309D" w:rsidP="00B1309D">
      <w:pPr>
        <w:ind w:right="16"/>
        <w:jc w:val="both"/>
        <w:rPr>
          <w:rFonts w:cs="Arial"/>
          <w:i/>
          <w:sz w:val="19"/>
          <w:szCs w:val="19"/>
        </w:rPr>
      </w:pPr>
      <w:r w:rsidRPr="00CA523E">
        <w:rPr>
          <w:rFonts w:cs="Arial"/>
          <w:i/>
          <w:sz w:val="19"/>
          <w:szCs w:val="19"/>
        </w:rPr>
        <w:t>__________________________________</w:t>
      </w:r>
    </w:p>
    <w:p w:rsidR="00B1309D" w:rsidRPr="00CA523E" w:rsidRDefault="00B1309D" w:rsidP="00B1309D">
      <w:pPr>
        <w:ind w:right="16"/>
        <w:jc w:val="both"/>
        <w:rPr>
          <w:rFonts w:cs="Arial"/>
          <w:i/>
          <w:sz w:val="19"/>
          <w:szCs w:val="19"/>
        </w:rPr>
      </w:pPr>
    </w:p>
    <w:p w:rsidR="00B1309D" w:rsidRPr="00CA523E" w:rsidRDefault="00B1309D" w:rsidP="00B1309D">
      <w:pPr>
        <w:ind w:right="16"/>
        <w:jc w:val="both"/>
        <w:rPr>
          <w:rFonts w:cs="Arial"/>
          <w:i/>
          <w:sz w:val="19"/>
          <w:szCs w:val="19"/>
        </w:rPr>
      </w:pPr>
    </w:p>
    <w:p w:rsidR="00B1309D" w:rsidRPr="00CA523E" w:rsidRDefault="00B1309D" w:rsidP="00B1309D">
      <w:pPr>
        <w:ind w:right="16"/>
        <w:jc w:val="both"/>
        <w:rPr>
          <w:rFonts w:cs="Arial"/>
          <w:i/>
          <w:sz w:val="19"/>
          <w:szCs w:val="19"/>
        </w:rPr>
      </w:pPr>
      <w:r w:rsidRPr="00CA523E">
        <w:rPr>
          <w:rFonts w:eastAsia="Arial" w:cs="Arial"/>
          <w:i/>
          <w:sz w:val="19"/>
          <w:szCs w:val="19"/>
        </w:rPr>
        <w:t xml:space="preserve"> </w:t>
      </w:r>
      <w:r w:rsidRPr="00CA523E">
        <w:rPr>
          <w:rFonts w:cs="Arial"/>
          <w:i/>
          <w:sz w:val="19"/>
          <w:szCs w:val="19"/>
        </w:rPr>
        <w:tab/>
        <w:t>(mjesto i datum izjave)</w:t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  <w:t>M.P.</w:t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</w:r>
      <w:r w:rsidRPr="00CA523E">
        <w:rPr>
          <w:rFonts w:cs="Arial"/>
          <w:i/>
          <w:sz w:val="19"/>
          <w:szCs w:val="19"/>
        </w:rPr>
        <w:tab/>
        <w:t xml:space="preserve"> </w:t>
      </w:r>
      <w:r w:rsidRPr="00CA523E">
        <w:rPr>
          <w:rFonts w:cs="Arial"/>
          <w:i/>
          <w:sz w:val="19"/>
          <w:szCs w:val="19"/>
        </w:rPr>
        <w:tab/>
        <w:t>_______________________________</w:t>
      </w:r>
    </w:p>
    <w:p w:rsidR="00B1309D" w:rsidRPr="00CD33DA" w:rsidRDefault="00B1309D" w:rsidP="00B1309D">
      <w:pPr>
        <w:ind w:left="4253" w:right="16" w:firstLine="708"/>
        <w:jc w:val="both"/>
        <w:rPr>
          <w:rFonts w:cs="Arial"/>
          <w:i/>
          <w:sz w:val="18"/>
          <w:szCs w:val="18"/>
        </w:rPr>
      </w:pPr>
      <w:r w:rsidRPr="00CD33DA">
        <w:rPr>
          <w:rFonts w:cs="Arial"/>
          <w:i/>
          <w:sz w:val="18"/>
          <w:szCs w:val="18"/>
        </w:rPr>
        <w:t>Ime i prezime te potpis osobe ovlaštene za zastupanje</w:t>
      </w:r>
    </w:p>
    <w:p w:rsidR="00B1309D" w:rsidRPr="00CA523E" w:rsidRDefault="00B1309D" w:rsidP="00B1309D">
      <w:pPr>
        <w:ind w:left="4253" w:right="16" w:firstLine="708"/>
        <w:jc w:val="both"/>
        <w:rPr>
          <w:rFonts w:cs="Arial"/>
          <w:i/>
          <w:sz w:val="19"/>
          <w:szCs w:val="19"/>
        </w:rPr>
      </w:pPr>
    </w:p>
    <w:p w:rsidR="00DD29C4" w:rsidRPr="00AD0A14" w:rsidRDefault="00DD29C4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bookmarkStart w:id="0" w:name="_GoBack"/>
      <w:bookmarkEnd w:id="0"/>
    </w:p>
    <w:sectPr w:rsidR="00DD29C4" w:rsidRPr="00AD0A14" w:rsidSect="004C24AE">
      <w:footerReference w:type="default" r:id="rId6"/>
      <w:pgSz w:w="11906" w:h="16838"/>
      <w:pgMar w:top="993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66" w:rsidRDefault="00F86E66">
      <w:r>
        <w:separator/>
      </w:r>
    </w:p>
  </w:endnote>
  <w:endnote w:type="continuationSeparator" w:id="0">
    <w:p w:rsidR="00F86E66" w:rsidRDefault="00F8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B70F57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FE470A">
      <w:rPr>
        <w:noProof/>
      </w:rPr>
      <w:t>1</w:t>
    </w:r>
    <w:r>
      <w:fldChar w:fldCharType="end"/>
    </w:r>
  </w:p>
  <w:p w:rsidR="00466A18" w:rsidRDefault="00FE47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66" w:rsidRDefault="00F86E66">
      <w:r>
        <w:separator/>
      </w:r>
    </w:p>
  </w:footnote>
  <w:footnote w:type="continuationSeparator" w:id="0">
    <w:p w:rsidR="00F86E66" w:rsidRDefault="00F8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4"/>
    <w:rsid w:val="002459A5"/>
    <w:rsid w:val="00266451"/>
    <w:rsid w:val="004769FE"/>
    <w:rsid w:val="004B6DB9"/>
    <w:rsid w:val="004C24AE"/>
    <w:rsid w:val="006547A5"/>
    <w:rsid w:val="00721613"/>
    <w:rsid w:val="007F39F1"/>
    <w:rsid w:val="00840C5C"/>
    <w:rsid w:val="00841E4E"/>
    <w:rsid w:val="00885EB8"/>
    <w:rsid w:val="00952D11"/>
    <w:rsid w:val="00A81EB1"/>
    <w:rsid w:val="00B1309D"/>
    <w:rsid w:val="00B70F57"/>
    <w:rsid w:val="00C51649"/>
    <w:rsid w:val="00DD29C4"/>
    <w:rsid w:val="00F72166"/>
    <w:rsid w:val="00F86E66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6360-3CB6-4A3B-978D-333BD8A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C4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29C4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DD29C4"/>
    <w:rPr>
      <w:rFonts w:eastAsia="Times New Roman"/>
      <w:lang w:eastAsia="zh-CN"/>
    </w:rPr>
  </w:style>
  <w:style w:type="paragraph" w:styleId="Podnoje">
    <w:name w:val="footer"/>
    <w:basedOn w:val="Normal"/>
    <w:link w:val="PodnojeChar"/>
    <w:rsid w:val="00DD29C4"/>
  </w:style>
  <w:style w:type="character" w:customStyle="1" w:styleId="PodnojeChar">
    <w:name w:val="Podnožje Char"/>
    <w:basedOn w:val="Zadanifontodlomka"/>
    <w:link w:val="Podnoje"/>
    <w:rsid w:val="00DD29C4"/>
    <w:rPr>
      <w:rFonts w:ascii="Times New Roman" w:eastAsia="Times New Roman" w:hAnsi="Times New Roman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D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D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1549</Characters>
  <Application>Microsoft Office Word</Application>
  <DocSecurity>0</DocSecurity>
  <Lines>103</Lines>
  <Paragraphs>37</Paragraphs>
  <ScaleCrop>false</ScaleCrop>
  <Company>Primorsko goranska županija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cp:lastPrinted>2023-04-17T06:39:00Z</cp:lastPrinted>
  <dcterms:created xsi:type="dcterms:W3CDTF">2023-09-14T15:07:00Z</dcterms:created>
  <dcterms:modified xsi:type="dcterms:W3CDTF">2023-09-14T15:07:00Z</dcterms:modified>
</cp:coreProperties>
</file>