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6829"/>
      </w:tblGrid>
      <w:tr w:rsidR="00EC50DF" w14:paraId="487AC814" w14:textId="77777777" w:rsidTr="00EC50DF">
        <w:trPr>
          <w:tblCellSpacing w:w="60" w:type="dxa"/>
        </w:trPr>
        <w:tc>
          <w:tcPr>
            <w:tcW w:w="1152" w:type="pct"/>
            <w:shd w:val="clear" w:color="auto" w:fill="E7F0F9"/>
          </w:tcPr>
          <w:p w14:paraId="7B266F87" w14:textId="77777777" w:rsidR="00EC50DF" w:rsidRDefault="00EC50DF" w:rsidP="00EC50DF">
            <w:pPr>
              <w:ind w:firstLine="0"/>
              <w:jc w:val="left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C9197D7" w14:textId="77777777" w:rsidR="00EC50DF" w:rsidRDefault="00EC50DF" w:rsidP="0059123B">
            <w:r>
              <w:t>29429</w:t>
            </w:r>
          </w:p>
        </w:tc>
      </w:tr>
      <w:tr w:rsidR="00EC50DF" w14:paraId="167CC892" w14:textId="77777777" w:rsidTr="00EC50DF">
        <w:trPr>
          <w:tblCellSpacing w:w="60" w:type="dxa"/>
        </w:trPr>
        <w:tc>
          <w:tcPr>
            <w:tcW w:w="1152" w:type="pct"/>
            <w:shd w:val="clear" w:color="auto" w:fill="E7F0F9"/>
          </w:tcPr>
          <w:p w14:paraId="295A9137" w14:textId="77777777" w:rsidR="00EC50DF" w:rsidRDefault="00EC50DF" w:rsidP="00EC50DF">
            <w:pPr>
              <w:ind w:firstLine="0"/>
              <w:jc w:val="left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281BEAE" w14:textId="77777777" w:rsidR="00EC50DF" w:rsidRDefault="00EC50DF" w:rsidP="0059123B">
            <w:r>
              <w:t>PRIMORSKO-GORANSKA ŽUPANIJA</w:t>
            </w:r>
          </w:p>
        </w:tc>
      </w:tr>
      <w:tr w:rsidR="00EC50DF" w14:paraId="06317FE4" w14:textId="77777777" w:rsidTr="00EC50DF">
        <w:trPr>
          <w:tblCellSpacing w:w="60" w:type="dxa"/>
        </w:trPr>
        <w:tc>
          <w:tcPr>
            <w:tcW w:w="1152" w:type="pct"/>
            <w:shd w:val="clear" w:color="auto" w:fill="E7F0F9"/>
          </w:tcPr>
          <w:p w14:paraId="4C2734B9" w14:textId="77777777" w:rsidR="00EC50DF" w:rsidRDefault="00EC50DF" w:rsidP="00EC50DF">
            <w:pPr>
              <w:ind w:firstLine="0"/>
              <w:jc w:val="left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71E7314" w14:textId="77777777" w:rsidR="00EC50DF" w:rsidRDefault="00EC50DF" w:rsidP="0059123B">
            <w:r>
              <w:t>22</w:t>
            </w:r>
          </w:p>
        </w:tc>
      </w:tr>
    </w:tbl>
    <w:p w14:paraId="3403F517" w14:textId="77777777" w:rsidR="00EC50DF" w:rsidRDefault="00EC50DF" w:rsidP="00EC50DF">
      <w:r>
        <w:br/>
      </w:r>
    </w:p>
    <w:p w14:paraId="58F7245C" w14:textId="77777777" w:rsidR="00EC50DF" w:rsidRPr="00EC50DF" w:rsidRDefault="00EC50DF" w:rsidP="00EC50DF">
      <w:pPr>
        <w:spacing w:after="160"/>
        <w:ind w:firstLine="0"/>
        <w:jc w:val="center"/>
        <w:rPr>
          <w:b/>
          <w:sz w:val="28"/>
          <w:szCs w:val="20"/>
        </w:rPr>
      </w:pPr>
      <w:r w:rsidRPr="00EC50DF">
        <w:rPr>
          <w:b/>
          <w:sz w:val="28"/>
          <w:szCs w:val="20"/>
        </w:rPr>
        <w:t xml:space="preserve">OBVEZNE </w:t>
      </w:r>
      <w:r w:rsidRPr="00EC50DF">
        <w:rPr>
          <w:b/>
          <w:sz w:val="28"/>
          <w:szCs w:val="20"/>
        </w:rPr>
        <w:t xml:space="preserve">BILJEŠKE UZ </w:t>
      </w:r>
      <w:r w:rsidRPr="00EC50DF">
        <w:rPr>
          <w:b/>
          <w:sz w:val="28"/>
          <w:szCs w:val="20"/>
        </w:rPr>
        <w:t>BILANCU</w:t>
      </w:r>
    </w:p>
    <w:p w14:paraId="6A4CBCF0" w14:textId="1D336D5C" w:rsidR="00EC50DF" w:rsidRPr="00EC50DF" w:rsidRDefault="00EC50DF" w:rsidP="00EC50DF">
      <w:pPr>
        <w:spacing w:after="160"/>
        <w:ind w:firstLine="0"/>
        <w:jc w:val="center"/>
        <w:rPr>
          <w:b/>
          <w:sz w:val="28"/>
          <w:szCs w:val="20"/>
        </w:rPr>
      </w:pPr>
      <w:r w:rsidRPr="00EC50DF">
        <w:rPr>
          <w:b/>
          <w:sz w:val="28"/>
          <w:szCs w:val="20"/>
        </w:rPr>
        <w:t>ZA RAZDOBLJE</w:t>
      </w:r>
    </w:p>
    <w:p w14:paraId="1CF92113" w14:textId="77777777" w:rsidR="00EC50DF" w:rsidRPr="00EC50DF" w:rsidRDefault="00EC50DF" w:rsidP="00EC50DF">
      <w:pPr>
        <w:spacing w:after="160"/>
        <w:ind w:firstLine="0"/>
        <w:jc w:val="center"/>
        <w:rPr>
          <w:b/>
          <w:sz w:val="28"/>
          <w:szCs w:val="20"/>
        </w:rPr>
      </w:pPr>
      <w:r w:rsidRPr="00EC50DF">
        <w:rPr>
          <w:b/>
          <w:sz w:val="28"/>
          <w:szCs w:val="20"/>
        </w:rPr>
        <w:t>I - XII 2025.</w:t>
      </w:r>
    </w:p>
    <w:p w14:paraId="39F4BD84" w14:textId="77777777" w:rsidR="009112E4" w:rsidRDefault="009112E4" w:rsidP="006A779B">
      <w:pPr>
        <w:ind w:firstLine="0"/>
        <w:jc w:val="center"/>
        <w:rPr>
          <w:rFonts w:ascii="Arial" w:hAnsi="Arial"/>
        </w:rPr>
      </w:pPr>
    </w:p>
    <w:p w14:paraId="3EACB334" w14:textId="6FC31256" w:rsidR="00EC0F98" w:rsidRDefault="00EC0F98" w:rsidP="00946599">
      <w:pPr>
        <w:rPr>
          <w:rFonts w:ascii="Arial" w:hAnsi="Arial" w:cs="Arial"/>
          <w:sz w:val="22"/>
        </w:rPr>
      </w:pPr>
    </w:p>
    <w:p w14:paraId="09D1CDA8" w14:textId="77777777" w:rsidR="002D2024" w:rsidRPr="00067D58" w:rsidRDefault="002D2024" w:rsidP="00E5638A">
      <w:pPr>
        <w:rPr>
          <w:rFonts w:ascii="Arial" w:hAnsi="Arial"/>
          <w:bCs/>
          <w:sz w:val="22"/>
        </w:rPr>
      </w:pPr>
    </w:p>
    <w:p w14:paraId="3BEB8E5A" w14:textId="659DDB08" w:rsidR="0078226E" w:rsidRPr="00593E57" w:rsidRDefault="0078226E" w:rsidP="0078226E">
      <w:pPr>
        <w:pStyle w:val="BodyText"/>
        <w:ind w:left="1560" w:hanging="1560"/>
        <w:rPr>
          <w:b/>
          <w:bCs/>
          <w:sz w:val="24"/>
        </w:rPr>
      </w:pPr>
      <w:r w:rsidRPr="00593E57">
        <w:rPr>
          <w:b/>
          <w:bCs/>
          <w:sz w:val="24"/>
        </w:rPr>
        <w:t xml:space="preserve">Bilješka br. </w:t>
      </w:r>
      <w:r w:rsidR="00815E34" w:rsidRPr="00593E57">
        <w:rPr>
          <w:b/>
          <w:bCs/>
          <w:sz w:val="24"/>
        </w:rPr>
        <w:t>1</w:t>
      </w:r>
      <w:r w:rsidRPr="00593E57">
        <w:rPr>
          <w:b/>
          <w:bCs/>
          <w:sz w:val="24"/>
        </w:rPr>
        <w:t xml:space="preserve"> - PREGLED UGOVORNIH ODNOSA I SLIČNO KOJI UZ ISPUNJENJE ODREĐENIH UVJETA MOGU POSTATI OBVEZA ILI IMOVINA</w:t>
      </w:r>
    </w:p>
    <w:p w14:paraId="56C0E5DD" w14:textId="77777777" w:rsidR="0078226E" w:rsidRPr="00593E57" w:rsidRDefault="0078226E" w:rsidP="0078226E">
      <w:pPr>
        <w:pStyle w:val="BodyText"/>
        <w:rPr>
          <w:b/>
          <w:bCs/>
          <w:sz w:val="24"/>
        </w:rPr>
      </w:pPr>
    </w:p>
    <w:p w14:paraId="4D0E7791" w14:textId="0836D174" w:rsidR="00EF7364" w:rsidRPr="00593E57" w:rsidRDefault="0078226E" w:rsidP="0078226E">
      <w:pPr>
        <w:rPr>
          <w:bCs/>
        </w:rPr>
      </w:pPr>
      <w:r w:rsidRPr="00593E57">
        <w:rPr>
          <w:bCs/>
        </w:rPr>
        <w:t xml:space="preserve">Ugovorni odnosi i slično koji uz ispunjenje određenih uvjeta mogu postati obveza ili imovina evidentirani su kao </w:t>
      </w:r>
      <w:proofErr w:type="spellStart"/>
      <w:r w:rsidRPr="00593E57">
        <w:rPr>
          <w:bCs/>
        </w:rPr>
        <w:t>izvanbilančni</w:t>
      </w:r>
      <w:proofErr w:type="spellEnd"/>
      <w:r w:rsidRPr="00593E57">
        <w:rPr>
          <w:bCs/>
        </w:rPr>
        <w:t xml:space="preserve"> zapisi (aktiva / pasiva) na</w:t>
      </w:r>
      <w:r w:rsidR="00E90AD0" w:rsidRPr="00593E57">
        <w:rPr>
          <w:bCs/>
        </w:rPr>
        <w:t xml:space="preserve"> skupini 99, a u obrascu Bilanca iskazani su na </w:t>
      </w:r>
      <w:r w:rsidR="00EC1EFC" w:rsidRPr="00593E57">
        <w:rPr>
          <w:bCs/>
        </w:rPr>
        <w:t>š</w:t>
      </w:r>
      <w:r w:rsidR="009122C3" w:rsidRPr="00593E57">
        <w:rPr>
          <w:bCs/>
        </w:rPr>
        <w:t>ifri 991 i 996</w:t>
      </w:r>
      <w:r w:rsidRPr="00593E57">
        <w:rPr>
          <w:bCs/>
        </w:rPr>
        <w:t xml:space="preserve">. </w:t>
      </w:r>
    </w:p>
    <w:p w14:paraId="61BB7F74" w14:textId="77777777" w:rsidR="00815E34" w:rsidRPr="00593E57" w:rsidRDefault="00815E34" w:rsidP="0078226E">
      <w:pPr>
        <w:rPr>
          <w:bCs/>
        </w:rPr>
      </w:pPr>
    </w:p>
    <w:p w14:paraId="413F40F4" w14:textId="788EE669" w:rsidR="0078226E" w:rsidRPr="00593E57" w:rsidRDefault="00EE63A8" w:rsidP="0078226E">
      <w:pPr>
        <w:rPr>
          <w:bCs/>
        </w:rPr>
      </w:pPr>
      <w:r w:rsidRPr="00593E57">
        <w:rPr>
          <w:bCs/>
        </w:rPr>
        <w:t>Na dan 31. prosinca 202</w:t>
      </w:r>
      <w:r w:rsidR="00067D58" w:rsidRPr="00593E57">
        <w:rPr>
          <w:bCs/>
        </w:rPr>
        <w:t>5</w:t>
      </w:r>
      <w:r w:rsidRPr="00593E57">
        <w:rPr>
          <w:bCs/>
        </w:rPr>
        <w:t xml:space="preserve">. godine </w:t>
      </w:r>
      <w:proofErr w:type="spellStart"/>
      <w:r w:rsidRPr="00593E57">
        <w:rPr>
          <w:bCs/>
        </w:rPr>
        <w:t>izvanbilančni</w:t>
      </w:r>
      <w:proofErr w:type="spellEnd"/>
      <w:r w:rsidRPr="00593E57">
        <w:rPr>
          <w:bCs/>
        </w:rPr>
        <w:t xml:space="preserve"> zapisi Primorsko-goranske županije iznose ukupno </w:t>
      </w:r>
      <w:r w:rsidR="00815E34" w:rsidRPr="00593E57">
        <w:rPr>
          <w:bCs/>
        </w:rPr>
        <w:t>117.260.392,92</w:t>
      </w:r>
      <w:r w:rsidR="00FD482F" w:rsidRPr="00593E57">
        <w:rPr>
          <w:bCs/>
        </w:rPr>
        <w:t xml:space="preserve"> </w:t>
      </w:r>
      <w:r w:rsidR="009D431E" w:rsidRPr="00593E57">
        <w:rPr>
          <w:bCs/>
        </w:rPr>
        <w:t>eur</w:t>
      </w:r>
      <w:r w:rsidRPr="00593E57">
        <w:rPr>
          <w:bCs/>
        </w:rPr>
        <w:t xml:space="preserve">a, </w:t>
      </w:r>
      <w:r w:rsidR="0078226E" w:rsidRPr="00593E57">
        <w:rPr>
          <w:bCs/>
        </w:rPr>
        <w:t>a obuhvaćaju sljedeće:</w:t>
      </w:r>
    </w:p>
    <w:p w14:paraId="7C20003A" w14:textId="2208CE2D" w:rsidR="0078226E" w:rsidRPr="00593E57" w:rsidRDefault="0078226E" w:rsidP="0078226E">
      <w:pPr>
        <w:ind w:firstLine="0"/>
        <w:rPr>
          <w:sz w:val="22"/>
          <w:szCs w:val="22"/>
        </w:rPr>
      </w:pP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="00EE63A8" w:rsidRPr="00593E57">
        <w:rPr>
          <w:sz w:val="22"/>
          <w:szCs w:val="22"/>
        </w:rPr>
        <w:t xml:space="preserve">           </w:t>
      </w:r>
      <w:r w:rsidR="00814074" w:rsidRPr="00593E57">
        <w:rPr>
          <w:sz w:val="22"/>
          <w:szCs w:val="22"/>
        </w:rPr>
        <w:tab/>
      </w:r>
      <w:r w:rsidR="00814074" w:rsidRPr="00593E57">
        <w:rPr>
          <w:sz w:val="22"/>
          <w:szCs w:val="22"/>
        </w:rPr>
        <w:tab/>
      </w:r>
      <w:r w:rsidR="00EE63A8" w:rsidRPr="00593E57">
        <w:rPr>
          <w:sz w:val="22"/>
          <w:szCs w:val="22"/>
        </w:rPr>
        <w:t xml:space="preserve">  </w:t>
      </w:r>
      <w:r w:rsidRPr="00593E57">
        <w:rPr>
          <w:bCs/>
          <w:sz w:val="22"/>
          <w:szCs w:val="22"/>
        </w:rPr>
        <w:t xml:space="preserve">- u </w:t>
      </w:r>
      <w:r w:rsidR="00F44785" w:rsidRPr="00593E57">
        <w:rPr>
          <w:bCs/>
          <w:sz w:val="22"/>
          <w:szCs w:val="22"/>
        </w:rPr>
        <w:t>eurim</w:t>
      </w:r>
      <w:r w:rsidRPr="00593E57">
        <w:rPr>
          <w:bCs/>
          <w:sz w:val="22"/>
          <w:szCs w:val="22"/>
        </w:rPr>
        <w:t>a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7366"/>
        <w:gridCol w:w="1468"/>
      </w:tblGrid>
      <w:tr w:rsidR="00067D58" w:rsidRPr="00593E57" w14:paraId="142744E0" w14:textId="77777777" w:rsidTr="00274B61">
        <w:trPr>
          <w:trHeight w:val="46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B5A9B4" w14:textId="77777777" w:rsidR="00E90AD0" w:rsidRPr="00593E57" w:rsidRDefault="00E90AD0" w:rsidP="00030C48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593E57">
              <w:rPr>
                <w:b/>
                <w:bCs/>
                <w:sz w:val="20"/>
                <w:szCs w:val="20"/>
                <w:lang w:eastAsia="zh-CN"/>
              </w:rPr>
              <w:t>R.b</w:t>
            </w:r>
            <w:proofErr w:type="spellEnd"/>
            <w:r w:rsidRPr="00593E57">
              <w:rPr>
                <w:b/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D563B2" w14:textId="77777777" w:rsidR="00E90AD0" w:rsidRPr="00593E57" w:rsidRDefault="00E90AD0" w:rsidP="00030C48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Naziv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5E7123" w14:textId="77777777" w:rsidR="00E90AD0" w:rsidRPr="00593E57" w:rsidRDefault="00E90AD0" w:rsidP="00030C48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Iznos</w:t>
            </w:r>
          </w:p>
        </w:tc>
      </w:tr>
      <w:tr w:rsidR="0063149D" w:rsidRPr="00593E57" w14:paraId="2A269A36" w14:textId="77777777" w:rsidTr="005647AA">
        <w:trPr>
          <w:trHeight w:hRule="exact"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CD68" w14:textId="0D3A008C" w:rsidR="00E90AD0" w:rsidRPr="00593E57" w:rsidRDefault="00E90AD0" w:rsidP="00030C48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84B6" w14:textId="2DA5A901" w:rsidR="00E90AD0" w:rsidRPr="00593E57" w:rsidRDefault="00E90AD0" w:rsidP="005647AA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Tuđa im</w:t>
            </w:r>
            <w:r w:rsidR="00C77BB5" w:rsidRPr="00593E57">
              <w:rPr>
                <w:bCs/>
                <w:sz w:val="20"/>
                <w:szCs w:val="20"/>
                <w:lang w:eastAsia="zh-CN"/>
              </w:rPr>
              <w:t xml:space="preserve">ovina dobivena na korištenje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B2065" w14:textId="4757CC87" w:rsidR="007A5120" w:rsidRPr="00593E57" w:rsidRDefault="00815E34" w:rsidP="007A5120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2.169.396,68</w:t>
            </w:r>
          </w:p>
        </w:tc>
      </w:tr>
      <w:tr w:rsidR="00384890" w:rsidRPr="00593E57" w14:paraId="45247A8F" w14:textId="77777777" w:rsidTr="00815E34">
        <w:trPr>
          <w:trHeight w:hRule="exact"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E219" w14:textId="2BF46277" w:rsidR="00E90AD0" w:rsidRPr="00593E57" w:rsidRDefault="00E90AD0" w:rsidP="00030C48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57CC" w14:textId="09836AA7" w:rsidR="00E90AD0" w:rsidRPr="00593E57" w:rsidRDefault="00E90AD0" w:rsidP="00E90AD0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Instrumenti osiguranja plaćanja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30FDD" w14:textId="59C136FE" w:rsidR="00E90AD0" w:rsidRPr="00593E57" w:rsidRDefault="0063399B" w:rsidP="00F028AC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32.525.624,42</w:t>
            </w:r>
          </w:p>
        </w:tc>
      </w:tr>
      <w:tr w:rsidR="00CA3AB8" w:rsidRPr="00593E57" w14:paraId="57AC2503" w14:textId="77777777" w:rsidTr="00815E34">
        <w:trPr>
          <w:trHeight w:hRule="exact"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A053" w14:textId="775847AB" w:rsidR="00E90AD0" w:rsidRPr="00593E57" w:rsidRDefault="00E90AD0" w:rsidP="00030C48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F5F46" w14:textId="44AF8145" w:rsidR="00E90AD0" w:rsidRPr="00593E57" w:rsidRDefault="00E90AD0" w:rsidP="00E90AD0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Dana jamstva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F970" w14:textId="4DED95BE" w:rsidR="00E90AD0" w:rsidRPr="00593E57" w:rsidRDefault="00C73BCF" w:rsidP="00030C48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4.371.416,46</w:t>
            </w:r>
          </w:p>
        </w:tc>
      </w:tr>
      <w:tr w:rsidR="00CA3AB8" w:rsidRPr="00593E57" w14:paraId="0E0B1B1E" w14:textId="77777777" w:rsidTr="00815E34">
        <w:trPr>
          <w:trHeight w:hRule="exact"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AFFAA" w14:textId="3482688B" w:rsidR="00E90AD0" w:rsidRPr="00593E57" w:rsidRDefault="00D20417" w:rsidP="00030C48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ED8C" w14:textId="01C05E2C" w:rsidR="00E90AD0" w:rsidRPr="00593E57" w:rsidRDefault="00D20417" w:rsidP="00D20417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Sudski sporovi u tijeku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201C7" w14:textId="07B24E02" w:rsidR="00A00B03" w:rsidRPr="00593E57" w:rsidRDefault="00AB1FF1" w:rsidP="00A00B03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95.535,57</w:t>
            </w:r>
          </w:p>
        </w:tc>
      </w:tr>
      <w:tr w:rsidR="00815E34" w:rsidRPr="00593E57" w14:paraId="4F4AC144" w14:textId="77777777" w:rsidTr="00815E34">
        <w:trPr>
          <w:trHeight w:hRule="exact"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2E9FF" w14:textId="642360BA" w:rsidR="00815E34" w:rsidRPr="00593E57" w:rsidRDefault="00815E34" w:rsidP="00815E34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7CFB4" w14:textId="77777777" w:rsidR="00815E34" w:rsidRPr="00593E57" w:rsidRDefault="00815E34" w:rsidP="00815E34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Potraživanja po ugovorima o dodijeljenim bespovratnim sredstvima iz EU fondova (13 kom)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7EDCE" w14:textId="77777777" w:rsidR="00815E34" w:rsidRPr="00593E57" w:rsidRDefault="00815E34" w:rsidP="00815E34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49.081.155,14</w:t>
            </w:r>
          </w:p>
        </w:tc>
      </w:tr>
      <w:tr w:rsidR="00CF341B" w:rsidRPr="00593E57" w14:paraId="494E3B29" w14:textId="77777777" w:rsidTr="00CF341B">
        <w:trPr>
          <w:trHeight w:hRule="exact"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8D58" w14:textId="4483FCF1" w:rsidR="00CF341B" w:rsidRPr="00593E57" w:rsidRDefault="00CF341B" w:rsidP="0037749C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B5EFB" w14:textId="77777777" w:rsidR="00CF341B" w:rsidRPr="00593E57" w:rsidRDefault="00CF341B" w:rsidP="0037749C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Preuzete obveze po ugovorima o nabavi roba, radova i usluga (72 ugovora)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7A052" w14:textId="77777777" w:rsidR="00CF341B" w:rsidRPr="00593E57" w:rsidRDefault="00CF341B" w:rsidP="0037749C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27.335.117,20</w:t>
            </w:r>
          </w:p>
        </w:tc>
      </w:tr>
      <w:tr w:rsidR="00B87C66" w:rsidRPr="00593E57" w14:paraId="3E97D2E8" w14:textId="77777777" w:rsidTr="00815E34">
        <w:trPr>
          <w:trHeight w:hRule="exact" w:val="4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31D1" w14:textId="557CFF11" w:rsidR="003B1C02" w:rsidRPr="00593E57" w:rsidRDefault="00CF341B" w:rsidP="00030C48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7</w:t>
            </w:r>
            <w:r w:rsidR="003B1C02" w:rsidRPr="00593E57">
              <w:rPr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7E428" w14:textId="29A32CF1" w:rsidR="003B1C02" w:rsidRPr="00593E57" w:rsidRDefault="003B1C02" w:rsidP="00717599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 xml:space="preserve">Nekretnine u vlasništvu </w:t>
            </w:r>
            <w:r w:rsidR="004450D6" w:rsidRPr="00593E57">
              <w:rPr>
                <w:bCs/>
                <w:sz w:val="20"/>
                <w:szCs w:val="20"/>
                <w:lang w:eastAsia="zh-CN"/>
              </w:rPr>
              <w:t>R</w:t>
            </w:r>
            <w:r w:rsidRPr="00593E57">
              <w:rPr>
                <w:bCs/>
                <w:sz w:val="20"/>
                <w:szCs w:val="20"/>
                <w:lang w:eastAsia="zh-CN"/>
              </w:rPr>
              <w:t>epublike Hrvatske povjerene na upravljanje PGŽ</w:t>
            </w:r>
            <w:r w:rsidR="00717599" w:rsidRPr="00593E57">
              <w:rPr>
                <w:bCs/>
                <w:sz w:val="20"/>
                <w:szCs w:val="20"/>
                <w:lang w:eastAsia="zh-CN"/>
              </w:rPr>
              <w:t xml:space="preserve"> (</w:t>
            </w:r>
            <w:r w:rsidR="00B87C66" w:rsidRPr="00593E57">
              <w:rPr>
                <w:bCs/>
                <w:sz w:val="20"/>
                <w:szCs w:val="20"/>
                <w:lang w:eastAsia="zh-CN"/>
              </w:rPr>
              <w:t>2</w:t>
            </w:r>
            <w:r w:rsidR="00717599" w:rsidRPr="00593E57">
              <w:rPr>
                <w:bCs/>
                <w:sz w:val="20"/>
                <w:szCs w:val="20"/>
                <w:lang w:eastAsia="zh-CN"/>
              </w:rPr>
              <w:t>8 kom)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8CC70" w14:textId="2245F14B" w:rsidR="003B1C02" w:rsidRPr="00593E57" w:rsidRDefault="00B87C66" w:rsidP="00A00B03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1.682.147,45</w:t>
            </w:r>
          </w:p>
        </w:tc>
      </w:tr>
      <w:tr w:rsidR="00384890" w:rsidRPr="00593E57" w14:paraId="2EDC653E" w14:textId="77777777" w:rsidTr="00274B61">
        <w:trPr>
          <w:trHeight w:hRule="exact" w:val="454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AE9920" w14:textId="77777777" w:rsidR="00E90AD0" w:rsidRPr="00593E57" w:rsidRDefault="00E90AD0" w:rsidP="00410DAC">
            <w:pPr>
              <w:ind w:firstLine="0"/>
              <w:jc w:val="lef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UKUPNO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BE9EBB" w14:textId="6F74A031" w:rsidR="00E90AD0" w:rsidRPr="00593E57" w:rsidRDefault="00815E34" w:rsidP="00F028AC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117.260.392,92</w:t>
            </w:r>
          </w:p>
        </w:tc>
      </w:tr>
    </w:tbl>
    <w:p w14:paraId="45942E1F" w14:textId="3FB9AF7A" w:rsidR="00D20417" w:rsidRPr="00CA3AB8" w:rsidRDefault="00D20417" w:rsidP="0078226E">
      <w:pPr>
        <w:ind w:firstLine="1418"/>
        <w:rPr>
          <w:rFonts w:ascii="Arial" w:hAnsi="Arial" w:cs="Arial"/>
          <w:color w:val="FF0000"/>
          <w:sz w:val="22"/>
          <w:szCs w:val="22"/>
        </w:rPr>
      </w:pPr>
    </w:p>
    <w:p w14:paraId="44E5069A" w14:textId="0D38582B" w:rsidR="00612432" w:rsidRDefault="00612432" w:rsidP="0078226E">
      <w:pPr>
        <w:ind w:firstLine="1418"/>
        <w:rPr>
          <w:rFonts w:ascii="Arial" w:hAnsi="Arial" w:cs="Arial"/>
          <w:color w:val="FF0000"/>
          <w:sz w:val="22"/>
          <w:szCs w:val="22"/>
        </w:rPr>
      </w:pPr>
    </w:p>
    <w:p w14:paraId="3EED0F54" w14:textId="77777777" w:rsidR="00593E57" w:rsidRDefault="00593E57" w:rsidP="00BA56C3">
      <w:pPr>
        <w:ind w:firstLine="0"/>
        <w:jc w:val="left"/>
        <w:rPr>
          <w:b/>
          <w:bCs/>
        </w:rPr>
      </w:pPr>
    </w:p>
    <w:p w14:paraId="550F4CEC" w14:textId="77777777" w:rsidR="00A146C6" w:rsidRDefault="00A146C6" w:rsidP="00A146C6">
      <w:pPr>
        <w:pStyle w:val="Heading1"/>
        <w:rPr>
          <w:sz w:val="24"/>
        </w:rPr>
      </w:pPr>
      <w:r w:rsidRPr="00593E57">
        <w:rPr>
          <w:sz w:val="24"/>
        </w:rPr>
        <w:lastRenderedPageBreak/>
        <w:t xml:space="preserve">Bilješka br. </w:t>
      </w:r>
      <w:r>
        <w:rPr>
          <w:sz w:val="24"/>
        </w:rPr>
        <w:t>2</w:t>
      </w:r>
      <w:r w:rsidRPr="00593E57">
        <w:rPr>
          <w:sz w:val="24"/>
        </w:rPr>
        <w:t xml:space="preserve"> - PREGLED </w:t>
      </w:r>
      <w:r>
        <w:rPr>
          <w:sz w:val="24"/>
        </w:rPr>
        <w:t>TUĐE IMOVINE DOBIVENE NA KORIŠTENJE</w:t>
      </w:r>
    </w:p>
    <w:p w14:paraId="0C763D39" w14:textId="77777777" w:rsidR="00A146C6" w:rsidRDefault="00A146C6" w:rsidP="00A146C6">
      <w:pPr>
        <w:pStyle w:val="Heading1"/>
        <w:rPr>
          <w:sz w:val="24"/>
        </w:rPr>
      </w:pPr>
    </w:p>
    <w:p w14:paraId="47FFBAA3" w14:textId="3EC40886" w:rsidR="00A146C6" w:rsidRPr="00593E57" w:rsidRDefault="00A146C6" w:rsidP="00A146C6">
      <w:r w:rsidRPr="00593E57">
        <w:t xml:space="preserve">Primorsko-goranska županija na dan 31. prosinca 2025. godine u </w:t>
      </w:r>
      <w:proofErr w:type="spellStart"/>
      <w:r w:rsidRPr="00593E57">
        <w:t>izvanbilančnoj</w:t>
      </w:r>
      <w:proofErr w:type="spellEnd"/>
      <w:r w:rsidRPr="00593E57">
        <w:t xml:space="preserve"> evidenciji na podskupinama 991/996 (šifra 991/996</w:t>
      </w:r>
      <w:r>
        <w:t xml:space="preserve"> u obrascu Bilanca) ima iskazanu tuđu imovinu dobivenu na korištenje</w:t>
      </w:r>
      <w:r w:rsidRPr="00593E57">
        <w:t xml:space="preserve"> ukupne</w:t>
      </w:r>
      <w:r w:rsidR="00783C24">
        <w:t xml:space="preserve"> </w:t>
      </w:r>
      <w:r w:rsidR="006C7E40">
        <w:t xml:space="preserve">nabavne vrijednosti </w:t>
      </w:r>
      <w:r w:rsidR="004D39E1" w:rsidRPr="004D39E1">
        <w:t>3.933.436,18</w:t>
      </w:r>
      <w:r w:rsidR="004D39E1">
        <w:t xml:space="preserve"> eura</w:t>
      </w:r>
      <w:r w:rsidR="006C7E40">
        <w:t xml:space="preserve">, ispravka vrijednosti </w:t>
      </w:r>
      <w:r w:rsidR="004D39E1" w:rsidRPr="004D39E1">
        <w:t>1.764.039,50</w:t>
      </w:r>
      <w:r w:rsidR="004D39E1">
        <w:t xml:space="preserve"> eura, </w:t>
      </w:r>
      <w:r w:rsidR="006C7E40">
        <w:t xml:space="preserve">te  </w:t>
      </w:r>
      <w:r w:rsidR="00783C24">
        <w:t>knjigovodstvene</w:t>
      </w:r>
      <w:r w:rsidRPr="00593E57">
        <w:t xml:space="preserve"> vrijednosti </w:t>
      </w:r>
      <w:r w:rsidRPr="00A146C6">
        <w:t>2.169.396,68</w:t>
      </w:r>
      <w:r w:rsidRPr="00593E57">
        <w:t xml:space="preserve"> eura.</w:t>
      </w:r>
      <w:r w:rsidRPr="00593E57">
        <w:tab/>
      </w:r>
    </w:p>
    <w:p w14:paraId="38A7DC34" w14:textId="7B0F16B8" w:rsidR="00A146C6" w:rsidRPr="00593E57" w:rsidRDefault="00A146C6" w:rsidP="00A146C6">
      <w:r w:rsidRPr="00593E57">
        <w:t xml:space="preserve">U nastavku se daje pregled </w:t>
      </w:r>
      <w:r>
        <w:t>tuđe imovine</w:t>
      </w:r>
      <w:r w:rsidRPr="00A146C6">
        <w:t xml:space="preserve"> dobiven</w:t>
      </w:r>
      <w:r>
        <w:t>e</w:t>
      </w:r>
      <w:r w:rsidRPr="00A146C6">
        <w:t xml:space="preserve"> na korištenje</w:t>
      </w:r>
      <w:r w:rsidRPr="00593E57">
        <w:t xml:space="preserve"> na dan 31. prosinca 2025. godine.</w:t>
      </w:r>
    </w:p>
    <w:p w14:paraId="587E765B" w14:textId="348EC869" w:rsidR="00A146C6" w:rsidRPr="00593E57" w:rsidRDefault="00A146C6" w:rsidP="00A146C6">
      <w:pPr>
        <w:ind w:firstLine="0"/>
        <w:rPr>
          <w:sz w:val="22"/>
          <w:szCs w:val="22"/>
        </w:rPr>
      </w:pP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="00EC50DF">
        <w:rPr>
          <w:sz w:val="22"/>
          <w:szCs w:val="22"/>
        </w:rPr>
        <w:t xml:space="preserve">      </w:t>
      </w:r>
      <w:r w:rsidRPr="00593E57">
        <w:rPr>
          <w:bCs/>
          <w:sz w:val="22"/>
          <w:szCs w:val="22"/>
        </w:rPr>
        <w:t>- u eurima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2542"/>
        <w:gridCol w:w="2584"/>
        <w:gridCol w:w="1385"/>
        <w:gridCol w:w="1276"/>
        <w:gridCol w:w="1701"/>
      </w:tblGrid>
      <w:tr w:rsidR="006C7E40" w:rsidRPr="00593E57" w14:paraId="006FFE85" w14:textId="77777777" w:rsidTr="00274B61">
        <w:trPr>
          <w:trHeight w:val="454"/>
          <w:jc w:val="center"/>
        </w:trPr>
        <w:tc>
          <w:tcPr>
            <w:tcW w:w="435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8F6099" w14:textId="77777777" w:rsidR="006C7E40" w:rsidRPr="00593E57" w:rsidRDefault="006C7E40" w:rsidP="0037749C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593E57">
              <w:rPr>
                <w:b/>
                <w:bCs/>
                <w:sz w:val="20"/>
                <w:szCs w:val="20"/>
                <w:lang w:eastAsia="zh-CN"/>
              </w:rPr>
              <w:t>R.b</w:t>
            </w:r>
            <w:proofErr w:type="spellEnd"/>
            <w:r w:rsidRPr="00593E57">
              <w:rPr>
                <w:b/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797166" w14:textId="6AF7C1E5" w:rsidR="006C7E40" w:rsidRPr="00593E57" w:rsidRDefault="006C7E40" w:rsidP="0037749C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Vlasnik imovine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002926" w14:textId="77777777" w:rsidR="006C7E40" w:rsidRPr="00593E57" w:rsidRDefault="006C7E40" w:rsidP="0037749C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Naziv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7DC709" w14:textId="757B7296" w:rsidR="006C7E40" w:rsidRDefault="006C7E40" w:rsidP="0037749C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Nabavna vrijednost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1D2773" w14:textId="1DA60F54" w:rsidR="006C7E40" w:rsidRDefault="006C7E40" w:rsidP="0037749C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Ispravak vrijednosti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378181" w14:textId="1207E349" w:rsidR="006C7E40" w:rsidRPr="00593E57" w:rsidRDefault="006C7E40" w:rsidP="0037749C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Knjigovodstvena vrijednost</w:t>
            </w:r>
          </w:p>
        </w:tc>
      </w:tr>
      <w:tr w:rsidR="006C7E40" w:rsidRPr="00593E57" w14:paraId="57CE4462" w14:textId="77777777" w:rsidTr="004D39E1">
        <w:trPr>
          <w:trHeight w:val="397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3E0D2" w14:textId="77777777" w:rsidR="006C7E40" w:rsidRPr="00593E57" w:rsidRDefault="006C7E40" w:rsidP="0037749C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4D472" w14:textId="62D34A9A" w:rsidR="006C7E40" w:rsidRPr="00593E57" w:rsidRDefault="006C7E40" w:rsidP="00783C24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37749C">
              <w:rPr>
                <w:bCs/>
                <w:sz w:val="20"/>
                <w:szCs w:val="20"/>
                <w:lang w:eastAsia="zh-CN"/>
              </w:rPr>
              <w:t>Muzej moderne i suvremene umjetnosti</w:t>
            </w:r>
            <w:r>
              <w:rPr>
                <w:bCs/>
                <w:sz w:val="20"/>
                <w:szCs w:val="20"/>
                <w:lang w:eastAsia="zh-CN"/>
              </w:rPr>
              <w:t xml:space="preserve"> Rijeka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6FDE5" w14:textId="687939DF" w:rsidR="006C7E40" w:rsidRPr="00593E57" w:rsidRDefault="006C7E40" w:rsidP="0037749C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Umjetničke slike (28 kom)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ED05" w14:textId="019781EC" w:rsidR="006C7E40" w:rsidRPr="0037749C" w:rsidRDefault="006C7E40" w:rsidP="0037749C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87.066,16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9076" w14:textId="1D9ECB46" w:rsidR="006C7E40" w:rsidRPr="0037749C" w:rsidRDefault="006C7E40" w:rsidP="0037749C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703EC" w14:textId="647F4915" w:rsidR="006C7E40" w:rsidRPr="00593E57" w:rsidRDefault="006C7E40" w:rsidP="0037749C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37749C">
              <w:rPr>
                <w:bCs/>
                <w:sz w:val="20"/>
                <w:szCs w:val="20"/>
                <w:lang w:eastAsia="zh-CN"/>
              </w:rPr>
              <w:t>87.066,16</w:t>
            </w:r>
          </w:p>
        </w:tc>
      </w:tr>
      <w:tr w:rsidR="006C7E40" w:rsidRPr="00593E57" w14:paraId="6DA52974" w14:textId="77777777" w:rsidTr="004D39E1">
        <w:trPr>
          <w:trHeight w:val="397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40AA" w14:textId="77777777" w:rsidR="006C7E40" w:rsidRPr="00593E57" w:rsidRDefault="006C7E40" w:rsidP="0037749C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7842A" w14:textId="76D316B6" w:rsidR="006C7E40" w:rsidRPr="00593E57" w:rsidRDefault="006C7E40" w:rsidP="00783C24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proofErr w:type="spellStart"/>
            <w:r>
              <w:rPr>
                <w:bCs/>
                <w:sz w:val="20"/>
                <w:szCs w:val="20"/>
                <w:lang w:eastAsia="zh-CN"/>
              </w:rPr>
              <w:t>Harta</w:t>
            </w:r>
            <w:proofErr w:type="spellEnd"/>
            <w:r>
              <w:rPr>
                <w:bCs/>
                <w:sz w:val="20"/>
                <w:szCs w:val="20"/>
                <w:lang w:eastAsia="zh-CN"/>
              </w:rPr>
              <w:t xml:space="preserve"> d.o.o.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00E6" w14:textId="31469073" w:rsidR="006C7E40" w:rsidRPr="00593E57" w:rsidRDefault="006C7E40" w:rsidP="0037749C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Fotokopirni uređaji (11 kom)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5AFF" w14:textId="762C433F" w:rsidR="006C7E40" w:rsidRDefault="006C7E40" w:rsidP="0037749C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69.902,50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559A" w14:textId="5D46D01E" w:rsidR="006C7E40" w:rsidRDefault="006C7E40" w:rsidP="0037749C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32.775,00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D2F87" w14:textId="2969AC93" w:rsidR="006C7E40" w:rsidRPr="00593E57" w:rsidRDefault="006C7E40" w:rsidP="0037749C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37.127,50</w:t>
            </w:r>
          </w:p>
        </w:tc>
      </w:tr>
      <w:tr w:rsidR="006C7E40" w:rsidRPr="00593E57" w14:paraId="081E105D" w14:textId="77777777" w:rsidTr="004D39E1">
        <w:trPr>
          <w:trHeight w:val="397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4380E" w14:textId="77777777" w:rsidR="006C7E40" w:rsidRPr="00593E57" w:rsidRDefault="006C7E40" w:rsidP="0037749C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671A" w14:textId="44E20681" w:rsidR="006C7E40" w:rsidRPr="00593E57" w:rsidRDefault="006C7E40" w:rsidP="00783C24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FINA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0738" w14:textId="7B170CEA" w:rsidR="006C7E40" w:rsidRPr="00593E57" w:rsidRDefault="006C7E40" w:rsidP="0037749C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POS uređaji (26 kom)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2E60" w14:textId="0531D35B" w:rsidR="006C7E40" w:rsidRPr="00783C24" w:rsidRDefault="006C7E40" w:rsidP="0037749C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10.824,32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D000" w14:textId="4F03DD18" w:rsidR="006C7E40" w:rsidRPr="00783C24" w:rsidRDefault="006C7E40" w:rsidP="0037749C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10.824,32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0C0B8" w14:textId="7E82977A" w:rsidR="006C7E40" w:rsidRPr="00593E57" w:rsidRDefault="006C7E40" w:rsidP="0037749C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0,00</w:t>
            </w:r>
          </w:p>
        </w:tc>
      </w:tr>
      <w:tr w:rsidR="006C7E40" w:rsidRPr="00593E57" w14:paraId="710F0C61" w14:textId="77777777" w:rsidTr="004D39E1">
        <w:trPr>
          <w:trHeight w:hRule="exact" w:val="454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7823" w14:textId="77777777" w:rsidR="006C7E40" w:rsidRPr="00593E57" w:rsidRDefault="006C7E40" w:rsidP="0037749C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7A9A" w14:textId="1A1DA5DE" w:rsidR="006C7E40" w:rsidRPr="00593E57" w:rsidRDefault="006C7E40" w:rsidP="00783C24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783C24">
              <w:rPr>
                <w:bCs/>
                <w:sz w:val="20"/>
                <w:szCs w:val="20"/>
                <w:lang w:eastAsia="zh-CN"/>
              </w:rPr>
              <w:t xml:space="preserve">4next </w:t>
            </w:r>
            <w:proofErr w:type="spellStart"/>
            <w:r w:rsidRPr="00783C24">
              <w:rPr>
                <w:bCs/>
                <w:sz w:val="20"/>
                <w:szCs w:val="20"/>
                <w:lang w:eastAsia="zh-CN"/>
              </w:rPr>
              <w:t>leasing</w:t>
            </w:r>
            <w:proofErr w:type="spellEnd"/>
            <w:r w:rsidRPr="00783C24">
              <w:rPr>
                <w:bCs/>
                <w:sz w:val="20"/>
                <w:szCs w:val="20"/>
                <w:lang w:eastAsia="zh-CN"/>
              </w:rPr>
              <w:t xml:space="preserve"> Croatia d.o.o.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665F" w14:textId="511C9CB7" w:rsidR="006C7E40" w:rsidRPr="00593E57" w:rsidRDefault="006C7E40" w:rsidP="0037749C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proofErr w:type="spellStart"/>
            <w:r>
              <w:rPr>
                <w:bCs/>
                <w:sz w:val="20"/>
                <w:szCs w:val="20"/>
                <w:lang w:eastAsia="zh-CN"/>
              </w:rPr>
              <w:t>Tablet</w:t>
            </w:r>
            <w:proofErr w:type="spellEnd"/>
            <w:r>
              <w:rPr>
                <w:bCs/>
                <w:sz w:val="20"/>
                <w:szCs w:val="20"/>
                <w:lang w:eastAsia="zh-CN"/>
              </w:rPr>
              <w:t xml:space="preserve"> računala (50 kom)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6E9F" w14:textId="713987D7" w:rsidR="006C7E40" w:rsidRPr="00783C24" w:rsidRDefault="006C7E40" w:rsidP="0037749C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55.553,35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7EAC" w14:textId="2A10BD85" w:rsidR="006C7E40" w:rsidRPr="00783C24" w:rsidRDefault="006C7E40" w:rsidP="0037749C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32.406,12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33116" w14:textId="79A27BEE" w:rsidR="006C7E40" w:rsidRPr="00593E57" w:rsidRDefault="006C7E40" w:rsidP="0037749C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23.147,23</w:t>
            </w:r>
          </w:p>
        </w:tc>
      </w:tr>
      <w:tr w:rsidR="006C7E40" w:rsidRPr="00593E57" w14:paraId="17D09F7F" w14:textId="77777777" w:rsidTr="004D39E1">
        <w:trPr>
          <w:trHeight w:hRule="exact" w:val="454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DAF3" w14:textId="77777777" w:rsidR="006C7E40" w:rsidRPr="00593E57" w:rsidRDefault="006C7E40" w:rsidP="0037749C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83E7" w14:textId="2BF8D284" w:rsidR="006C7E40" w:rsidRPr="00593E57" w:rsidRDefault="006C7E40" w:rsidP="00783C24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JLS / Merkur d.o.o. Rab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716C6" w14:textId="1B8F145E" w:rsidR="006C7E40" w:rsidRPr="00593E57" w:rsidRDefault="006C7E40" w:rsidP="0037749C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Poslovni prostori (23 kom)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4709" w14:textId="48BEE5EA" w:rsidR="006C7E40" w:rsidRPr="00783C24" w:rsidRDefault="006C7E40" w:rsidP="0037749C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3.710.089,85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8FF8" w14:textId="664D28B4" w:rsidR="006C7E40" w:rsidRPr="00783C24" w:rsidRDefault="006C7E40" w:rsidP="0037749C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1.688.034,06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18C4F" w14:textId="1B5F6C6B" w:rsidR="006C7E40" w:rsidRPr="00593E57" w:rsidRDefault="006C7E40" w:rsidP="0037749C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>2.022.055,79</w:t>
            </w:r>
          </w:p>
        </w:tc>
      </w:tr>
      <w:tr w:rsidR="004D39E1" w:rsidRPr="00593E57" w14:paraId="4B350D98" w14:textId="77777777" w:rsidTr="00274B61">
        <w:trPr>
          <w:trHeight w:hRule="exact" w:val="454"/>
          <w:jc w:val="center"/>
        </w:trPr>
        <w:tc>
          <w:tcPr>
            <w:tcW w:w="5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839B16" w14:textId="77777777" w:rsidR="006C7E40" w:rsidRPr="00593E57" w:rsidRDefault="006C7E40" w:rsidP="0037749C">
            <w:pPr>
              <w:ind w:firstLine="0"/>
              <w:jc w:val="lef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UKUPNO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1FB1A" w14:textId="5D573AE2" w:rsidR="006C7E40" w:rsidRPr="00593E57" w:rsidRDefault="006C7E40" w:rsidP="0037749C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6C7E40">
              <w:rPr>
                <w:b/>
                <w:bCs/>
                <w:sz w:val="20"/>
                <w:szCs w:val="20"/>
                <w:lang w:eastAsia="zh-CN"/>
              </w:rPr>
              <w:t>3.933.436,18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BAEA5" w14:textId="109EAD05" w:rsidR="006C7E40" w:rsidRPr="00593E57" w:rsidRDefault="006C7E40" w:rsidP="0037749C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6C7E40">
              <w:rPr>
                <w:b/>
                <w:bCs/>
                <w:sz w:val="20"/>
                <w:szCs w:val="20"/>
                <w:lang w:eastAsia="zh-CN"/>
              </w:rPr>
              <w:t>1.764.039,50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E16D91" w14:textId="38D32B00" w:rsidR="006C7E40" w:rsidRPr="00593E57" w:rsidRDefault="006C7E40" w:rsidP="0037749C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6C7E40">
              <w:rPr>
                <w:b/>
                <w:bCs/>
                <w:sz w:val="20"/>
                <w:szCs w:val="20"/>
                <w:lang w:eastAsia="zh-CN"/>
              </w:rPr>
              <w:t>2.169.396,68</w:t>
            </w:r>
          </w:p>
        </w:tc>
      </w:tr>
    </w:tbl>
    <w:p w14:paraId="5F4E98EC" w14:textId="77777777" w:rsidR="00A146C6" w:rsidRPr="00EC50DF" w:rsidRDefault="00A146C6" w:rsidP="00A146C6">
      <w:pPr>
        <w:pStyle w:val="Heading1"/>
        <w:rPr>
          <w:sz w:val="20"/>
          <w:szCs w:val="20"/>
        </w:rPr>
      </w:pPr>
    </w:p>
    <w:p w14:paraId="19726B59" w14:textId="77777777" w:rsidR="00A146C6" w:rsidRDefault="00A146C6" w:rsidP="00A146C6">
      <w:pPr>
        <w:pStyle w:val="Heading1"/>
        <w:rPr>
          <w:sz w:val="24"/>
        </w:rPr>
      </w:pPr>
    </w:p>
    <w:p w14:paraId="27EF9218" w14:textId="64629BAA" w:rsidR="00A146C6" w:rsidRPr="00593E57" w:rsidRDefault="00A146C6" w:rsidP="00A146C6">
      <w:pPr>
        <w:pStyle w:val="Heading1"/>
        <w:rPr>
          <w:sz w:val="24"/>
        </w:rPr>
      </w:pPr>
      <w:r w:rsidRPr="00593E57">
        <w:rPr>
          <w:sz w:val="24"/>
        </w:rPr>
        <w:tab/>
      </w:r>
      <w:r w:rsidRPr="00593E57">
        <w:rPr>
          <w:sz w:val="24"/>
        </w:rPr>
        <w:tab/>
      </w:r>
    </w:p>
    <w:p w14:paraId="7DA65E6F" w14:textId="2EA92483" w:rsidR="00D20417" w:rsidRPr="00593E57" w:rsidRDefault="00D20417" w:rsidP="00BA56C3">
      <w:pPr>
        <w:ind w:firstLine="0"/>
        <w:jc w:val="left"/>
        <w:rPr>
          <w:b/>
          <w:bCs/>
        </w:rPr>
      </w:pPr>
      <w:r w:rsidRPr="00593E57">
        <w:rPr>
          <w:b/>
          <w:bCs/>
        </w:rPr>
        <w:t xml:space="preserve">Bilješka br. </w:t>
      </w:r>
      <w:r w:rsidR="005647AA">
        <w:rPr>
          <w:b/>
          <w:bCs/>
        </w:rPr>
        <w:t>3</w:t>
      </w:r>
      <w:r w:rsidRPr="00593E57">
        <w:rPr>
          <w:b/>
          <w:bCs/>
        </w:rPr>
        <w:t xml:space="preserve"> - PREGLED INSTRUMENATA OSIGURANJA PLAĆANJA</w:t>
      </w:r>
    </w:p>
    <w:p w14:paraId="322F2B54" w14:textId="3091E52C" w:rsidR="00D20417" w:rsidRPr="00593E57" w:rsidRDefault="00D20417" w:rsidP="00D20417"/>
    <w:p w14:paraId="09E64B8F" w14:textId="0CCB2493" w:rsidR="003407AA" w:rsidRPr="00593E57" w:rsidRDefault="003407AA" w:rsidP="003407AA">
      <w:r w:rsidRPr="00593E57">
        <w:t>Primorsko-goransk</w:t>
      </w:r>
      <w:r w:rsidR="00EE63A8" w:rsidRPr="00593E57">
        <w:t>a</w:t>
      </w:r>
      <w:r w:rsidRPr="00593E57">
        <w:t xml:space="preserve"> županij</w:t>
      </w:r>
      <w:r w:rsidR="00EE63A8" w:rsidRPr="00593E57">
        <w:t>a</w:t>
      </w:r>
      <w:r w:rsidRPr="00593E57">
        <w:t xml:space="preserve"> vodi analitičku evidenciju izdanih i primljenih instrumenata osiguranja plaćanja, </w:t>
      </w:r>
      <w:r w:rsidR="00CF50D4" w:rsidRPr="00593E57">
        <w:t>a</w:t>
      </w:r>
      <w:r w:rsidRPr="00593E57">
        <w:t xml:space="preserve"> </w:t>
      </w:r>
      <w:r w:rsidR="003A5457" w:rsidRPr="00593E57">
        <w:t>iskazani</w:t>
      </w:r>
      <w:r w:rsidRPr="00593E57">
        <w:t xml:space="preserve"> </w:t>
      </w:r>
      <w:r w:rsidR="003A5457" w:rsidRPr="00593E57">
        <w:t xml:space="preserve">su </w:t>
      </w:r>
      <w:r w:rsidRPr="00593E57">
        <w:t xml:space="preserve">u </w:t>
      </w:r>
      <w:proofErr w:type="spellStart"/>
      <w:r w:rsidRPr="00593E57">
        <w:t>izvanbilančnoj</w:t>
      </w:r>
      <w:proofErr w:type="spellEnd"/>
      <w:r w:rsidRPr="00593E57">
        <w:t xml:space="preserve"> evidenciji na </w:t>
      </w:r>
      <w:r w:rsidR="00EF65DA" w:rsidRPr="00593E57">
        <w:t xml:space="preserve">podskupinama </w:t>
      </w:r>
      <w:r w:rsidRPr="00593E57">
        <w:t>99</w:t>
      </w:r>
      <w:r w:rsidR="00EF65DA" w:rsidRPr="00593E57">
        <w:t>1</w:t>
      </w:r>
      <w:r w:rsidR="003A5457" w:rsidRPr="00593E57">
        <w:t>/</w:t>
      </w:r>
      <w:r w:rsidR="00EF65DA" w:rsidRPr="00593E57">
        <w:t>996 (</w:t>
      </w:r>
      <w:r w:rsidR="00EC1EFC" w:rsidRPr="00593E57">
        <w:t>š</w:t>
      </w:r>
      <w:r w:rsidR="00044131" w:rsidRPr="00593E57">
        <w:t>ifra 991 i 996</w:t>
      </w:r>
      <w:r w:rsidR="00EF65DA" w:rsidRPr="00593E57">
        <w:t xml:space="preserve"> u obrascu Bilanca)</w:t>
      </w:r>
      <w:r w:rsidRPr="00593E57">
        <w:t xml:space="preserve">. </w:t>
      </w:r>
    </w:p>
    <w:p w14:paraId="0CC6D6BC" w14:textId="6DCE56BC" w:rsidR="003407AA" w:rsidRPr="00593E57" w:rsidRDefault="003407AA" w:rsidP="003407AA">
      <w:r w:rsidRPr="00593E57">
        <w:t xml:space="preserve">Pregled zaprimljenih i izdanih instrumenta osiguranja plaćanja </w:t>
      </w:r>
      <w:r w:rsidR="00CF50D4" w:rsidRPr="00593E57">
        <w:t xml:space="preserve">Županije </w:t>
      </w:r>
      <w:r w:rsidRPr="00593E57">
        <w:t>na dan 31. prosinca 202</w:t>
      </w:r>
      <w:r w:rsidR="00067D58" w:rsidRPr="00593E57">
        <w:t>5</w:t>
      </w:r>
      <w:r w:rsidRPr="00593E57">
        <w:t>. godine dan je u sljedećoj tablici</w:t>
      </w:r>
      <w:r w:rsidR="00CF50D4" w:rsidRPr="00593E57">
        <w:t>:</w:t>
      </w:r>
    </w:p>
    <w:p w14:paraId="574F6967" w14:textId="1CE87F1B" w:rsidR="003407AA" w:rsidRPr="00593E57" w:rsidRDefault="003407AA" w:rsidP="003407AA">
      <w:pPr>
        <w:ind w:firstLine="0"/>
        <w:rPr>
          <w:sz w:val="22"/>
          <w:szCs w:val="22"/>
        </w:rPr>
      </w:pP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bCs/>
          <w:sz w:val="22"/>
          <w:szCs w:val="22"/>
        </w:rPr>
        <w:t xml:space="preserve">- u </w:t>
      </w:r>
      <w:r w:rsidR="002E537C" w:rsidRPr="00593E57">
        <w:rPr>
          <w:bCs/>
          <w:sz w:val="22"/>
          <w:szCs w:val="22"/>
        </w:rPr>
        <w:t>euri</w:t>
      </w:r>
      <w:r w:rsidRPr="00593E57">
        <w:rPr>
          <w:bCs/>
          <w:sz w:val="22"/>
          <w:szCs w:val="22"/>
        </w:rPr>
        <w:t>ma</w:t>
      </w:r>
    </w:p>
    <w:tbl>
      <w:tblPr>
        <w:tblW w:w="9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6774"/>
        <w:gridCol w:w="1711"/>
      </w:tblGrid>
      <w:tr w:rsidR="00017690" w:rsidRPr="00593E57" w14:paraId="427BBE9A" w14:textId="77777777" w:rsidTr="00017690">
        <w:trPr>
          <w:trHeight w:val="454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6CECA4" w14:textId="77777777" w:rsidR="00017690" w:rsidRPr="00593E57" w:rsidRDefault="00017690" w:rsidP="00B21CED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593E57">
              <w:rPr>
                <w:b/>
                <w:bCs/>
                <w:sz w:val="20"/>
                <w:szCs w:val="20"/>
                <w:lang w:eastAsia="zh-CN"/>
              </w:rPr>
              <w:t>R.b</w:t>
            </w:r>
            <w:proofErr w:type="spellEnd"/>
            <w:r w:rsidRPr="00593E57">
              <w:rPr>
                <w:b/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677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FAD04E" w14:textId="77777777" w:rsidR="00017690" w:rsidRPr="00593E57" w:rsidRDefault="00017690" w:rsidP="00B21CED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Naziv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16099E" w14:textId="77777777" w:rsidR="00017690" w:rsidRPr="00593E57" w:rsidRDefault="00017690" w:rsidP="00B21CED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Iznos</w:t>
            </w:r>
          </w:p>
        </w:tc>
      </w:tr>
      <w:tr w:rsidR="00017690" w:rsidRPr="00593E57" w14:paraId="5FB8F1F2" w14:textId="77777777" w:rsidTr="00017690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15FD4" w14:textId="2ABA2191" w:rsidR="00017690" w:rsidRPr="00593E57" w:rsidRDefault="00017690" w:rsidP="00B21CED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8FC2" w14:textId="3318307C" w:rsidR="00017690" w:rsidRPr="00593E57" w:rsidRDefault="00017690" w:rsidP="00053578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Dane zadužnice (14 kom)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9F56C" w14:textId="6DE112C6" w:rsidR="00017690" w:rsidRPr="00593E57" w:rsidRDefault="00017690" w:rsidP="007460E7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12.283.409,83</w:t>
            </w:r>
          </w:p>
        </w:tc>
      </w:tr>
      <w:tr w:rsidR="00017690" w:rsidRPr="00593E57" w14:paraId="7A5A14B8" w14:textId="77777777" w:rsidTr="00017690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B637" w14:textId="3DCC8F59" w:rsidR="00017690" w:rsidRPr="00593E57" w:rsidRDefault="00017690" w:rsidP="00B21CED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64AE" w14:textId="0BCC6D1C" w:rsidR="00017690" w:rsidRPr="00593E57" w:rsidRDefault="00017690" w:rsidP="00FA06B6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Primljene bankarske garancije (36 kom)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44864" w14:textId="2A9F9320" w:rsidR="00017690" w:rsidRPr="00593E57" w:rsidRDefault="00017690" w:rsidP="00A17FDB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4.130.234,27</w:t>
            </w:r>
          </w:p>
        </w:tc>
      </w:tr>
      <w:tr w:rsidR="00017690" w:rsidRPr="00593E57" w14:paraId="77601B9D" w14:textId="77777777" w:rsidTr="00017690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9C25D" w14:textId="4BC1CF46" w:rsidR="00017690" w:rsidRPr="00593E57" w:rsidRDefault="00017690" w:rsidP="00B21CED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F76A" w14:textId="44D1419C" w:rsidR="00017690" w:rsidRPr="00593E57" w:rsidRDefault="00017690" w:rsidP="00362C06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Primljene zadužnice (973 kom)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6A0B5" w14:textId="5302C2AB" w:rsidR="00017690" w:rsidRPr="00593E57" w:rsidRDefault="00017690" w:rsidP="00B21CED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12.835.430,32</w:t>
            </w:r>
          </w:p>
        </w:tc>
      </w:tr>
      <w:tr w:rsidR="00017690" w:rsidRPr="00593E57" w14:paraId="20605B4C" w14:textId="77777777" w:rsidTr="00017690">
        <w:trPr>
          <w:trHeight w:hRule="exact"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23A1" w14:textId="08D9B545" w:rsidR="00017690" w:rsidRPr="00593E57" w:rsidRDefault="00017690" w:rsidP="004A7BBD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19B6" w14:textId="0A30123F" w:rsidR="00017690" w:rsidRPr="00593E57" w:rsidRDefault="00017690" w:rsidP="00D238DB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Primljene zadužnice kao jamstvo za ozbiljnost ponude -javna nabava (14 kom)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51A7" w14:textId="10A58B5C" w:rsidR="00017690" w:rsidRPr="00593E57" w:rsidRDefault="00017690" w:rsidP="00B21CED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67.250,00</w:t>
            </w:r>
          </w:p>
        </w:tc>
      </w:tr>
      <w:tr w:rsidR="00017690" w:rsidRPr="00593E57" w14:paraId="6922E51C" w14:textId="77777777" w:rsidTr="00017690">
        <w:trPr>
          <w:trHeight w:hRule="exact" w:val="4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52AF6" w14:textId="7192CE97" w:rsidR="00017690" w:rsidRPr="00593E57" w:rsidRDefault="00017690" w:rsidP="004A7BBD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9346" w14:textId="76202227" w:rsidR="00017690" w:rsidRPr="00593E57" w:rsidRDefault="00017690" w:rsidP="009F142F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Primljene bankarske garancije kao jamstvo za ozbiljnost ponude -javna nabava (15 kom)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4B14E" w14:textId="4D142B7A" w:rsidR="00017690" w:rsidRPr="00593E57" w:rsidRDefault="00017690" w:rsidP="00B21CED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3.209.300,00</w:t>
            </w:r>
          </w:p>
        </w:tc>
      </w:tr>
      <w:tr w:rsidR="00017690" w:rsidRPr="00593E57" w14:paraId="1B2C5813" w14:textId="77777777" w:rsidTr="00017690">
        <w:trPr>
          <w:trHeight w:hRule="exact" w:val="454"/>
          <w:jc w:val="center"/>
        </w:trPr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F2FF85" w14:textId="54993B09" w:rsidR="00017690" w:rsidRPr="00593E57" w:rsidRDefault="00017690" w:rsidP="00B21CED">
            <w:pPr>
              <w:ind w:firstLine="0"/>
              <w:jc w:val="lef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UKUPNO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41537B" w14:textId="71DB58DB" w:rsidR="00017690" w:rsidRPr="00593E57" w:rsidRDefault="00017690" w:rsidP="00F028AC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32.525.624,42</w:t>
            </w:r>
          </w:p>
        </w:tc>
      </w:tr>
    </w:tbl>
    <w:p w14:paraId="6A55B8FA" w14:textId="77777777" w:rsidR="00EF7364" w:rsidRPr="00CA3AB8" w:rsidRDefault="00EF7364" w:rsidP="0078226E">
      <w:pPr>
        <w:ind w:firstLine="1418"/>
        <w:rPr>
          <w:rFonts w:ascii="Arial" w:hAnsi="Arial" w:cs="Arial"/>
          <w:color w:val="FF0000"/>
          <w:sz w:val="22"/>
          <w:szCs w:val="22"/>
        </w:rPr>
      </w:pPr>
    </w:p>
    <w:p w14:paraId="3EDF8846" w14:textId="13A9675A" w:rsidR="0078226E" w:rsidRPr="00593E57" w:rsidRDefault="00A541B6" w:rsidP="00FB6BFA">
      <w:pPr>
        <w:ind w:firstLine="708"/>
      </w:pPr>
      <w:r w:rsidRPr="00593E57">
        <w:t>Osim</w:t>
      </w:r>
      <w:r w:rsidR="00066C8E" w:rsidRPr="00593E57">
        <w:t xml:space="preserve"> </w:t>
      </w:r>
      <w:r w:rsidRPr="00593E57">
        <w:t>prethodno</w:t>
      </w:r>
      <w:r w:rsidR="00066C8E" w:rsidRPr="00593E57">
        <w:t xml:space="preserve"> navedenih instrumenata osiguranja plaćanja Županija vodi evidenciju izdanih (</w:t>
      </w:r>
      <w:r w:rsidR="00005B84" w:rsidRPr="00593E57">
        <w:t>3</w:t>
      </w:r>
      <w:r w:rsidR="00066C8E" w:rsidRPr="00593E57">
        <w:t xml:space="preserve"> kom) i zaprimljenih (</w:t>
      </w:r>
      <w:r w:rsidR="00005B84" w:rsidRPr="00593E57">
        <w:t>9</w:t>
      </w:r>
      <w:r w:rsidR="00066C8E" w:rsidRPr="00593E57">
        <w:t xml:space="preserve"> kom) bjanko mjenica.</w:t>
      </w:r>
    </w:p>
    <w:p w14:paraId="64EEA8CE" w14:textId="03194499" w:rsidR="00815E34" w:rsidRPr="00593E57" w:rsidRDefault="00815E34" w:rsidP="00FB6BFA">
      <w:pPr>
        <w:ind w:firstLine="708"/>
      </w:pPr>
    </w:p>
    <w:p w14:paraId="7B695AC0" w14:textId="56C12B4E" w:rsidR="00815E34" w:rsidRDefault="00815E34" w:rsidP="00FB6BFA">
      <w:pPr>
        <w:ind w:firstLine="708"/>
      </w:pPr>
    </w:p>
    <w:p w14:paraId="5C1AD113" w14:textId="7D64A614" w:rsidR="00C52A17" w:rsidRPr="00593E57" w:rsidRDefault="00BD65B7" w:rsidP="00C52A17">
      <w:pPr>
        <w:pStyle w:val="Heading1"/>
        <w:rPr>
          <w:sz w:val="24"/>
        </w:rPr>
      </w:pPr>
      <w:r w:rsidRPr="00593E57">
        <w:rPr>
          <w:sz w:val="24"/>
        </w:rPr>
        <w:t xml:space="preserve">Bilješka br. </w:t>
      </w:r>
      <w:r w:rsidR="005647AA">
        <w:rPr>
          <w:sz w:val="24"/>
        </w:rPr>
        <w:t>4</w:t>
      </w:r>
      <w:r w:rsidR="009D0F12" w:rsidRPr="00593E57">
        <w:rPr>
          <w:sz w:val="24"/>
        </w:rPr>
        <w:t xml:space="preserve"> </w:t>
      </w:r>
      <w:r w:rsidR="00AA255C" w:rsidRPr="00593E57">
        <w:rPr>
          <w:sz w:val="24"/>
        </w:rPr>
        <w:t xml:space="preserve">- </w:t>
      </w:r>
      <w:r w:rsidRPr="00593E57">
        <w:rPr>
          <w:sz w:val="24"/>
        </w:rPr>
        <w:t xml:space="preserve">PREGLED </w:t>
      </w:r>
      <w:r w:rsidR="00FB6BFA" w:rsidRPr="00593E57">
        <w:rPr>
          <w:sz w:val="24"/>
        </w:rPr>
        <w:t xml:space="preserve">DANIH </w:t>
      </w:r>
      <w:r w:rsidRPr="00593E57">
        <w:rPr>
          <w:sz w:val="24"/>
        </w:rPr>
        <w:t>JAMSTAVA</w:t>
      </w:r>
      <w:r w:rsidR="00C071F3" w:rsidRPr="00593E57">
        <w:rPr>
          <w:sz w:val="24"/>
        </w:rPr>
        <w:t xml:space="preserve"> </w:t>
      </w:r>
      <w:r w:rsidRPr="00593E57">
        <w:rPr>
          <w:sz w:val="24"/>
        </w:rPr>
        <w:tab/>
      </w:r>
      <w:r w:rsidRPr="00593E57">
        <w:rPr>
          <w:sz w:val="24"/>
        </w:rPr>
        <w:tab/>
      </w:r>
      <w:r w:rsidRPr="00593E57">
        <w:rPr>
          <w:sz w:val="24"/>
        </w:rPr>
        <w:tab/>
      </w:r>
      <w:r w:rsidRPr="00593E57">
        <w:rPr>
          <w:sz w:val="24"/>
        </w:rPr>
        <w:tab/>
      </w:r>
    </w:p>
    <w:p w14:paraId="1BA9463D" w14:textId="4358C1A7" w:rsidR="00A5406D" w:rsidRPr="00593E57" w:rsidRDefault="00A5406D" w:rsidP="00A5406D">
      <w:pPr>
        <w:ind w:firstLine="0"/>
        <w:rPr>
          <w:sz w:val="22"/>
          <w:szCs w:val="22"/>
        </w:rPr>
      </w:pP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bCs/>
          <w:sz w:val="22"/>
          <w:szCs w:val="22"/>
        </w:rPr>
        <w:t xml:space="preserve">- u </w:t>
      </w:r>
      <w:r w:rsidR="00A55F81" w:rsidRPr="00593E57">
        <w:rPr>
          <w:bCs/>
          <w:sz w:val="22"/>
          <w:szCs w:val="22"/>
        </w:rPr>
        <w:t>euri</w:t>
      </w:r>
      <w:r w:rsidRPr="00593E57">
        <w:rPr>
          <w:bCs/>
          <w:sz w:val="22"/>
          <w:szCs w:val="22"/>
        </w:rPr>
        <w:t>ma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3"/>
        <w:gridCol w:w="1728"/>
      </w:tblGrid>
      <w:tr w:rsidR="00CA3AB8" w:rsidRPr="00593E57" w14:paraId="11781407" w14:textId="77777777" w:rsidTr="00274B61">
        <w:trPr>
          <w:trHeight w:hRule="exact" w:val="397"/>
          <w:jc w:val="center"/>
        </w:trPr>
        <w:tc>
          <w:tcPr>
            <w:tcW w:w="6613" w:type="dxa"/>
            <w:shd w:val="clear" w:color="auto" w:fill="D9D9D9" w:themeFill="background1" w:themeFillShade="D9"/>
            <w:vAlign w:val="center"/>
          </w:tcPr>
          <w:p w14:paraId="504AF1B4" w14:textId="77777777" w:rsidR="00BD65B7" w:rsidRPr="00593E57" w:rsidRDefault="00AA255C">
            <w:pPr>
              <w:pStyle w:val="Heading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E57">
              <w:rPr>
                <w:rFonts w:ascii="Times New Roman" w:hAnsi="Times New Roman"/>
                <w:sz w:val="20"/>
                <w:szCs w:val="20"/>
              </w:rPr>
              <w:t>Opis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66276C71" w14:textId="494619C4" w:rsidR="00BD65B7" w:rsidRPr="00593E57" w:rsidRDefault="008C7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93E57">
              <w:rPr>
                <w:b/>
                <w:bCs/>
                <w:sz w:val="20"/>
                <w:szCs w:val="20"/>
              </w:rPr>
              <w:t>Iznos</w:t>
            </w:r>
          </w:p>
        </w:tc>
      </w:tr>
      <w:tr w:rsidR="00CA3AB8" w:rsidRPr="00593E57" w14:paraId="437ABD03" w14:textId="77777777" w:rsidTr="00D9593B">
        <w:trPr>
          <w:trHeight w:hRule="exact" w:val="340"/>
          <w:jc w:val="center"/>
        </w:trPr>
        <w:tc>
          <w:tcPr>
            <w:tcW w:w="6613" w:type="dxa"/>
            <w:vAlign w:val="center"/>
          </w:tcPr>
          <w:p w14:paraId="46A51660" w14:textId="56FB4F86" w:rsidR="00BD65B7" w:rsidRPr="00593E57" w:rsidRDefault="00BD65B7" w:rsidP="00C73BCF">
            <w:pPr>
              <w:ind w:firstLine="0"/>
              <w:jc w:val="left"/>
              <w:rPr>
                <w:sz w:val="20"/>
                <w:szCs w:val="20"/>
              </w:rPr>
            </w:pPr>
            <w:r w:rsidRPr="00593E57">
              <w:rPr>
                <w:sz w:val="20"/>
                <w:szCs w:val="20"/>
              </w:rPr>
              <w:t>Stanje aktivnih jamstava 01.01.20</w:t>
            </w:r>
            <w:r w:rsidR="00FE1D75" w:rsidRPr="00593E57">
              <w:rPr>
                <w:sz w:val="20"/>
                <w:szCs w:val="20"/>
              </w:rPr>
              <w:t>2</w:t>
            </w:r>
            <w:r w:rsidR="00C73BCF" w:rsidRPr="00593E57">
              <w:rPr>
                <w:sz w:val="20"/>
                <w:szCs w:val="20"/>
              </w:rPr>
              <w:t>5</w:t>
            </w:r>
            <w:r w:rsidRPr="00593E57">
              <w:rPr>
                <w:sz w:val="20"/>
                <w:szCs w:val="20"/>
              </w:rPr>
              <w:t>. godine (glavnica + k</w:t>
            </w:r>
            <w:r w:rsidR="0078226E" w:rsidRPr="00593E57">
              <w:rPr>
                <w:sz w:val="20"/>
                <w:szCs w:val="20"/>
              </w:rPr>
              <w:t>ama</w:t>
            </w:r>
            <w:r w:rsidRPr="00593E57">
              <w:rPr>
                <w:sz w:val="20"/>
                <w:szCs w:val="20"/>
              </w:rPr>
              <w:t>te)</w:t>
            </w:r>
          </w:p>
        </w:tc>
        <w:tc>
          <w:tcPr>
            <w:tcW w:w="1728" w:type="dxa"/>
            <w:vAlign w:val="center"/>
          </w:tcPr>
          <w:p w14:paraId="465845CE" w14:textId="1813B4B7" w:rsidR="00BD65B7" w:rsidRPr="00593E57" w:rsidRDefault="00C73BCF" w:rsidP="00A55F81">
            <w:pPr>
              <w:ind w:firstLine="0"/>
              <w:jc w:val="right"/>
              <w:rPr>
                <w:sz w:val="20"/>
                <w:szCs w:val="20"/>
              </w:rPr>
            </w:pPr>
            <w:r w:rsidRPr="00593E57">
              <w:rPr>
                <w:sz w:val="20"/>
                <w:szCs w:val="20"/>
              </w:rPr>
              <w:t>4.719.529,90</w:t>
            </w:r>
          </w:p>
        </w:tc>
      </w:tr>
      <w:tr w:rsidR="00CA3AB8" w:rsidRPr="00593E57" w14:paraId="3D5861B6" w14:textId="77777777" w:rsidTr="00D9593B">
        <w:trPr>
          <w:trHeight w:hRule="exact" w:val="340"/>
          <w:jc w:val="center"/>
        </w:trPr>
        <w:tc>
          <w:tcPr>
            <w:tcW w:w="6613" w:type="dxa"/>
            <w:vAlign w:val="center"/>
          </w:tcPr>
          <w:p w14:paraId="56B1F960" w14:textId="77777777" w:rsidR="003E2C3F" w:rsidRPr="00593E57" w:rsidRDefault="003E2C3F" w:rsidP="00AA255C">
            <w:pPr>
              <w:ind w:firstLine="0"/>
              <w:jc w:val="left"/>
              <w:rPr>
                <w:sz w:val="20"/>
                <w:szCs w:val="20"/>
              </w:rPr>
            </w:pPr>
            <w:r w:rsidRPr="00593E57">
              <w:rPr>
                <w:sz w:val="20"/>
                <w:szCs w:val="20"/>
              </w:rPr>
              <w:t>Korekcija</w:t>
            </w:r>
            <w:r w:rsidR="005F3996" w:rsidRPr="00593E57">
              <w:rPr>
                <w:sz w:val="20"/>
                <w:szCs w:val="20"/>
              </w:rPr>
              <w:t xml:space="preserve">  + / </w:t>
            </w:r>
            <w:r w:rsidR="00987781" w:rsidRPr="00593E57">
              <w:rPr>
                <w:sz w:val="20"/>
                <w:szCs w:val="20"/>
              </w:rPr>
              <w:t>–</w:t>
            </w:r>
          </w:p>
        </w:tc>
        <w:tc>
          <w:tcPr>
            <w:tcW w:w="1728" w:type="dxa"/>
            <w:vAlign w:val="center"/>
          </w:tcPr>
          <w:p w14:paraId="04B8B730" w14:textId="24693302" w:rsidR="003E2C3F" w:rsidRPr="00593E57" w:rsidRDefault="00C07DF9" w:rsidP="004A66B4">
            <w:pPr>
              <w:ind w:firstLine="0"/>
              <w:jc w:val="right"/>
              <w:rPr>
                <w:sz w:val="20"/>
                <w:szCs w:val="20"/>
              </w:rPr>
            </w:pPr>
            <w:r w:rsidRPr="00593E57">
              <w:rPr>
                <w:sz w:val="20"/>
                <w:szCs w:val="20"/>
              </w:rPr>
              <w:t>–</w:t>
            </w:r>
          </w:p>
        </w:tc>
      </w:tr>
      <w:tr w:rsidR="00CA3AB8" w:rsidRPr="00593E57" w14:paraId="68DB7009" w14:textId="77777777" w:rsidTr="00D9593B">
        <w:trPr>
          <w:trHeight w:hRule="exact" w:val="340"/>
          <w:jc w:val="center"/>
        </w:trPr>
        <w:tc>
          <w:tcPr>
            <w:tcW w:w="6613" w:type="dxa"/>
            <w:vAlign w:val="center"/>
          </w:tcPr>
          <w:p w14:paraId="02A96294" w14:textId="77777777" w:rsidR="00BD65B7" w:rsidRPr="00593E57" w:rsidRDefault="00BD65B7" w:rsidP="00AA255C">
            <w:pPr>
              <w:ind w:firstLine="0"/>
              <w:jc w:val="left"/>
              <w:rPr>
                <w:sz w:val="20"/>
                <w:szCs w:val="20"/>
              </w:rPr>
            </w:pPr>
            <w:r w:rsidRPr="00593E57">
              <w:rPr>
                <w:sz w:val="20"/>
                <w:szCs w:val="20"/>
              </w:rPr>
              <w:t>Protestirana jamstva u tekućoj godini</w:t>
            </w:r>
          </w:p>
        </w:tc>
        <w:tc>
          <w:tcPr>
            <w:tcW w:w="1728" w:type="dxa"/>
            <w:vAlign w:val="center"/>
          </w:tcPr>
          <w:p w14:paraId="37378AFA" w14:textId="77777777" w:rsidR="00BD65B7" w:rsidRPr="00593E57" w:rsidRDefault="006904A9" w:rsidP="00511DFE">
            <w:pPr>
              <w:ind w:firstLine="0"/>
              <w:jc w:val="right"/>
              <w:rPr>
                <w:sz w:val="20"/>
                <w:szCs w:val="20"/>
              </w:rPr>
            </w:pPr>
            <w:r w:rsidRPr="00593E57">
              <w:rPr>
                <w:sz w:val="20"/>
                <w:szCs w:val="20"/>
              </w:rPr>
              <w:t>–</w:t>
            </w:r>
          </w:p>
        </w:tc>
      </w:tr>
      <w:tr w:rsidR="00CA3AB8" w:rsidRPr="00593E57" w14:paraId="0C57863E" w14:textId="77777777" w:rsidTr="00D9593B">
        <w:trPr>
          <w:trHeight w:hRule="exact" w:val="340"/>
          <w:jc w:val="center"/>
        </w:trPr>
        <w:tc>
          <w:tcPr>
            <w:tcW w:w="6613" w:type="dxa"/>
            <w:vAlign w:val="center"/>
          </w:tcPr>
          <w:p w14:paraId="45660A99" w14:textId="77777777" w:rsidR="00BD65B7" w:rsidRPr="00593E57" w:rsidRDefault="00BD65B7" w:rsidP="00AA255C">
            <w:pPr>
              <w:ind w:firstLine="0"/>
              <w:jc w:val="left"/>
              <w:rPr>
                <w:sz w:val="20"/>
                <w:szCs w:val="20"/>
              </w:rPr>
            </w:pPr>
            <w:r w:rsidRPr="00593E57">
              <w:rPr>
                <w:sz w:val="20"/>
                <w:szCs w:val="20"/>
              </w:rPr>
              <w:t>Iznos naplaćen u tekućoj godini po protestiranim jamstvima</w:t>
            </w:r>
          </w:p>
        </w:tc>
        <w:tc>
          <w:tcPr>
            <w:tcW w:w="1728" w:type="dxa"/>
            <w:vAlign w:val="center"/>
          </w:tcPr>
          <w:p w14:paraId="76B156B0" w14:textId="77777777" w:rsidR="00BD65B7" w:rsidRPr="00593E57" w:rsidRDefault="006904A9" w:rsidP="00511DFE">
            <w:pPr>
              <w:ind w:firstLine="0"/>
              <w:jc w:val="right"/>
              <w:rPr>
                <w:sz w:val="20"/>
                <w:szCs w:val="20"/>
              </w:rPr>
            </w:pPr>
            <w:r w:rsidRPr="00593E57">
              <w:rPr>
                <w:sz w:val="20"/>
                <w:szCs w:val="20"/>
              </w:rPr>
              <w:t>–</w:t>
            </w:r>
          </w:p>
        </w:tc>
      </w:tr>
      <w:tr w:rsidR="00CA3AB8" w:rsidRPr="00593E57" w14:paraId="7303819E" w14:textId="77777777" w:rsidTr="00D9593B">
        <w:trPr>
          <w:trHeight w:hRule="exact" w:val="340"/>
          <w:jc w:val="center"/>
        </w:trPr>
        <w:tc>
          <w:tcPr>
            <w:tcW w:w="6613" w:type="dxa"/>
            <w:vAlign w:val="center"/>
          </w:tcPr>
          <w:p w14:paraId="14C5A602" w14:textId="77777777" w:rsidR="00BD65B7" w:rsidRPr="00593E57" w:rsidRDefault="00BD65B7" w:rsidP="00AA255C">
            <w:pPr>
              <w:ind w:firstLine="0"/>
              <w:jc w:val="left"/>
              <w:rPr>
                <w:sz w:val="20"/>
                <w:szCs w:val="20"/>
              </w:rPr>
            </w:pPr>
            <w:r w:rsidRPr="00593E57">
              <w:rPr>
                <w:sz w:val="20"/>
                <w:szCs w:val="20"/>
              </w:rPr>
              <w:t>Izdana jamstva u tekućoj godini</w:t>
            </w:r>
          </w:p>
        </w:tc>
        <w:tc>
          <w:tcPr>
            <w:tcW w:w="1728" w:type="dxa"/>
            <w:vAlign w:val="center"/>
          </w:tcPr>
          <w:p w14:paraId="7D7E5804" w14:textId="02EB9BDE" w:rsidR="00BD65B7" w:rsidRPr="00593E57" w:rsidRDefault="00E97BD3" w:rsidP="00511DFE">
            <w:pPr>
              <w:ind w:firstLine="0"/>
              <w:jc w:val="right"/>
              <w:rPr>
                <w:sz w:val="20"/>
                <w:szCs w:val="20"/>
              </w:rPr>
            </w:pPr>
            <w:r w:rsidRPr="00593E57">
              <w:rPr>
                <w:sz w:val="20"/>
                <w:szCs w:val="20"/>
              </w:rPr>
              <w:t>--</w:t>
            </w:r>
          </w:p>
        </w:tc>
      </w:tr>
      <w:tr w:rsidR="00C73BCF" w:rsidRPr="00593E57" w14:paraId="7900923F" w14:textId="77777777" w:rsidTr="00D9593B">
        <w:trPr>
          <w:trHeight w:hRule="exact" w:val="340"/>
          <w:jc w:val="center"/>
        </w:trPr>
        <w:tc>
          <w:tcPr>
            <w:tcW w:w="6613" w:type="dxa"/>
            <w:vAlign w:val="center"/>
          </w:tcPr>
          <w:p w14:paraId="68908774" w14:textId="77777777" w:rsidR="00BD65B7" w:rsidRPr="00593E57" w:rsidRDefault="00BD65B7" w:rsidP="00AA255C">
            <w:pPr>
              <w:ind w:firstLine="0"/>
              <w:jc w:val="left"/>
              <w:rPr>
                <w:sz w:val="20"/>
                <w:szCs w:val="20"/>
              </w:rPr>
            </w:pPr>
            <w:r w:rsidRPr="00593E57">
              <w:rPr>
                <w:sz w:val="20"/>
                <w:szCs w:val="20"/>
              </w:rPr>
              <w:t>Jamstva istekla u tekućoj godini</w:t>
            </w:r>
          </w:p>
        </w:tc>
        <w:tc>
          <w:tcPr>
            <w:tcW w:w="1728" w:type="dxa"/>
            <w:vAlign w:val="center"/>
          </w:tcPr>
          <w:p w14:paraId="0BA94D21" w14:textId="6F51887F" w:rsidR="00BD65B7" w:rsidRPr="00593E57" w:rsidRDefault="008E0610" w:rsidP="00C73BCF">
            <w:pPr>
              <w:ind w:firstLine="0"/>
              <w:jc w:val="right"/>
              <w:rPr>
                <w:sz w:val="20"/>
                <w:szCs w:val="20"/>
              </w:rPr>
            </w:pPr>
            <w:r w:rsidRPr="00593E57">
              <w:rPr>
                <w:sz w:val="20"/>
                <w:szCs w:val="20"/>
              </w:rPr>
              <w:t xml:space="preserve">- </w:t>
            </w:r>
            <w:r w:rsidR="00C07DF9" w:rsidRPr="00593E57">
              <w:rPr>
                <w:sz w:val="20"/>
                <w:szCs w:val="20"/>
              </w:rPr>
              <w:t>348.</w:t>
            </w:r>
            <w:r w:rsidR="00C73BCF" w:rsidRPr="00593E57">
              <w:rPr>
                <w:sz w:val="20"/>
                <w:szCs w:val="20"/>
              </w:rPr>
              <w:t>113,44</w:t>
            </w:r>
          </w:p>
        </w:tc>
      </w:tr>
      <w:tr w:rsidR="00CA3AB8" w:rsidRPr="00593E57" w14:paraId="457E1ABE" w14:textId="77777777" w:rsidTr="00D9593B">
        <w:trPr>
          <w:trHeight w:hRule="exact" w:val="340"/>
          <w:jc w:val="center"/>
        </w:trPr>
        <w:tc>
          <w:tcPr>
            <w:tcW w:w="6613" w:type="dxa"/>
            <w:vAlign w:val="center"/>
          </w:tcPr>
          <w:p w14:paraId="25F781FC" w14:textId="7ADECF64" w:rsidR="00BD65B7" w:rsidRPr="00593E57" w:rsidRDefault="00BD65B7" w:rsidP="00C07DF9">
            <w:pPr>
              <w:ind w:firstLine="0"/>
              <w:jc w:val="left"/>
              <w:rPr>
                <w:sz w:val="20"/>
                <w:szCs w:val="20"/>
              </w:rPr>
            </w:pPr>
            <w:r w:rsidRPr="00593E57">
              <w:rPr>
                <w:sz w:val="20"/>
                <w:szCs w:val="20"/>
              </w:rPr>
              <w:t>Stanje aktivnih jamstava 31.12.20</w:t>
            </w:r>
            <w:r w:rsidR="00FE1D75" w:rsidRPr="00593E57">
              <w:rPr>
                <w:sz w:val="20"/>
                <w:szCs w:val="20"/>
              </w:rPr>
              <w:t>2</w:t>
            </w:r>
            <w:r w:rsidR="00C07DF9" w:rsidRPr="00593E57">
              <w:rPr>
                <w:sz w:val="20"/>
                <w:szCs w:val="20"/>
              </w:rPr>
              <w:t>4</w:t>
            </w:r>
            <w:r w:rsidRPr="00593E57">
              <w:rPr>
                <w:sz w:val="20"/>
                <w:szCs w:val="20"/>
              </w:rPr>
              <w:t>. godine</w:t>
            </w:r>
          </w:p>
        </w:tc>
        <w:tc>
          <w:tcPr>
            <w:tcW w:w="1728" w:type="dxa"/>
            <w:vAlign w:val="center"/>
          </w:tcPr>
          <w:p w14:paraId="23426735" w14:textId="5ECB139F" w:rsidR="00BD65B7" w:rsidRPr="00593E57" w:rsidRDefault="00C73BCF" w:rsidP="00132545">
            <w:pPr>
              <w:ind w:firstLine="0"/>
              <w:jc w:val="right"/>
              <w:rPr>
                <w:sz w:val="20"/>
                <w:szCs w:val="20"/>
              </w:rPr>
            </w:pPr>
            <w:r w:rsidRPr="00593E57">
              <w:rPr>
                <w:sz w:val="20"/>
                <w:szCs w:val="20"/>
              </w:rPr>
              <w:t>4.371.416,46</w:t>
            </w:r>
          </w:p>
        </w:tc>
      </w:tr>
    </w:tbl>
    <w:p w14:paraId="2D5FC3A1" w14:textId="37D8C41B" w:rsidR="005C746C" w:rsidRDefault="00A36510" w:rsidP="00DE3134">
      <w:r w:rsidRPr="00593E57">
        <w:t>Na dan 31. prosinca 20</w:t>
      </w:r>
      <w:r w:rsidR="00773100" w:rsidRPr="00593E57">
        <w:t>2</w:t>
      </w:r>
      <w:r w:rsidR="008A7DDC" w:rsidRPr="00593E57">
        <w:t>5</w:t>
      </w:r>
      <w:r w:rsidRPr="00593E57">
        <w:t xml:space="preserve">. godine </w:t>
      </w:r>
      <w:r w:rsidR="00FB6BFA" w:rsidRPr="00593E57">
        <w:t xml:space="preserve">Županija je imala potencijalne obveze po osnovi </w:t>
      </w:r>
      <w:r w:rsidR="00A55F81" w:rsidRPr="00593E57">
        <w:t>dva</w:t>
      </w:r>
      <w:r w:rsidR="0057199D" w:rsidRPr="00593E57">
        <w:t xml:space="preserve"> (</w:t>
      </w:r>
      <w:r w:rsidR="00A55F81" w:rsidRPr="00593E57">
        <w:t>2</w:t>
      </w:r>
      <w:r w:rsidR="0057199D" w:rsidRPr="00593E57">
        <w:t>)</w:t>
      </w:r>
      <w:r w:rsidR="00FB6BFA" w:rsidRPr="00593E57">
        <w:t xml:space="preserve"> izdana</w:t>
      </w:r>
      <w:r w:rsidRPr="00593E57">
        <w:t xml:space="preserve"> ja</w:t>
      </w:r>
      <w:r w:rsidR="00C94999" w:rsidRPr="00593E57">
        <w:t>mstva</w:t>
      </w:r>
      <w:r w:rsidR="00B917CE" w:rsidRPr="00593E57">
        <w:t xml:space="preserve"> u iznosu od ukupno </w:t>
      </w:r>
      <w:r w:rsidR="008A7DDC" w:rsidRPr="00593E57">
        <w:t>4.371.416,46</w:t>
      </w:r>
      <w:r w:rsidR="00A55F81" w:rsidRPr="00593E57">
        <w:t xml:space="preserve"> eura</w:t>
      </w:r>
      <w:r w:rsidRPr="00593E57">
        <w:t xml:space="preserve">, </w:t>
      </w:r>
      <w:r w:rsidR="00DE3134" w:rsidRPr="00593E57">
        <w:t xml:space="preserve">iste su iskazane u </w:t>
      </w:r>
      <w:proofErr w:type="spellStart"/>
      <w:r w:rsidR="00DE3134" w:rsidRPr="00593E57">
        <w:t>izvanbilančnoj</w:t>
      </w:r>
      <w:proofErr w:type="spellEnd"/>
      <w:r w:rsidR="00DE3134" w:rsidRPr="00593E57">
        <w:t xml:space="preserve"> evidenciji Županije na podskupinama 991/996 (</w:t>
      </w:r>
      <w:r w:rsidR="00F7740B" w:rsidRPr="00593E57">
        <w:t>š</w:t>
      </w:r>
      <w:r w:rsidR="00E97BD3" w:rsidRPr="00593E57">
        <w:t>ifra 991/996</w:t>
      </w:r>
      <w:r w:rsidR="003A5457" w:rsidRPr="00593E57">
        <w:t xml:space="preserve"> u obrascu Bilanca</w:t>
      </w:r>
      <w:r w:rsidR="00DE3134" w:rsidRPr="00593E57">
        <w:t xml:space="preserve">), a uključuju </w:t>
      </w:r>
      <w:r w:rsidRPr="00593E57">
        <w:t>kako slijedi:</w:t>
      </w:r>
    </w:p>
    <w:p w14:paraId="11E82304" w14:textId="77777777" w:rsidR="005647AA" w:rsidRPr="00593E57" w:rsidRDefault="005647AA" w:rsidP="00DE3134"/>
    <w:p w14:paraId="3EFBD836" w14:textId="5390B84B" w:rsidR="00EF43E7" w:rsidRPr="00593E57" w:rsidRDefault="002C7AEE" w:rsidP="00472388">
      <w:r w:rsidRPr="00593E57">
        <w:t>1</w:t>
      </w:r>
      <w:r w:rsidR="00472388" w:rsidRPr="00593E57">
        <w:t xml:space="preserve">) </w:t>
      </w:r>
      <w:r w:rsidR="00EF43E7" w:rsidRPr="00593E57">
        <w:t xml:space="preserve">Na sjednici Županijske skupštine od 15. prosinca 2011. godine donijeta je Odluka o davanju suglasnosti i odobravanju jamstva za dugoročno financijsko zaduživanje i sklapanje Ugovora o zajmu Trgovačkom društvu za gospodarenje otpadom </w:t>
      </w:r>
      <w:proofErr w:type="spellStart"/>
      <w:r w:rsidR="00EF43E7" w:rsidRPr="00593E57">
        <w:t>Ekoplus</w:t>
      </w:r>
      <w:proofErr w:type="spellEnd"/>
      <w:r w:rsidR="00EF43E7" w:rsidRPr="00593E57">
        <w:t xml:space="preserve"> d.o.o. Rijeka. </w:t>
      </w:r>
      <w:r w:rsidR="0078226E" w:rsidRPr="00593E57">
        <w:t xml:space="preserve">Dana </w:t>
      </w:r>
      <w:r w:rsidR="00EF43E7" w:rsidRPr="00593E57">
        <w:t>17.</w:t>
      </w:r>
      <w:r w:rsidR="005919C4" w:rsidRPr="00593E57">
        <w:t xml:space="preserve"> </w:t>
      </w:r>
      <w:r w:rsidR="00EF43E7" w:rsidRPr="00593E57">
        <w:t>siječnja 2012. godine sklopljen je Ugovor o zajmu za sufinanciranje projekta EU IPA ISPA 2007 – 2011 između Ministarstv</w:t>
      </w:r>
      <w:r w:rsidR="00DB6EEA" w:rsidRPr="00593E57">
        <w:t>a</w:t>
      </w:r>
      <w:r w:rsidR="00EF43E7" w:rsidRPr="00593E57">
        <w:t xml:space="preserve"> financija</w:t>
      </w:r>
      <w:r w:rsidR="00DB6EEA" w:rsidRPr="00593E57">
        <w:t xml:space="preserve"> Republike Hrvatske</w:t>
      </w:r>
      <w:r w:rsidR="00EF43E7" w:rsidRPr="00593E57">
        <w:t xml:space="preserve"> i </w:t>
      </w:r>
      <w:r w:rsidR="00B20F40" w:rsidRPr="00593E57">
        <w:t xml:space="preserve">Trgovačkog društva za gospodarenje otpadom </w:t>
      </w:r>
      <w:proofErr w:type="spellStart"/>
      <w:r w:rsidR="00EF43E7" w:rsidRPr="00593E57">
        <w:t>Ekoplus</w:t>
      </w:r>
      <w:proofErr w:type="spellEnd"/>
      <w:r w:rsidR="00EF43E7" w:rsidRPr="00593E57">
        <w:t xml:space="preserve"> d.o.o. Rijeka. Namjena je sufinanciranje izgradnje Županijskog centra za gospodarenje otpadom </w:t>
      </w:r>
      <w:proofErr w:type="spellStart"/>
      <w:r w:rsidR="00EF43E7" w:rsidRPr="00593E57">
        <w:t>Marišćina</w:t>
      </w:r>
      <w:proofErr w:type="spellEnd"/>
      <w:r w:rsidR="00EF43E7" w:rsidRPr="00593E57">
        <w:t xml:space="preserve">. Maksimalni iznos zajma </w:t>
      </w:r>
      <w:r w:rsidR="0078226E" w:rsidRPr="00593E57">
        <w:t xml:space="preserve">je </w:t>
      </w:r>
      <w:r w:rsidR="00EF43E7" w:rsidRPr="00593E57">
        <w:t>7.201.344 E</w:t>
      </w:r>
      <w:r w:rsidR="005919C4" w:rsidRPr="00593E57">
        <w:t>UR-a</w:t>
      </w:r>
      <w:r w:rsidR="00EF43E7" w:rsidRPr="00593E57">
        <w:t>, uz fiksnu kamatnu stopu 3,987 %. Kamat</w:t>
      </w:r>
      <w:r w:rsidR="00DA31D5" w:rsidRPr="00593E57">
        <w:t>a</w:t>
      </w:r>
      <w:r w:rsidR="00EF43E7" w:rsidRPr="00593E57">
        <w:t xml:space="preserve"> se obračunava od prvog korištenja zajma, a naplaćuje se nakon isteka počeka</w:t>
      </w:r>
      <w:r w:rsidR="006928C4" w:rsidRPr="00593E57">
        <w:t>,</w:t>
      </w:r>
      <w:r w:rsidR="00EF43E7" w:rsidRPr="00593E57">
        <w:t xml:space="preserve"> u 80 jednakih </w:t>
      </w:r>
      <w:r w:rsidR="006928C4" w:rsidRPr="00593E57">
        <w:t>tro</w:t>
      </w:r>
      <w:r w:rsidR="00EF43E7" w:rsidRPr="00593E57">
        <w:t>mjesečni</w:t>
      </w:r>
      <w:r w:rsidR="00E67FAF" w:rsidRPr="00593E57">
        <w:t>h</w:t>
      </w:r>
      <w:r w:rsidR="00EF43E7" w:rsidRPr="00593E57">
        <w:t xml:space="preserve"> rata. Rok otplate od 25 godina uključuje i poček od 5 godina. </w:t>
      </w:r>
      <w:r w:rsidR="000A7BF5" w:rsidRPr="00593E57">
        <w:t>Dospijeće</w:t>
      </w:r>
      <w:r w:rsidR="00EF43E7" w:rsidRPr="00593E57">
        <w:t xml:space="preserve"> </w:t>
      </w:r>
      <w:r w:rsidR="00BA365B" w:rsidRPr="00593E57">
        <w:t>prve</w:t>
      </w:r>
      <w:r w:rsidR="00EF43E7" w:rsidRPr="00593E57">
        <w:t xml:space="preserve"> rate je 5 godina od prvog korištenja zajma. Ugovor je sklopljen uz suglasnost PGŽ i Grada Rijeke kao solidarnih dužnika. </w:t>
      </w:r>
      <w:r w:rsidR="00DF5C3E" w:rsidRPr="00593E57">
        <w:t xml:space="preserve">Dana 20. </w:t>
      </w:r>
      <w:r w:rsidR="00941462" w:rsidRPr="00593E57">
        <w:t>p</w:t>
      </w:r>
      <w:r w:rsidR="00DF5C3E" w:rsidRPr="00593E57">
        <w:t xml:space="preserve">rosinca 2013. godine sklopljen je Dodatak </w:t>
      </w:r>
      <w:r w:rsidR="0078226E" w:rsidRPr="00593E57">
        <w:t>U</w:t>
      </w:r>
      <w:r w:rsidR="00DF5C3E" w:rsidRPr="00593E57">
        <w:t>govoru kojim se smanjio iznos zajma i on sada iznosi maksimaln</w:t>
      </w:r>
      <w:r w:rsidR="00941462" w:rsidRPr="00593E57">
        <w:t>o 4.566.903,58 EUR</w:t>
      </w:r>
      <w:r w:rsidR="00E97BD3" w:rsidRPr="00593E57">
        <w:t>-</w:t>
      </w:r>
      <w:r w:rsidR="00DF5C3E" w:rsidRPr="00593E57">
        <w:t xml:space="preserve">a. </w:t>
      </w:r>
      <w:r w:rsidR="00941462" w:rsidRPr="00593E57">
        <w:t>Sve ostale odredbe ugovora o zajmu za sufinanciranje gore navedenog projekta ostale su nepromijenjene. Do smanjenja iznosa zajma došlo je zbog većeg sufinanciranja</w:t>
      </w:r>
      <w:r w:rsidR="003456C8" w:rsidRPr="00593E57">
        <w:t xml:space="preserve"> projekta iz sredstava </w:t>
      </w:r>
      <w:r w:rsidR="00941462" w:rsidRPr="00593E57">
        <w:t>EU</w:t>
      </w:r>
      <w:r w:rsidR="003456C8" w:rsidRPr="00593E57">
        <w:t xml:space="preserve"> pomoći</w:t>
      </w:r>
      <w:r w:rsidR="00941462" w:rsidRPr="00593E57">
        <w:t>.</w:t>
      </w:r>
      <w:r w:rsidR="00BD3326" w:rsidRPr="00593E57">
        <w:t xml:space="preserve"> Otplata zajma započela je u 2017. godini i do 31. prosinca 20</w:t>
      </w:r>
      <w:r w:rsidR="00491040" w:rsidRPr="00593E57">
        <w:t>2</w:t>
      </w:r>
      <w:r w:rsidR="008A7DDC" w:rsidRPr="00593E57">
        <w:t>5</w:t>
      </w:r>
      <w:r w:rsidR="00BD3326" w:rsidRPr="00593E57">
        <w:t xml:space="preserve">. godine otplaćeno je </w:t>
      </w:r>
      <w:r w:rsidRPr="00593E57">
        <w:t>1.</w:t>
      </w:r>
      <w:r w:rsidR="008A7DDC" w:rsidRPr="00593E57">
        <w:t>851.106,26</w:t>
      </w:r>
      <w:r w:rsidR="007369AB" w:rsidRPr="00593E57">
        <w:t xml:space="preserve"> eura</w:t>
      </w:r>
      <w:r w:rsidR="00BD3326" w:rsidRPr="00593E57">
        <w:t xml:space="preserve"> glavnice uvećano za kamate.</w:t>
      </w:r>
    </w:p>
    <w:p w14:paraId="5EA27871" w14:textId="77777777" w:rsidR="005C746C" w:rsidRPr="00593E57" w:rsidRDefault="005C746C" w:rsidP="00A0561E">
      <w:pPr>
        <w:pStyle w:val="BodyText"/>
        <w:jc w:val="both"/>
        <w:rPr>
          <w:sz w:val="24"/>
        </w:rPr>
      </w:pPr>
    </w:p>
    <w:p w14:paraId="19F36550" w14:textId="7431307C" w:rsidR="002927C0" w:rsidRPr="00593E57" w:rsidRDefault="002C7AEE" w:rsidP="00472388">
      <w:r w:rsidRPr="00593E57">
        <w:t>2</w:t>
      </w:r>
      <w:r w:rsidR="00472388" w:rsidRPr="00593E57">
        <w:t xml:space="preserve">) </w:t>
      </w:r>
      <w:r w:rsidR="00B358BC" w:rsidRPr="00593E57">
        <w:t>Županijsk</w:t>
      </w:r>
      <w:r w:rsidR="00DB6EEA" w:rsidRPr="00593E57">
        <w:t>a skupština je dana</w:t>
      </w:r>
      <w:r w:rsidR="00B358BC" w:rsidRPr="00593E57">
        <w:t xml:space="preserve"> 30. svibnja 2019. godine </w:t>
      </w:r>
      <w:r w:rsidR="00DB6EEA" w:rsidRPr="00593E57">
        <w:t>donijela Odluku o davanju suglasnosti za dugoročno zaduženje Županijskoj lučkoj upravi Rab kod Hrvatske banke za obnovu i razvitak radi kupnje i uređenja poslovnog prostora u Rabu</w:t>
      </w:r>
      <w:r w:rsidR="000D6CC4" w:rsidRPr="00593E57">
        <w:t xml:space="preserve"> i o davanju jamstva za ispunjenje kreditnih obveza</w:t>
      </w:r>
      <w:r w:rsidR="00DB6EEA" w:rsidRPr="00593E57">
        <w:t xml:space="preserve">. Temeljem navedene Odluke Županija </w:t>
      </w:r>
      <w:r w:rsidR="00B358BC" w:rsidRPr="00593E57">
        <w:t>je</w:t>
      </w:r>
      <w:r w:rsidR="00DB6EEA" w:rsidRPr="00593E57">
        <w:t xml:space="preserve"> dana</w:t>
      </w:r>
      <w:r w:rsidR="00B358BC" w:rsidRPr="00593E57">
        <w:t xml:space="preserve"> 16. kolovoza 2019. godine izdala jamstvo u korist Hrvatske banke za obnovu i razvitak</w:t>
      </w:r>
      <w:r w:rsidR="00E42DA5" w:rsidRPr="00593E57">
        <w:t xml:space="preserve"> za </w:t>
      </w:r>
      <w:r w:rsidR="00B358BC" w:rsidRPr="00593E57">
        <w:t xml:space="preserve">osiguranje naplate tražbine po dugoročnom kreditu odobrenom Županijskoj lučkoj upravi Rab. Iznos kredita je </w:t>
      </w:r>
      <w:r w:rsidR="00CE5326" w:rsidRPr="00593E57">
        <w:t xml:space="preserve">331.807,02 eura </w:t>
      </w:r>
      <w:r w:rsidR="00B358BC" w:rsidRPr="00593E57">
        <w:t xml:space="preserve">s rokom otplate </w:t>
      </w:r>
      <w:r w:rsidR="00946751" w:rsidRPr="00593E57">
        <w:t>10</w:t>
      </w:r>
      <w:r w:rsidR="00B358BC" w:rsidRPr="00593E57">
        <w:t xml:space="preserve"> godina</w:t>
      </w:r>
      <w:r w:rsidR="00946751" w:rsidRPr="00593E57">
        <w:t>,</w:t>
      </w:r>
      <w:r w:rsidR="00B358BC" w:rsidRPr="00593E57">
        <w:t xml:space="preserve"> </w:t>
      </w:r>
      <w:r w:rsidR="00946751" w:rsidRPr="00593E57">
        <w:t>bez počeka, te uz fiksnu kamatnu stopu 1,75 % godišnje.</w:t>
      </w:r>
      <w:r w:rsidR="009A3F78" w:rsidRPr="00593E57">
        <w:t xml:space="preserve"> Otplata zajma započela je u 2020. godini i do 31. prosinca 202</w:t>
      </w:r>
      <w:r w:rsidR="008A7DDC" w:rsidRPr="00593E57">
        <w:t>5</w:t>
      </w:r>
      <w:r w:rsidR="009A3F78" w:rsidRPr="00593E57">
        <w:t xml:space="preserve">. godine otplaćeno je </w:t>
      </w:r>
      <w:r w:rsidR="008A7DDC" w:rsidRPr="00593E57">
        <w:t>193.554,13</w:t>
      </w:r>
      <w:r w:rsidR="00CE5326" w:rsidRPr="00593E57">
        <w:t xml:space="preserve"> eura</w:t>
      </w:r>
      <w:r w:rsidR="009A3F78" w:rsidRPr="00593E57">
        <w:t xml:space="preserve"> glavnice uvećano za kamate</w:t>
      </w:r>
      <w:r w:rsidR="000D6CC4" w:rsidRPr="00593E57">
        <w:t>.</w:t>
      </w:r>
    </w:p>
    <w:p w14:paraId="32F4DF14" w14:textId="77777777" w:rsidR="00CE5326" w:rsidRPr="00593E57" w:rsidRDefault="00CE5326" w:rsidP="00472388"/>
    <w:p w14:paraId="3BD734D9" w14:textId="59FC07C4" w:rsidR="00AD70CB" w:rsidRDefault="00AD70CB" w:rsidP="008A7234">
      <w:pPr>
        <w:pStyle w:val="BodyText2"/>
        <w:ind w:firstLine="709"/>
        <w:rPr>
          <w:rFonts w:ascii="Times New Roman" w:hAnsi="Times New Roman"/>
          <w:sz w:val="24"/>
        </w:rPr>
      </w:pPr>
      <w:r w:rsidRPr="00593E57">
        <w:rPr>
          <w:rFonts w:ascii="Times New Roman" w:hAnsi="Times New Roman"/>
          <w:sz w:val="24"/>
        </w:rPr>
        <w:t xml:space="preserve">Pregled danih jamstava i potencijalnih obveza Županije po osnovi izdanih jamstava </w:t>
      </w:r>
      <w:r w:rsidR="00DE3134" w:rsidRPr="00593E57">
        <w:rPr>
          <w:rFonts w:ascii="Times New Roman" w:hAnsi="Times New Roman"/>
          <w:sz w:val="24"/>
        </w:rPr>
        <w:t xml:space="preserve">u izvještajnom razdoblju </w:t>
      </w:r>
      <w:r w:rsidRPr="00593E57">
        <w:rPr>
          <w:rFonts w:ascii="Times New Roman" w:hAnsi="Times New Roman"/>
          <w:sz w:val="24"/>
        </w:rPr>
        <w:t>dan je u sljedećoj tablici.</w:t>
      </w:r>
    </w:p>
    <w:p w14:paraId="004AA8F8" w14:textId="77777777" w:rsidR="005647AA" w:rsidRPr="00593E57" w:rsidRDefault="005647AA" w:rsidP="008A7234">
      <w:pPr>
        <w:pStyle w:val="BodyText2"/>
        <w:ind w:firstLine="709"/>
        <w:rPr>
          <w:rFonts w:ascii="Times New Roman" w:hAnsi="Times New Roman"/>
          <w:sz w:val="24"/>
        </w:rPr>
      </w:pPr>
    </w:p>
    <w:p w14:paraId="0CCA5B71" w14:textId="699D12F3" w:rsidR="00E92732" w:rsidRPr="00593E57" w:rsidRDefault="00AF6C9D" w:rsidP="00AF6C9D">
      <w:pPr>
        <w:ind w:left="7788" w:firstLine="0"/>
        <w:jc w:val="center"/>
        <w:rPr>
          <w:bCs/>
          <w:sz w:val="22"/>
          <w:szCs w:val="22"/>
        </w:rPr>
      </w:pPr>
      <w:r w:rsidRPr="00593E57">
        <w:rPr>
          <w:bCs/>
          <w:sz w:val="22"/>
          <w:szCs w:val="22"/>
        </w:rPr>
        <w:lastRenderedPageBreak/>
        <w:t xml:space="preserve">      </w:t>
      </w:r>
      <w:r w:rsidR="00E92732" w:rsidRPr="00593E57">
        <w:rPr>
          <w:bCs/>
          <w:sz w:val="22"/>
          <w:szCs w:val="22"/>
        </w:rPr>
        <w:t xml:space="preserve">- u </w:t>
      </w:r>
      <w:r w:rsidR="00CE5326" w:rsidRPr="00593E57">
        <w:rPr>
          <w:bCs/>
          <w:sz w:val="22"/>
          <w:szCs w:val="22"/>
        </w:rPr>
        <w:t>eurima</w:t>
      </w: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1"/>
        <w:gridCol w:w="1043"/>
        <w:gridCol w:w="1474"/>
        <w:gridCol w:w="1457"/>
        <w:gridCol w:w="1276"/>
        <w:gridCol w:w="1559"/>
        <w:gridCol w:w="1560"/>
      </w:tblGrid>
      <w:tr w:rsidR="008A7DDC" w:rsidRPr="00593E57" w14:paraId="12A3F7B8" w14:textId="77777777" w:rsidTr="00274B61">
        <w:trPr>
          <w:trHeight w:val="616"/>
          <w:jc w:val="center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A22BC04" w14:textId="77777777" w:rsidR="00843B65" w:rsidRPr="00593E57" w:rsidRDefault="00843B65" w:rsidP="00A36510">
            <w:pPr>
              <w:pStyle w:val="Heading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3E57">
              <w:rPr>
                <w:rFonts w:ascii="Times New Roman" w:hAnsi="Times New Roman"/>
                <w:sz w:val="20"/>
                <w:szCs w:val="20"/>
              </w:rPr>
              <w:t>R.b</w:t>
            </w:r>
            <w:proofErr w:type="spellEnd"/>
            <w:r w:rsidRPr="00593E5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3193C79C" w14:textId="77777777" w:rsidR="00843B65" w:rsidRPr="00593E57" w:rsidRDefault="00843B65" w:rsidP="006158B0">
            <w:pPr>
              <w:pStyle w:val="Heading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E57">
              <w:rPr>
                <w:rFonts w:ascii="Times New Roman" w:hAnsi="Times New Roman"/>
                <w:sz w:val="20"/>
                <w:szCs w:val="20"/>
              </w:rPr>
              <w:t>Korisnik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  <w:hideMark/>
          </w:tcPr>
          <w:p w14:paraId="0D5D8391" w14:textId="77777777" w:rsidR="00843B65" w:rsidRPr="00593E57" w:rsidRDefault="00843B65" w:rsidP="006158B0">
            <w:pPr>
              <w:pStyle w:val="Heading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E57">
              <w:rPr>
                <w:rFonts w:ascii="Times New Roman" w:hAnsi="Times New Roman"/>
                <w:sz w:val="20"/>
                <w:szCs w:val="20"/>
              </w:rPr>
              <w:t>Glavnica/ kamate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  <w:hideMark/>
          </w:tcPr>
          <w:p w14:paraId="578D079F" w14:textId="785B1944" w:rsidR="00843B65" w:rsidRPr="00593E57" w:rsidRDefault="00843B65" w:rsidP="008A7DDC">
            <w:pPr>
              <w:pStyle w:val="Heading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E57">
              <w:rPr>
                <w:rFonts w:ascii="Times New Roman" w:hAnsi="Times New Roman"/>
                <w:sz w:val="20"/>
                <w:szCs w:val="20"/>
              </w:rPr>
              <w:t>Stanje duga na dan 01.01.202</w:t>
            </w:r>
            <w:r w:rsidR="008A7DDC" w:rsidRPr="00593E57">
              <w:rPr>
                <w:rFonts w:ascii="Times New Roman" w:hAnsi="Times New Roman"/>
                <w:sz w:val="20"/>
                <w:szCs w:val="20"/>
              </w:rPr>
              <w:t>5</w:t>
            </w:r>
            <w:r w:rsidRPr="00593E5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7" w:type="dxa"/>
            <w:shd w:val="clear" w:color="auto" w:fill="D9D9D9" w:themeFill="background1" w:themeFillShade="D9"/>
            <w:vAlign w:val="center"/>
          </w:tcPr>
          <w:p w14:paraId="78618229" w14:textId="77777777" w:rsidR="00843B65" w:rsidRPr="00593E57" w:rsidRDefault="00843B65" w:rsidP="00843B65">
            <w:pPr>
              <w:pStyle w:val="Heading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E57">
              <w:rPr>
                <w:rFonts w:ascii="Times New Roman" w:hAnsi="Times New Roman"/>
                <w:sz w:val="20"/>
                <w:szCs w:val="20"/>
              </w:rPr>
              <w:t xml:space="preserve">Korekcije </w:t>
            </w:r>
          </w:p>
          <w:p w14:paraId="7AF0E4E8" w14:textId="4FCB5727" w:rsidR="00843B65" w:rsidRPr="00593E57" w:rsidRDefault="00843B65" w:rsidP="00843B65">
            <w:pPr>
              <w:pStyle w:val="Heading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E57">
              <w:rPr>
                <w:rFonts w:ascii="Times New Roman" w:hAnsi="Times New Roman"/>
                <w:sz w:val="20"/>
                <w:szCs w:val="20"/>
              </w:rPr>
              <w:t>+ / -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586A5692" w14:textId="40AEAC98" w:rsidR="00843B65" w:rsidRPr="00593E57" w:rsidRDefault="00843B65" w:rsidP="008A7DDC">
            <w:pPr>
              <w:pStyle w:val="Heading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E57">
              <w:rPr>
                <w:rFonts w:ascii="Times New Roman" w:hAnsi="Times New Roman"/>
                <w:sz w:val="20"/>
                <w:szCs w:val="20"/>
              </w:rPr>
              <w:t>Izdana jamstva u 202</w:t>
            </w:r>
            <w:r w:rsidR="008A7DDC" w:rsidRPr="00593E57">
              <w:rPr>
                <w:rFonts w:ascii="Times New Roman" w:hAnsi="Times New Roman"/>
                <w:sz w:val="20"/>
                <w:szCs w:val="20"/>
              </w:rPr>
              <w:t>5</w:t>
            </w:r>
            <w:r w:rsidRPr="00593E57">
              <w:rPr>
                <w:rFonts w:ascii="Times New Roman" w:hAnsi="Times New Roman"/>
                <w:sz w:val="20"/>
                <w:szCs w:val="20"/>
              </w:rPr>
              <w:t>. godini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028809E4" w14:textId="71D0EC12" w:rsidR="00843B65" w:rsidRPr="00593E57" w:rsidRDefault="00843B65" w:rsidP="008A7DDC">
            <w:pPr>
              <w:pStyle w:val="Heading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E57">
              <w:rPr>
                <w:rFonts w:ascii="Times New Roman" w:hAnsi="Times New Roman"/>
                <w:sz w:val="20"/>
                <w:szCs w:val="20"/>
              </w:rPr>
              <w:t>Otplaćeno u 202</w:t>
            </w:r>
            <w:r w:rsidR="008A7DDC" w:rsidRPr="00593E57">
              <w:rPr>
                <w:rFonts w:ascii="Times New Roman" w:hAnsi="Times New Roman"/>
                <w:sz w:val="20"/>
                <w:szCs w:val="20"/>
              </w:rPr>
              <w:t>5</w:t>
            </w:r>
            <w:r w:rsidRPr="00593E57">
              <w:rPr>
                <w:rFonts w:ascii="Times New Roman" w:hAnsi="Times New Roman"/>
                <w:sz w:val="20"/>
                <w:szCs w:val="20"/>
              </w:rPr>
              <w:t>. godini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14:paraId="37F0240E" w14:textId="5D7E765A" w:rsidR="00843B65" w:rsidRPr="00593E57" w:rsidRDefault="00843B65" w:rsidP="008A7DDC">
            <w:pPr>
              <w:pStyle w:val="Heading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E57">
              <w:rPr>
                <w:rFonts w:ascii="Times New Roman" w:hAnsi="Times New Roman"/>
                <w:sz w:val="20"/>
                <w:szCs w:val="20"/>
              </w:rPr>
              <w:t>Stanje duga na dan 31.12.202</w:t>
            </w:r>
            <w:r w:rsidR="008A7DDC" w:rsidRPr="00593E57">
              <w:rPr>
                <w:rFonts w:ascii="Times New Roman" w:hAnsi="Times New Roman"/>
                <w:sz w:val="20"/>
                <w:szCs w:val="20"/>
              </w:rPr>
              <w:t>4</w:t>
            </w:r>
            <w:r w:rsidRPr="00593E5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A7DDC" w:rsidRPr="00593E57" w14:paraId="64892476" w14:textId="77777777" w:rsidTr="00593E57">
        <w:trPr>
          <w:trHeight w:hRule="exact" w:val="284"/>
          <w:jc w:val="center"/>
        </w:trPr>
        <w:tc>
          <w:tcPr>
            <w:tcW w:w="425" w:type="dxa"/>
            <w:vMerge w:val="restart"/>
            <w:vAlign w:val="center"/>
          </w:tcPr>
          <w:p w14:paraId="4E0C4B27" w14:textId="2871407E" w:rsidR="008A7DDC" w:rsidRPr="00593E57" w:rsidRDefault="008A7DDC" w:rsidP="008A7DDC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8ABFA4C" w14:textId="77777777" w:rsidR="008A7DDC" w:rsidRPr="00593E57" w:rsidRDefault="008A7DDC" w:rsidP="008A7DDC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proofErr w:type="spellStart"/>
            <w:r w:rsidRPr="00593E57">
              <w:rPr>
                <w:sz w:val="20"/>
                <w:szCs w:val="20"/>
                <w:lang w:eastAsia="zh-CN"/>
              </w:rPr>
              <w:t>Ekoplus</w:t>
            </w:r>
            <w:proofErr w:type="spellEnd"/>
            <w:r w:rsidRPr="00593E57">
              <w:rPr>
                <w:sz w:val="20"/>
                <w:szCs w:val="20"/>
                <w:lang w:eastAsia="zh-CN"/>
              </w:rPr>
              <w:t xml:space="preserve"> d.o.o. Rijeka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08AE1B5E" w14:textId="77777777" w:rsidR="008A7DDC" w:rsidRPr="00593E57" w:rsidRDefault="008A7DDC" w:rsidP="008A7DDC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Glavnica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1A5C8BE4" w14:textId="7373285D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2.979.915,18</w:t>
            </w:r>
          </w:p>
        </w:tc>
        <w:tc>
          <w:tcPr>
            <w:tcW w:w="1457" w:type="dxa"/>
            <w:vAlign w:val="center"/>
          </w:tcPr>
          <w:p w14:paraId="1E9ABACD" w14:textId="0B7AD6B8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6F59C8" w14:textId="746D4270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9D43116" w14:textId="6702CD6A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206.529,84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C6BF454" w14:textId="5312CD7D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2.773.385,34</w:t>
            </w:r>
          </w:p>
        </w:tc>
      </w:tr>
      <w:tr w:rsidR="008A7DDC" w:rsidRPr="00593E57" w14:paraId="60155830" w14:textId="77777777" w:rsidTr="00593E57">
        <w:trPr>
          <w:trHeight w:hRule="exact" w:val="284"/>
          <w:jc w:val="center"/>
        </w:trPr>
        <w:tc>
          <w:tcPr>
            <w:tcW w:w="425" w:type="dxa"/>
            <w:vMerge/>
            <w:vAlign w:val="center"/>
          </w:tcPr>
          <w:p w14:paraId="7C48BCEC" w14:textId="77777777" w:rsidR="008A7DDC" w:rsidRPr="00593E57" w:rsidRDefault="008A7DDC" w:rsidP="008A7DDC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D84A5D2" w14:textId="77777777" w:rsidR="008A7DDC" w:rsidRPr="00593E57" w:rsidRDefault="008A7DDC" w:rsidP="008A7DDC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34DA14F9" w14:textId="77777777" w:rsidR="008A7DDC" w:rsidRPr="00593E57" w:rsidRDefault="008A7DDC" w:rsidP="008A7DDC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Kamate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2D636A54" w14:textId="75EF10A7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1.560.029,76</w:t>
            </w:r>
          </w:p>
        </w:tc>
        <w:tc>
          <w:tcPr>
            <w:tcW w:w="1457" w:type="dxa"/>
            <w:vAlign w:val="center"/>
          </w:tcPr>
          <w:p w14:paraId="75A41991" w14:textId="5450E232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F2D222" w14:textId="30FD048B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3745657" w14:textId="3E73E3DC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105.670,20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1212857" w14:textId="73E41FFA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1.454.359,56</w:t>
            </w:r>
          </w:p>
        </w:tc>
      </w:tr>
      <w:tr w:rsidR="008A7DDC" w:rsidRPr="00593E57" w14:paraId="218AD514" w14:textId="77777777" w:rsidTr="00593E57">
        <w:trPr>
          <w:trHeight w:hRule="exact" w:val="284"/>
          <w:jc w:val="center"/>
        </w:trPr>
        <w:tc>
          <w:tcPr>
            <w:tcW w:w="425" w:type="dxa"/>
            <w:vMerge/>
            <w:vAlign w:val="center"/>
          </w:tcPr>
          <w:p w14:paraId="2DE50753" w14:textId="77777777" w:rsidR="008A7DDC" w:rsidRPr="00593E57" w:rsidRDefault="008A7DDC" w:rsidP="008A7DDC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656C57B" w14:textId="77777777" w:rsidR="008A7DDC" w:rsidRPr="00593E57" w:rsidRDefault="008A7DDC" w:rsidP="008A7DDC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09E2E0B8" w14:textId="77777777" w:rsidR="008A7DDC" w:rsidRPr="00593E57" w:rsidRDefault="008A7DDC" w:rsidP="008A7DDC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Ukupno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5FD3AEEF" w14:textId="2063C901" w:rsidR="008A7DDC" w:rsidRPr="00593E57" w:rsidRDefault="008A7DDC" w:rsidP="008A7DDC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4.539.944,94</w:t>
            </w:r>
          </w:p>
        </w:tc>
        <w:tc>
          <w:tcPr>
            <w:tcW w:w="1457" w:type="dxa"/>
            <w:vAlign w:val="center"/>
          </w:tcPr>
          <w:p w14:paraId="47089B44" w14:textId="52FFE6B1" w:rsidR="008A7DDC" w:rsidRPr="00593E57" w:rsidRDefault="008A7DDC" w:rsidP="008A7DDC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EAFA96" w14:textId="3375BE0C" w:rsidR="008A7DDC" w:rsidRPr="00593E57" w:rsidRDefault="008A7DDC" w:rsidP="008A7DDC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9C3EB0" w14:textId="3DA5569C" w:rsidR="008A7DDC" w:rsidRPr="00593E57" w:rsidRDefault="008A7DDC" w:rsidP="008A7DDC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312.200,04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81D9284" w14:textId="0D5579F8" w:rsidR="008A7DDC" w:rsidRPr="00593E57" w:rsidRDefault="008A7DDC" w:rsidP="008A7DDC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4.227.744,90</w:t>
            </w:r>
          </w:p>
        </w:tc>
      </w:tr>
      <w:tr w:rsidR="008A7DDC" w:rsidRPr="00593E57" w14:paraId="4A22554E" w14:textId="77777777" w:rsidTr="00593E57">
        <w:trPr>
          <w:trHeight w:hRule="exact" w:val="284"/>
          <w:jc w:val="center"/>
        </w:trPr>
        <w:tc>
          <w:tcPr>
            <w:tcW w:w="425" w:type="dxa"/>
            <w:vMerge w:val="restart"/>
            <w:vAlign w:val="center"/>
          </w:tcPr>
          <w:p w14:paraId="661D354F" w14:textId="18B49706" w:rsidR="008A7DDC" w:rsidRPr="00593E57" w:rsidRDefault="008A7DDC" w:rsidP="008A7DDC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0992F7C3" w14:textId="77777777" w:rsidR="008A7DDC" w:rsidRPr="00593E57" w:rsidRDefault="008A7DDC" w:rsidP="008A7DDC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Županijska lučka uprava Rab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6637A212" w14:textId="77777777" w:rsidR="008A7DDC" w:rsidRPr="00593E57" w:rsidRDefault="008A7DDC" w:rsidP="008A7DDC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Glavnica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7F516926" w14:textId="1EDB5FAA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171.433,61</w:t>
            </w:r>
          </w:p>
        </w:tc>
        <w:tc>
          <w:tcPr>
            <w:tcW w:w="1457" w:type="dxa"/>
            <w:vAlign w:val="center"/>
          </w:tcPr>
          <w:p w14:paraId="21A8ECA1" w14:textId="5E658667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3BC41F" w14:textId="30394F6E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DFDA11" w14:textId="6F288EDE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33.180,72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2BD7AF1" w14:textId="5160A35F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138.252,89</w:t>
            </w:r>
          </w:p>
        </w:tc>
      </w:tr>
      <w:tr w:rsidR="008A7DDC" w:rsidRPr="00593E57" w14:paraId="3CFE062C" w14:textId="77777777" w:rsidTr="00593E57">
        <w:trPr>
          <w:trHeight w:hRule="exact" w:val="284"/>
          <w:jc w:val="center"/>
        </w:trPr>
        <w:tc>
          <w:tcPr>
            <w:tcW w:w="425" w:type="dxa"/>
            <w:vMerge/>
          </w:tcPr>
          <w:p w14:paraId="222F5E70" w14:textId="77777777" w:rsidR="008A7DDC" w:rsidRPr="00593E57" w:rsidRDefault="008A7DDC" w:rsidP="008A7DDC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E46C502" w14:textId="77777777" w:rsidR="008A7DDC" w:rsidRPr="00593E57" w:rsidRDefault="008A7DDC" w:rsidP="008A7DDC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4C009ACB" w14:textId="77777777" w:rsidR="008A7DDC" w:rsidRPr="00593E57" w:rsidRDefault="008A7DDC" w:rsidP="008A7DDC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Kamate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E3F3902" w14:textId="3607FCAE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8.151,35</w:t>
            </w:r>
          </w:p>
        </w:tc>
        <w:tc>
          <w:tcPr>
            <w:tcW w:w="1457" w:type="dxa"/>
            <w:vAlign w:val="center"/>
          </w:tcPr>
          <w:p w14:paraId="299347F1" w14:textId="11602275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7AE4B4" w14:textId="688AA2C5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7A4CB93" w14:textId="6DA286F9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2.732,68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8227562" w14:textId="329BF7EF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5.418,67</w:t>
            </w:r>
          </w:p>
        </w:tc>
      </w:tr>
      <w:tr w:rsidR="008A7DDC" w:rsidRPr="00593E57" w14:paraId="06388305" w14:textId="77777777" w:rsidTr="00593E57">
        <w:trPr>
          <w:trHeight w:hRule="exact" w:val="284"/>
          <w:jc w:val="center"/>
        </w:trPr>
        <w:tc>
          <w:tcPr>
            <w:tcW w:w="425" w:type="dxa"/>
            <w:vMerge/>
          </w:tcPr>
          <w:p w14:paraId="783F8A17" w14:textId="77777777" w:rsidR="008A7DDC" w:rsidRPr="00593E57" w:rsidRDefault="008A7DDC" w:rsidP="008A7DDC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8A198D4" w14:textId="77777777" w:rsidR="008A7DDC" w:rsidRPr="00593E57" w:rsidRDefault="008A7DDC" w:rsidP="008A7DDC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2A70DC40" w14:textId="77777777" w:rsidR="008A7DDC" w:rsidRPr="00593E57" w:rsidRDefault="008A7DDC" w:rsidP="008A7DDC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Ukupno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14:paraId="46BE57EB" w14:textId="1538D352" w:rsidR="008A7DDC" w:rsidRPr="00593E57" w:rsidRDefault="008A7DDC" w:rsidP="008A7DDC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179.584,96</w:t>
            </w:r>
          </w:p>
        </w:tc>
        <w:tc>
          <w:tcPr>
            <w:tcW w:w="1457" w:type="dxa"/>
            <w:vAlign w:val="center"/>
          </w:tcPr>
          <w:p w14:paraId="19C2A652" w14:textId="792645B3" w:rsidR="008A7DDC" w:rsidRPr="00593E57" w:rsidRDefault="008A7DDC" w:rsidP="008A7DDC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3FB5F4" w14:textId="123BC35E" w:rsidR="008A7DDC" w:rsidRPr="00593E57" w:rsidRDefault="008A7DDC" w:rsidP="008A7DDC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A34147B" w14:textId="05097725" w:rsidR="008A7DDC" w:rsidRPr="00593E57" w:rsidRDefault="008A7DDC" w:rsidP="008A7DDC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35.913,40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B02670F" w14:textId="22C1BD83" w:rsidR="008A7DDC" w:rsidRPr="00593E57" w:rsidRDefault="008A7DDC" w:rsidP="008A7DDC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143.671,56</w:t>
            </w:r>
          </w:p>
        </w:tc>
      </w:tr>
      <w:tr w:rsidR="008A7DDC" w:rsidRPr="00593E57" w14:paraId="505B61C8" w14:textId="77777777" w:rsidTr="00274B61">
        <w:trPr>
          <w:trHeight w:hRule="exact" w:val="284"/>
          <w:jc w:val="center"/>
        </w:trPr>
        <w:tc>
          <w:tcPr>
            <w:tcW w:w="212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106FEC1" w14:textId="77777777" w:rsidR="008A7DDC" w:rsidRPr="00593E57" w:rsidRDefault="008A7DDC" w:rsidP="008A7DDC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SVEUKUPNO</w:t>
            </w:r>
          </w:p>
        </w:tc>
        <w:tc>
          <w:tcPr>
            <w:tcW w:w="1043" w:type="dxa"/>
            <w:shd w:val="clear" w:color="auto" w:fill="D9D9D9" w:themeFill="background1" w:themeFillShade="D9"/>
            <w:noWrap/>
            <w:vAlign w:val="center"/>
            <w:hideMark/>
          </w:tcPr>
          <w:p w14:paraId="446804D6" w14:textId="77777777" w:rsidR="008A7DDC" w:rsidRPr="00593E57" w:rsidRDefault="008A7DDC" w:rsidP="008A7DDC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Glavnica</w:t>
            </w:r>
          </w:p>
        </w:tc>
        <w:tc>
          <w:tcPr>
            <w:tcW w:w="1474" w:type="dxa"/>
            <w:shd w:val="clear" w:color="auto" w:fill="D9D9D9" w:themeFill="background1" w:themeFillShade="D9"/>
            <w:noWrap/>
            <w:vAlign w:val="center"/>
          </w:tcPr>
          <w:p w14:paraId="658E4D99" w14:textId="04A499EB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3.151.348,79</w:t>
            </w:r>
          </w:p>
        </w:tc>
        <w:tc>
          <w:tcPr>
            <w:tcW w:w="1457" w:type="dxa"/>
            <w:shd w:val="clear" w:color="auto" w:fill="D9D9D9" w:themeFill="background1" w:themeFillShade="D9"/>
            <w:vAlign w:val="center"/>
          </w:tcPr>
          <w:p w14:paraId="4C2FE18E" w14:textId="66D2CF9E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1F43C7D7" w14:textId="3F2010C3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0656541B" w14:textId="47CDCF64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239.710,56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center"/>
          </w:tcPr>
          <w:p w14:paraId="38E550D9" w14:textId="49DA1D2A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2.911.638,23</w:t>
            </w:r>
          </w:p>
        </w:tc>
      </w:tr>
      <w:tr w:rsidR="008A7DDC" w:rsidRPr="00593E57" w14:paraId="1C0F26BE" w14:textId="77777777" w:rsidTr="00274B61">
        <w:trPr>
          <w:trHeight w:hRule="exact" w:val="284"/>
          <w:jc w:val="center"/>
        </w:trPr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14:paraId="5CC32466" w14:textId="77777777" w:rsidR="008A7DDC" w:rsidRPr="00593E57" w:rsidRDefault="008A7DDC" w:rsidP="008A7DDC">
            <w:pPr>
              <w:ind w:firstLine="0"/>
              <w:jc w:val="left"/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  <w:noWrap/>
            <w:vAlign w:val="center"/>
            <w:hideMark/>
          </w:tcPr>
          <w:p w14:paraId="455848BA" w14:textId="77777777" w:rsidR="008A7DDC" w:rsidRPr="00593E57" w:rsidRDefault="008A7DDC" w:rsidP="008A7DDC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Kamate</w:t>
            </w:r>
          </w:p>
        </w:tc>
        <w:tc>
          <w:tcPr>
            <w:tcW w:w="1474" w:type="dxa"/>
            <w:shd w:val="clear" w:color="auto" w:fill="D9D9D9" w:themeFill="background1" w:themeFillShade="D9"/>
            <w:noWrap/>
            <w:vAlign w:val="center"/>
          </w:tcPr>
          <w:p w14:paraId="66EAE215" w14:textId="6ACD0AA1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1.568.181,11</w:t>
            </w:r>
          </w:p>
        </w:tc>
        <w:tc>
          <w:tcPr>
            <w:tcW w:w="1457" w:type="dxa"/>
            <w:shd w:val="clear" w:color="auto" w:fill="D9D9D9" w:themeFill="background1" w:themeFillShade="D9"/>
            <w:vAlign w:val="center"/>
          </w:tcPr>
          <w:p w14:paraId="1179C922" w14:textId="105EFD1A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5BF029A7" w14:textId="63ECE0D2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277AC655" w14:textId="3109F9E5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108.402,88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center"/>
          </w:tcPr>
          <w:p w14:paraId="2C177C7A" w14:textId="3F1C54EC" w:rsidR="008A7DDC" w:rsidRPr="00593E57" w:rsidRDefault="008A7DDC" w:rsidP="008A7DDC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1.459.778,23</w:t>
            </w:r>
          </w:p>
        </w:tc>
      </w:tr>
      <w:tr w:rsidR="008A7DDC" w:rsidRPr="00593E57" w14:paraId="74DDBE61" w14:textId="77777777" w:rsidTr="00274B61">
        <w:trPr>
          <w:trHeight w:hRule="exact" w:val="284"/>
          <w:jc w:val="center"/>
        </w:trPr>
        <w:tc>
          <w:tcPr>
            <w:tcW w:w="2126" w:type="dxa"/>
            <w:gridSpan w:val="2"/>
            <w:vMerge/>
            <w:shd w:val="clear" w:color="auto" w:fill="D9D9D9" w:themeFill="background1" w:themeFillShade="D9"/>
          </w:tcPr>
          <w:p w14:paraId="0C4E1960" w14:textId="77777777" w:rsidR="008A7DDC" w:rsidRPr="00593E57" w:rsidRDefault="008A7DDC" w:rsidP="008A7DDC">
            <w:pPr>
              <w:ind w:firstLine="0"/>
              <w:jc w:val="left"/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  <w:noWrap/>
            <w:vAlign w:val="center"/>
            <w:hideMark/>
          </w:tcPr>
          <w:p w14:paraId="2B301CE4" w14:textId="77777777" w:rsidR="008A7DDC" w:rsidRPr="00593E57" w:rsidRDefault="008A7DDC" w:rsidP="008A7DDC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Ukupno</w:t>
            </w:r>
          </w:p>
        </w:tc>
        <w:tc>
          <w:tcPr>
            <w:tcW w:w="1474" w:type="dxa"/>
            <w:shd w:val="clear" w:color="auto" w:fill="D9D9D9" w:themeFill="background1" w:themeFillShade="D9"/>
            <w:noWrap/>
            <w:vAlign w:val="center"/>
          </w:tcPr>
          <w:p w14:paraId="6FD12653" w14:textId="29A94A29" w:rsidR="008A7DDC" w:rsidRPr="00593E57" w:rsidRDefault="008A7DDC" w:rsidP="008A7DDC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4.719.529,90</w:t>
            </w:r>
          </w:p>
        </w:tc>
        <w:tc>
          <w:tcPr>
            <w:tcW w:w="1457" w:type="dxa"/>
            <w:shd w:val="clear" w:color="auto" w:fill="D9D9D9" w:themeFill="background1" w:themeFillShade="D9"/>
            <w:vAlign w:val="center"/>
          </w:tcPr>
          <w:p w14:paraId="30F3C238" w14:textId="0B657268" w:rsidR="008A7DDC" w:rsidRPr="00593E57" w:rsidRDefault="008A7DDC" w:rsidP="008A7DDC">
            <w:pPr>
              <w:ind w:firstLine="0"/>
              <w:jc w:val="right"/>
              <w:rPr>
                <w:b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</w:tcPr>
          <w:p w14:paraId="45B833A4" w14:textId="0825E5F6" w:rsidR="008A7DDC" w:rsidRPr="00593E57" w:rsidRDefault="008A7DDC" w:rsidP="008A7DDC">
            <w:pPr>
              <w:ind w:firstLine="0"/>
              <w:jc w:val="right"/>
              <w:rPr>
                <w:b/>
                <w:sz w:val="20"/>
                <w:szCs w:val="20"/>
                <w:lang w:eastAsia="zh-CN"/>
              </w:rPr>
            </w:pPr>
            <w:r w:rsidRPr="00593E57">
              <w:rPr>
                <w:b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14:paraId="46A1ED39" w14:textId="19FF442E" w:rsidR="008A7DDC" w:rsidRPr="00593E57" w:rsidRDefault="008A7DDC" w:rsidP="008A7DDC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348.113,44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center"/>
          </w:tcPr>
          <w:p w14:paraId="4D168AF5" w14:textId="18F93544" w:rsidR="008A7DDC" w:rsidRPr="00593E57" w:rsidRDefault="008A7DDC" w:rsidP="008A7DDC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4.371.416,46</w:t>
            </w:r>
          </w:p>
        </w:tc>
      </w:tr>
    </w:tbl>
    <w:p w14:paraId="492FA6B1" w14:textId="77777777" w:rsidR="006349E9" w:rsidRPr="00CA3AB8" w:rsidRDefault="006349E9" w:rsidP="00CF50D4">
      <w:pPr>
        <w:pStyle w:val="BodyText"/>
        <w:rPr>
          <w:rFonts w:ascii="Arial" w:hAnsi="Arial"/>
          <w:b/>
          <w:bCs/>
          <w:color w:val="FF0000"/>
          <w:sz w:val="22"/>
        </w:rPr>
      </w:pPr>
    </w:p>
    <w:p w14:paraId="717E10EB" w14:textId="1CA64A52" w:rsidR="00DA65C8" w:rsidRDefault="00DA65C8" w:rsidP="00384890">
      <w:pPr>
        <w:ind w:firstLine="0"/>
        <w:jc w:val="left"/>
        <w:rPr>
          <w:b/>
          <w:bCs/>
        </w:rPr>
      </w:pPr>
    </w:p>
    <w:p w14:paraId="327DEA5B" w14:textId="77777777" w:rsidR="005647AA" w:rsidRPr="00593E57" w:rsidRDefault="005647AA" w:rsidP="00384890">
      <w:pPr>
        <w:ind w:firstLine="0"/>
        <w:jc w:val="left"/>
        <w:rPr>
          <w:b/>
          <w:bCs/>
        </w:rPr>
      </w:pPr>
    </w:p>
    <w:p w14:paraId="023CC66B" w14:textId="127C822E" w:rsidR="00CF50D4" w:rsidRPr="00593E57" w:rsidRDefault="00CF50D4" w:rsidP="00384890">
      <w:pPr>
        <w:ind w:firstLine="0"/>
        <w:jc w:val="left"/>
        <w:rPr>
          <w:b/>
          <w:bCs/>
        </w:rPr>
      </w:pPr>
      <w:r w:rsidRPr="00593E57">
        <w:rPr>
          <w:b/>
          <w:bCs/>
        </w:rPr>
        <w:t xml:space="preserve">Bilješka br. </w:t>
      </w:r>
      <w:r w:rsidR="005647AA">
        <w:rPr>
          <w:b/>
          <w:bCs/>
        </w:rPr>
        <w:t>5</w:t>
      </w:r>
      <w:r w:rsidRPr="00593E57">
        <w:rPr>
          <w:b/>
          <w:bCs/>
        </w:rPr>
        <w:t xml:space="preserve"> - PREGLED SUDSKIH SPOROVA </w:t>
      </w:r>
    </w:p>
    <w:p w14:paraId="7094B7AE" w14:textId="77777777" w:rsidR="00CF50D4" w:rsidRPr="00593E57" w:rsidRDefault="00CF50D4" w:rsidP="00CF50D4">
      <w:pPr>
        <w:ind w:firstLine="0"/>
      </w:pPr>
    </w:p>
    <w:p w14:paraId="145792FD" w14:textId="77777777" w:rsidR="00CF50D4" w:rsidRPr="00593E57" w:rsidRDefault="00CF50D4" w:rsidP="00CF50D4">
      <w:pPr>
        <w:ind w:firstLine="0"/>
      </w:pPr>
      <w:r w:rsidRPr="00593E57">
        <w:tab/>
        <w:t xml:space="preserve">Sporovi pred sudovima i drugim državnim tijelima u Republici Hrvatskoj, u kojima je sudionik Primorsko-goranska županija, vode se po ovlaštenom službeniku upravnog tijela koji zastupa PGŽ temeljem posebne punomoći Župana u svakom pojedinom predmetu. </w:t>
      </w:r>
    </w:p>
    <w:p w14:paraId="7EAEB95D" w14:textId="77777777" w:rsidR="00CF50D4" w:rsidRPr="00593E57" w:rsidRDefault="00CF50D4" w:rsidP="00CF50D4">
      <w:pPr>
        <w:ind w:firstLine="0"/>
      </w:pPr>
    </w:p>
    <w:p w14:paraId="100A339A" w14:textId="4ED61B04" w:rsidR="00CF50D4" w:rsidRPr="00593E57" w:rsidRDefault="00CF50D4" w:rsidP="00CF50D4">
      <w:r w:rsidRPr="00593E57">
        <w:t>Pred</w:t>
      </w:r>
      <w:r w:rsidR="001B744F" w:rsidRPr="00593E57">
        <w:t xml:space="preserve"> sudovima u radu </w:t>
      </w:r>
      <w:r w:rsidR="00201458" w:rsidRPr="00593E57">
        <w:t xml:space="preserve">su </w:t>
      </w:r>
      <w:r w:rsidR="00AB1FF1" w:rsidRPr="00593E57">
        <w:t>tri</w:t>
      </w:r>
      <w:r w:rsidRPr="00593E57">
        <w:t xml:space="preserve"> predmeta u kojima je Županija u ulozi tuženika potencijalne vrijednosti obveza u iznosu od </w:t>
      </w:r>
      <w:r w:rsidR="00AB1FF1" w:rsidRPr="00593E57">
        <w:t>95.535,57</w:t>
      </w:r>
      <w:r w:rsidR="000129E1" w:rsidRPr="00593E57">
        <w:t xml:space="preserve"> eura</w:t>
      </w:r>
      <w:r w:rsidRPr="00593E57">
        <w:t xml:space="preserve">, te </w:t>
      </w:r>
      <w:r w:rsidR="00521C65" w:rsidRPr="00593E57">
        <w:t xml:space="preserve">jedan </w:t>
      </w:r>
      <w:r w:rsidRPr="00593E57">
        <w:t>spor u koj</w:t>
      </w:r>
      <w:r w:rsidR="00521C65" w:rsidRPr="00593E57">
        <w:t>e</w:t>
      </w:r>
      <w:r w:rsidRPr="00593E57">
        <w:t xml:space="preserve">m je Županija u ulozi tužitelja potencijalne imovine u vrijednosti </w:t>
      </w:r>
      <w:r w:rsidR="0024145E" w:rsidRPr="00593E57">
        <w:t xml:space="preserve">troškova </w:t>
      </w:r>
      <w:r w:rsidR="000129E1" w:rsidRPr="00593E57">
        <w:t xml:space="preserve">parničnog </w:t>
      </w:r>
      <w:r w:rsidR="0024145E" w:rsidRPr="00593E57">
        <w:t>postupka</w:t>
      </w:r>
      <w:r w:rsidR="000129E1" w:rsidRPr="00593E57">
        <w:t>, a čij</w:t>
      </w:r>
      <w:r w:rsidR="0024145E" w:rsidRPr="00593E57">
        <w:t>i</w:t>
      </w:r>
      <w:r w:rsidR="000129E1" w:rsidRPr="00593E57">
        <w:t xml:space="preserve"> </w:t>
      </w:r>
      <w:r w:rsidR="0024145E" w:rsidRPr="00593E57">
        <w:t>iznos</w:t>
      </w:r>
      <w:r w:rsidR="000129E1" w:rsidRPr="00593E57">
        <w:t xml:space="preserve"> nije utvrđen</w:t>
      </w:r>
      <w:r w:rsidRPr="00593E57">
        <w:t xml:space="preserve">. Sporovi na sudu iskazani su u </w:t>
      </w:r>
      <w:proofErr w:type="spellStart"/>
      <w:r w:rsidRPr="00593E57">
        <w:t>izvanbilančnoj</w:t>
      </w:r>
      <w:proofErr w:type="spellEnd"/>
      <w:r w:rsidRPr="00593E57">
        <w:t xml:space="preserve"> evidenciji Županije na podskupinama 991/996</w:t>
      </w:r>
      <w:r w:rsidR="005422B8" w:rsidRPr="00593E57">
        <w:t xml:space="preserve"> (</w:t>
      </w:r>
      <w:r w:rsidR="00EC1EFC" w:rsidRPr="00593E57">
        <w:t>š</w:t>
      </w:r>
      <w:r w:rsidR="00201458" w:rsidRPr="00593E57">
        <w:t>ifra 991/996</w:t>
      </w:r>
      <w:r w:rsidR="005422B8" w:rsidRPr="00593E57">
        <w:t xml:space="preserve"> u obrascu Bilanca)</w:t>
      </w:r>
      <w:r w:rsidRPr="00593E57">
        <w:t>.</w:t>
      </w:r>
    </w:p>
    <w:p w14:paraId="726A5683" w14:textId="1780B04C" w:rsidR="00CF50D4" w:rsidRPr="00593E57" w:rsidRDefault="00CF50D4" w:rsidP="00CF50D4">
      <w:r w:rsidRPr="00593E57">
        <w:t xml:space="preserve">Obzirom na pravnu osnovu tužbenog zahtjeva postupci se vode radi naknade štete, radnog odnosa, </w:t>
      </w:r>
      <w:r w:rsidR="000129E1" w:rsidRPr="00593E57">
        <w:t>proglašenja ovrhe nedopuštenom i</w:t>
      </w:r>
      <w:r w:rsidRPr="00593E57">
        <w:t xml:space="preserve"> sl. Broj predmeta se smanjuje iz godine u godinu, na način da se pravomoćno okončavaju dugogodišnji postupci iz ranijih godina, dok je priliv novih predmeta zanemariv.</w:t>
      </w:r>
    </w:p>
    <w:p w14:paraId="4B7A8803" w14:textId="3FB37C41" w:rsidR="00CF50D4" w:rsidRPr="00593E57" w:rsidRDefault="00CF50D4" w:rsidP="00CF50D4">
      <w:pPr>
        <w:ind w:firstLine="0"/>
      </w:pPr>
      <w:r w:rsidRPr="00593E57">
        <w:tab/>
        <w:t xml:space="preserve">U nastavku se daje pregled sudskih sporova koji su u tijeku na dan </w:t>
      </w:r>
      <w:r w:rsidRPr="00593E57">
        <w:br/>
        <w:t>31. prosinca 202</w:t>
      </w:r>
      <w:r w:rsidR="00AB1FF1" w:rsidRPr="00593E57">
        <w:t>5</w:t>
      </w:r>
      <w:r w:rsidRPr="00593E57">
        <w:t>. godine.</w:t>
      </w:r>
    </w:p>
    <w:p w14:paraId="64C6F748" w14:textId="3660F94B" w:rsidR="00BB14D5" w:rsidRPr="00593E57" w:rsidRDefault="00BB14D5" w:rsidP="00201458">
      <w:pPr>
        <w:ind w:firstLine="0"/>
        <w:sectPr w:rsidR="00BB14D5" w:rsidRPr="00593E57" w:rsidSect="009112E4">
          <w:headerReference w:type="even" r:id="rId8"/>
          <w:footerReference w:type="even" r:id="rId9"/>
          <w:footerReference w:type="default" r:id="rId10"/>
          <w:footerReference w:type="first" r:id="rId11"/>
          <w:pgSz w:w="11906" w:h="16838" w:code="9"/>
          <w:pgMar w:top="1361" w:right="1361" w:bottom="1361" w:left="136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Spec="center" w:tblpY="145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2693"/>
        <w:gridCol w:w="3227"/>
        <w:gridCol w:w="1417"/>
        <w:gridCol w:w="1843"/>
        <w:gridCol w:w="1418"/>
        <w:gridCol w:w="992"/>
      </w:tblGrid>
      <w:tr w:rsidR="00CA3AB8" w:rsidRPr="00593E57" w14:paraId="38564BE0" w14:textId="77777777" w:rsidTr="00274B61"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665C341" w14:textId="77777777" w:rsidR="00BB14D5" w:rsidRPr="00593E57" w:rsidRDefault="00BB14D5" w:rsidP="007E6205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593E57">
              <w:rPr>
                <w:b/>
                <w:bCs/>
                <w:sz w:val="20"/>
                <w:szCs w:val="20"/>
                <w:lang w:eastAsia="zh-CN"/>
              </w:rPr>
              <w:lastRenderedPageBreak/>
              <w:t>R.b</w:t>
            </w:r>
            <w:proofErr w:type="spellEnd"/>
            <w:r w:rsidRPr="00593E57">
              <w:rPr>
                <w:b/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9007FE9" w14:textId="77777777" w:rsidR="00BB14D5" w:rsidRPr="00593E57" w:rsidRDefault="00BB14D5" w:rsidP="007E6205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Tužitelj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337EBAE" w14:textId="77777777" w:rsidR="00BB14D5" w:rsidRPr="00593E57" w:rsidRDefault="00BB14D5" w:rsidP="007E6205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Tuženik</w:t>
            </w:r>
          </w:p>
        </w:tc>
        <w:tc>
          <w:tcPr>
            <w:tcW w:w="3227" w:type="dxa"/>
            <w:shd w:val="clear" w:color="auto" w:fill="D9D9D9" w:themeFill="background1" w:themeFillShade="D9"/>
            <w:vAlign w:val="center"/>
          </w:tcPr>
          <w:p w14:paraId="23594A7B" w14:textId="77777777" w:rsidR="00BB14D5" w:rsidRPr="00593E57" w:rsidRDefault="00BB14D5" w:rsidP="007E6205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Sažeti opis prirode spora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38B031D" w14:textId="5D957FCE" w:rsidR="00BB14D5" w:rsidRPr="00593E57" w:rsidRDefault="00BB14D5" w:rsidP="0024145E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 xml:space="preserve">Iznos glavnice </w:t>
            </w:r>
            <w:r w:rsidRPr="00593E57">
              <w:rPr>
                <w:b/>
                <w:bCs/>
                <w:sz w:val="20"/>
                <w:szCs w:val="20"/>
                <w:lang w:eastAsia="zh-CN"/>
              </w:rPr>
              <w:br/>
              <w:t xml:space="preserve">(u </w:t>
            </w:r>
            <w:r w:rsidR="0024145E" w:rsidRPr="00593E57">
              <w:rPr>
                <w:b/>
                <w:bCs/>
                <w:sz w:val="20"/>
                <w:szCs w:val="20"/>
                <w:lang w:eastAsia="zh-CN"/>
              </w:rPr>
              <w:t>eurima</w:t>
            </w:r>
            <w:r w:rsidRPr="00593E57">
              <w:rPr>
                <w:b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7032C60" w14:textId="77777777" w:rsidR="00BB14D5" w:rsidRPr="00593E57" w:rsidRDefault="00BB14D5" w:rsidP="007E6205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Procjena financijskog učinka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CA4B98" w14:textId="77777777" w:rsidR="00BB14D5" w:rsidRPr="00593E57" w:rsidRDefault="00BB14D5" w:rsidP="007E6205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Procijenjeno vrijeme odljeva ili priljeva sredstava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EC2F5A4" w14:textId="77777777" w:rsidR="00BB14D5" w:rsidRPr="00593E57" w:rsidRDefault="00BB14D5" w:rsidP="007E6205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Godina početka spora</w:t>
            </w:r>
          </w:p>
        </w:tc>
      </w:tr>
      <w:tr w:rsidR="00CA3AB8" w:rsidRPr="00593E57" w14:paraId="74A4EAC5" w14:textId="77777777" w:rsidTr="003C7D39">
        <w:tc>
          <w:tcPr>
            <w:tcW w:w="425" w:type="dxa"/>
            <w:shd w:val="clear" w:color="auto" w:fill="auto"/>
            <w:vAlign w:val="center"/>
          </w:tcPr>
          <w:p w14:paraId="4ACC1203" w14:textId="5E0611B1" w:rsidR="00BB14D5" w:rsidRPr="00593E57" w:rsidRDefault="009A7A3F" w:rsidP="007E6205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</w:t>
            </w:r>
            <w:r w:rsidR="00BB14D5" w:rsidRPr="00593E57">
              <w:rPr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DBD13D" w14:textId="77777777" w:rsidR="00BB14D5" w:rsidRPr="00593E57" w:rsidRDefault="00BB14D5" w:rsidP="007E6205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FIZIČKA OSOBA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F6C3F6" w14:textId="77777777" w:rsidR="00BB14D5" w:rsidRPr="00593E57" w:rsidRDefault="00BB14D5" w:rsidP="00B30B0E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Primorsko-goranska županija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DC8940C" w14:textId="77777777" w:rsidR="00BB14D5" w:rsidRPr="00593E57" w:rsidRDefault="00BB14D5" w:rsidP="00B30B0E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Radi vraćanja tužiteljice na rad te naplate mjesečnih iznosa plaće dospjelih od pravomoćnosti presude pa do vraćanja tužiteljice na rad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E48ED7" w14:textId="1C2A8056" w:rsidR="00BB14D5" w:rsidRPr="00593E57" w:rsidRDefault="0024145E" w:rsidP="007E6205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6.379,30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898F5" w14:textId="4A7E0BC5" w:rsidR="00BB14D5" w:rsidRPr="00593E57" w:rsidRDefault="0024145E" w:rsidP="007E6205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6.379,30 eura</w:t>
            </w:r>
            <w:r w:rsidR="00BB14D5" w:rsidRPr="00593E57">
              <w:rPr>
                <w:bCs/>
                <w:sz w:val="20"/>
                <w:szCs w:val="20"/>
                <w:lang w:eastAsia="zh-CN"/>
              </w:rPr>
              <w:t xml:space="preserve"> + zakonske zatezne kamate + troškovi parničnog postupka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20DA73" w14:textId="469676CC" w:rsidR="00BB14D5" w:rsidRPr="00593E57" w:rsidRDefault="009A7A3F" w:rsidP="00AB1FF1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20</w:t>
            </w:r>
            <w:r w:rsidR="00AB1FF1" w:rsidRPr="00593E57">
              <w:rPr>
                <w:bCs/>
                <w:sz w:val="20"/>
                <w:szCs w:val="20"/>
                <w:lang w:eastAsia="zh-CN"/>
              </w:rPr>
              <w:t>29</w:t>
            </w:r>
            <w:r w:rsidR="00BB14D5" w:rsidRPr="00593E57">
              <w:rPr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959C0" w14:textId="77777777" w:rsidR="00BB14D5" w:rsidRPr="00593E57" w:rsidRDefault="00BB14D5" w:rsidP="007E6205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2010.</w:t>
            </w:r>
          </w:p>
        </w:tc>
      </w:tr>
      <w:tr w:rsidR="00CA3AB8" w:rsidRPr="00593E57" w14:paraId="33310782" w14:textId="77777777" w:rsidTr="003C7D39">
        <w:tc>
          <w:tcPr>
            <w:tcW w:w="425" w:type="dxa"/>
            <w:shd w:val="clear" w:color="auto" w:fill="auto"/>
            <w:vAlign w:val="center"/>
          </w:tcPr>
          <w:p w14:paraId="5EAA1EE7" w14:textId="2FB5629C" w:rsidR="00BB14D5" w:rsidRPr="00593E57" w:rsidRDefault="00201458" w:rsidP="007E6205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2</w:t>
            </w:r>
            <w:r w:rsidR="00BB14D5" w:rsidRPr="00593E57">
              <w:rPr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7076EF" w14:textId="77777777" w:rsidR="00BB14D5" w:rsidRPr="00593E57" w:rsidRDefault="00BB14D5" w:rsidP="007E6205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FIZIČKA OSOBA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8F81B2" w14:textId="77777777" w:rsidR="00BB14D5" w:rsidRPr="00593E57" w:rsidRDefault="00BB14D5" w:rsidP="00B30B0E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1. ŽUC</w:t>
            </w:r>
          </w:p>
          <w:p w14:paraId="146F5F76" w14:textId="77777777" w:rsidR="00BB14D5" w:rsidRPr="00593E57" w:rsidRDefault="00BB14D5" w:rsidP="00B30B0E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 xml:space="preserve">2. Primorsko-goranska  </w:t>
            </w:r>
            <w:r w:rsidRPr="00593E57">
              <w:rPr>
                <w:bCs/>
                <w:sz w:val="20"/>
                <w:szCs w:val="20"/>
                <w:lang w:eastAsia="zh-CN"/>
              </w:rPr>
              <w:br/>
              <w:t xml:space="preserve">    županija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0FADE486" w14:textId="77777777" w:rsidR="00BB14D5" w:rsidRPr="00593E57" w:rsidRDefault="00BB14D5" w:rsidP="00B30B0E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Radi naknade štete nastale uslijed prometne nesreće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249411" w14:textId="334F6E69" w:rsidR="00BB14D5" w:rsidRPr="00593E57" w:rsidRDefault="00B86E85" w:rsidP="007E6205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21.894,27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510A2C" w14:textId="01A47808" w:rsidR="00BB14D5" w:rsidRPr="00593E57" w:rsidRDefault="00B86E85" w:rsidP="007E6205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21.894,27 eura</w:t>
            </w:r>
            <w:r w:rsidR="00BB14D5" w:rsidRPr="00593E57">
              <w:rPr>
                <w:bCs/>
                <w:sz w:val="20"/>
                <w:szCs w:val="20"/>
                <w:lang w:eastAsia="zh-CN"/>
              </w:rPr>
              <w:t xml:space="preserve"> + zakonske zatezne kamate + troškovi parničnog postupka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000418" w14:textId="4DAC7F68" w:rsidR="00BB14D5" w:rsidRPr="00593E57" w:rsidRDefault="00BB14D5" w:rsidP="00AB1FF1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202</w:t>
            </w:r>
            <w:r w:rsidR="00AB1FF1" w:rsidRPr="00593E57">
              <w:rPr>
                <w:bCs/>
                <w:sz w:val="20"/>
                <w:szCs w:val="20"/>
                <w:lang w:eastAsia="zh-CN"/>
              </w:rPr>
              <w:t>9</w:t>
            </w:r>
            <w:r w:rsidRPr="00593E57">
              <w:rPr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9B27C" w14:textId="77777777" w:rsidR="00BB14D5" w:rsidRPr="00593E57" w:rsidRDefault="00BB14D5" w:rsidP="007E6205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2017.</w:t>
            </w:r>
          </w:p>
        </w:tc>
      </w:tr>
      <w:tr w:rsidR="00CA3AB8" w:rsidRPr="00593E57" w14:paraId="63AC5962" w14:textId="77777777" w:rsidTr="005F6D30">
        <w:tc>
          <w:tcPr>
            <w:tcW w:w="425" w:type="dxa"/>
            <w:shd w:val="clear" w:color="auto" w:fill="auto"/>
            <w:vAlign w:val="center"/>
          </w:tcPr>
          <w:p w14:paraId="2072D2C8" w14:textId="7B543D26" w:rsidR="00B86E85" w:rsidRPr="00593E57" w:rsidRDefault="00454E07" w:rsidP="00B86E85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3</w:t>
            </w:r>
            <w:r w:rsidR="00B86E85" w:rsidRPr="00593E57">
              <w:rPr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0D13CD" w14:textId="77777777" w:rsidR="00B86E85" w:rsidRPr="00593E57" w:rsidRDefault="00B86E85" w:rsidP="00B86E85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FIZIČKA OSOBA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BD94D0" w14:textId="77777777" w:rsidR="00B86E85" w:rsidRPr="00593E57" w:rsidRDefault="00B86E85" w:rsidP="00B30B0E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1. Učenički dom Lovran</w:t>
            </w:r>
          </w:p>
          <w:p w14:paraId="4402B46C" w14:textId="77777777" w:rsidR="00B86E85" w:rsidRPr="00593E57" w:rsidRDefault="00B86E85" w:rsidP="00B30B0E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 xml:space="preserve">2. Primorsko-goranska  </w:t>
            </w:r>
          </w:p>
          <w:p w14:paraId="36D06A4D" w14:textId="77777777" w:rsidR="00B86E85" w:rsidRPr="00593E57" w:rsidRDefault="00B86E85" w:rsidP="00B30B0E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 xml:space="preserve">    županija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748AE85B" w14:textId="77777777" w:rsidR="00B86E85" w:rsidRPr="00593E57" w:rsidRDefault="00B86E85" w:rsidP="00B30B0E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Radno-pravni odnosi; isplata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00E9D7" w14:textId="77777777" w:rsidR="00B86E85" w:rsidRPr="00593E57" w:rsidRDefault="00B86E85" w:rsidP="00B86E85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67.262,00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179D79" w14:textId="77777777" w:rsidR="00B86E85" w:rsidRPr="00593E57" w:rsidRDefault="00B86E85" w:rsidP="00B86E85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67.262,00 eura + zakonske zatezne kamate + troškovi parničnog postupka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00DF8F" w14:textId="3CB49569" w:rsidR="00B86E85" w:rsidRPr="00593E57" w:rsidRDefault="00B86E85" w:rsidP="00AB1FF1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202</w:t>
            </w:r>
            <w:r w:rsidR="00AB1FF1" w:rsidRPr="00593E57">
              <w:rPr>
                <w:bCs/>
                <w:sz w:val="20"/>
                <w:szCs w:val="20"/>
                <w:lang w:eastAsia="zh-CN"/>
              </w:rPr>
              <w:t>9</w:t>
            </w:r>
            <w:r w:rsidRPr="00593E57">
              <w:rPr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D380F" w14:textId="77777777" w:rsidR="00B86E85" w:rsidRPr="00593E57" w:rsidRDefault="00B86E85" w:rsidP="00B86E85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2023.</w:t>
            </w:r>
          </w:p>
        </w:tc>
      </w:tr>
      <w:tr w:rsidR="00CA3AB8" w:rsidRPr="00593E57" w14:paraId="7EB9D842" w14:textId="77777777" w:rsidTr="000E21D2">
        <w:trPr>
          <w:trHeight w:val="693"/>
        </w:trPr>
        <w:tc>
          <w:tcPr>
            <w:tcW w:w="425" w:type="dxa"/>
            <w:shd w:val="clear" w:color="auto" w:fill="auto"/>
            <w:vAlign w:val="center"/>
          </w:tcPr>
          <w:p w14:paraId="16B63D24" w14:textId="615DBC7E" w:rsidR="00B30B0E" w:rsidRPr="00593E57" w:rsidRDefault="00AB1FF1" w:rsidP="00AB1FF1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4</w:t>
            </w:r>
            <w:r w:rsidR="00B30B0E" w:rsidRPr="00593E57">
              <w:rPr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544E37" w14:textId="77777777" w:rsidR="00B30B0E" w:rsidRPr="00593E57" w:rsidRDefault="00B30B0E" w:rsidP="00B30B0E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Primorsko-goranska županija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498068" w14:textId="77777777" w:rsidR="00B30B0E" w:rsidRPr="00593E57" w:rsidRDefault="00B30B0E" w:rsidP="00B30B0E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proofErr w:type="spellStart"/>
            <w:r w:rsidRPr="00593E57">
              <w:rPr>
                <w:bCs/>
                <w:sz w:val="20"/>
                <w:szCs w:val="20"/>
                <w:lang w:eastAsia="zh-CN"/>
              </w:rPr>
              <w:t>Emporion</w:t>
            </w:r>
            <w:proofErr w:type="spellEnd"/>
            <w:r w:rsidRPr="00593E57">
              <w:rPr>
                <w:bCs/>
                <w:sz w:val="20"/>
                <w:szCs w:val="20"/>
                <w:lang w:eastAsia="zh-CN"/>
              </w:rPr>
              <w:t xml:space="preserve"> plus d.o.o. i Hoteli novi d.o.o.</w:t>
            </w:r>
          </w:p>
        </w:tc>
        <w:tc>
          <w:tcPr>
            <w:tcW w:w="3227" w:type="dxa"/>
            <w:shd w:val="clear" w:color="auto" w:fill="auto"/>
            <w:vAlign w:val="center"/>
          </w:tcPr>
          <w:p w14:paraId="6FCFC2E3" w14:textId="77777777" w:rsidR="00B30B0E" w:rsidRPr="00593E57" w:rsidRDefault="00B30B0E" w:rsidP="00B30B0E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Radi proglašenja ovrhe nedopuštenom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7465A5" w14:textId="77777777" w:rsidR="00B30B0E" w:rsidRPr="00593E57" w:rsidRDefault="00B30B0E" w:rsidP="00B30B0E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6C2310" w14:textId="77777777" w:rsidR="00B30B0E" w:rsidRPr="00593E57" w:rsidRDefault="00B30B0E" w:rsidP="00B30B0E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troškovi parničnog postupka - neutvrđeni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89F886" w14:textId="510208C9" w:rsidR="00B30B0E" w:rsidRPr="00593E57" w:rsidRDefault="00B30B0E" w:rsidP="00AB1FF1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202</w:t>
            </w:r>
            <w:r w:rsidR="00AB1FF1" w:rsidRPr="00593E57">
              <w:rPr>
                <w:bCs/>
                <w:sz w:val="20"/>
                <w:szCs w:val="20"/>
                <w:lang w:eastAsia="zh-CN"/>
              </w:rPr>
              <w:t>8</w:t>
            </w:r>
            <w:r w:rsidRPr="00593E57">
              <w:rPr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0131C" w14:textId="77777777" w:rsidR="00B30B0E" w:rsidRPr="00593E57" w:rsidRDefault="00B30B0E" w:rsidP="00B30B0E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2010.</w:t>
            </w:r>
          </w:p>
        </w:tc>
      </w:tr>
    </w:tbl>
    <w:p w14:paraId="2A5D4E72" w14:textId="24B6513B" w:rsidR="00F10B2F" w:rsidRPr="00CA3AB8" w:rsidRDefault="00F10B2F" w:rsidP="00CF50D4">
      <w:pPr>
        <w:ind w:firstLine="0"/>
        <w:jc w:val="left"/>
        <w:rPr>
          <w:rFonts w:ascii="Arial" w:hAnsi="Arial" w:cs="Arial"/>
          <w:color w:val="FF0000"/>
          <w:sz w:val="22"/>
          <w:szCs w:val="22"/>
        </w:rPr>
        <w:sectPr w:rsidR="00F10B2F" w:rsidRPr="00CA3AB8" w:rsidSect="00BB14D5">
          <w:pgSz w:w="16838" w:h="11906" w:orient="landscape" w:code="9"/>
          <w:pgMar w:top="1361" w:right="1361" w:bottom="1361" w:left="1361" w:header="709" w:footer="709" w:gutter="0"/>
          <w:cols w:space="708"/>
          <w:titlePg/>
          <w:docGrid w:linePitch="360"/>
        </w:sectPr>
      </w:pPr>
    </w:p>
    <w:p w14:paraId="6D1994D7" w14:textId="7475A1C4" w:rsidR="004541F0" w:rsidRPr="00593E57" w:rsidRDefault="004541F0" w:rsidP="004541F0">
      <w:pPr>
        <w:pStyle w:val="BodyText"/>
        <w:rPr>
          <w:b/>
          <w:bCs/>
          <w:sz w:val="24"/>
        </w:rPr>
      </w:pPr>
      <w:r w:rsidRPr="00593E57">
        <w:rPr>
          <w:b/>
          <w:bCs/>
          <w:sz w:val="24"/>
        </w:rPr>
        <w:lastRenderedPageBreak/>
        <w:t xml:space="preserve">Bilješka br. </w:t>
      </w:r>
      <w:r w:rsidR="005647AA">
        <w:rPr>
          <w:b/>
          <w:bCs/>
          <w:sz w:val="24"/>
        </w:rPr>
        <w:t>6</w:t>
      </w:r>
      <w:r w:rsidRPr="00593E57">
        <w:rPr>
          <w:b/>
          <w:bCs/>
          <w:sz w:val="24"/>
        </w:rPr>
        <w:t xml:space="preserve"> - POTRAŽIVANJA PO UGOVORIMA O DODIJELJENIM BESPOVRATNIM SREDSTVIMA IZ EU FONDOVA</w:t>
      </w:r>
    </w:p>
    <w:p w14:paraId="096FEF0D" w14:textId="77777777" w:rsidR="004541F0" w:rsidRPr="00593E57" w:rsidRDefault="004541F0" w:rsidP="004541F0">
      <w:pPr>
        <w:ind w:firstLine="0"/>
        <w:rPr>
          <w:color w:val="FF0000"/>
        </w:rPr>
      </w:pPr>
    </w:p>
    <w:p w14:paraId="63913168" w14:textId="7DA93FC3" w:rsidR="001A2B3D" w:rsidRPr="00593E57" w:rsidRDefault="004541F0" w:rsidP="004541F0">
      <w:pPr>
        <w:ind w:firstLine="0"/>
      </w:pPr>
      <w:r w:rsidRPr="00593E57">
        <w:tab/>
      </w:r>
      <w:r w:rsidR="001A2B3D" w:rsidRPr="00593E57">
        <w:t>Sukladno Pravilniku o korištenju sredstava Europske unije (</w:t>
      </w:r>
      <w:r w:rsidR="00815E34" w:rsidRPr="00593E57">
        <w:t>„</w:t>
      </w:r>
      <w:r w:rsidR="001A2B3D" w:rsidRPr="00593E57">
        <w:t>Narodne novine</w:t>
      </w:r>
      <w:r w:rsidR="00815E34" w:rsidRPr="00593E57">
        <w:t>“</w:t>
      </w:r>
      <w:r w:rsidR="001A2B3D" w:rsidRPr="00593E57">
        <w:t xml:space="preserve">, br. 44/24) i Uputi Ministarstva financija za računovodstveno evidentiranje sredstava Europske unije, od 1. siječnja 2025. godine obvezna je </w:t>
      </w:r>
      <w:proofErr w:type="spellStart"/>
      <w:r w:rsidR="001A2B3D" w:rsidRPr="00593E57">
        <w:t>izvanbilančna</w:t>
      </w:r>
      <w:proofErr w:type="spellEnd"/>
      <w:r w:rsidR="001A2B3D" w:rsidRPr="00593E57">
        <w:t xml:space="preserve"> evidencija ukupno ugovorenih potraživanja temeljem potpisanih ugovora o dodjeli bespovratnih sredstava i/ili Odluka o dodjeli bespovratnih sredstava te njihove realizacije temeljem podnesenih zahtjeva za nadoknadu sredstava (ZNS).</w:t>
      </w:r>
    </w:p>
    <w:p w14:paraId="7C1E8BB4" w14:textId="77777777" w:rsidR="001A2B3D" w:rsidRPr="00593E57" w:rsidRDefault="001A2B3D" w:rsidP="004541F0">
      <w:pPr>
        <w:ind w:firstLine="0"/>
        <w:rPr>
          <w:color w:val="FF0000"/>
        </w:rPr>
      </w:pPr>
    </w:p>
    <w:p w14:paraId="0E401A18" w14:textId="0E49D79F" w:rsidR="006337DA" w:rsidRPr="00593E57" w:rsidRDefault="001A2B3D" w:rsidP="006337DA">
      <w:r w:rsidRPr="00593E57">
        <w:t xml:space="preserve">Primorsko-goranska županija na dan 31. prosinca 2025. godine u </w:t>
      </w:r>
      <w:proofErr w:type="spellStart"/>
      <w:r w:rsidRPr="00593E57">
        <w:t>izvanbilančnoj</w:t>
      </w:r>
      <w:proofErr w:type="spellEnd"/>
      <w:r w:rsidRPr="00593E57">
        <w:t xml:space="preserve"> evidenciji na podskupinama 991/996 (šifra 991/996 u obrascu Bilanca) ima iskazano 13 ugovora o dodjeli bespovratn</w:t>
      </w:r>
      <w:r w:rsidR="00055027" w:rsidRPr="00593E57">
        <w:t>ih sredstava ukupne vrijednosti 49.081.155,14 eura.</w:t>
      </w:r>
      <w:r w:rsidR="006337DA" w:rsidRPr="00593E57">
        <w:tab/>
      </w:r>
    </w:p>
    <w:p w14:paraId="2654C5CD" w14:textId="0C88E38C" w:rsidR="006337DA" w:rsidRPr="00593E57" w:rsidRDefault="006337DA" w:rsidP="006337DA">
      <w:r w:rsidRPr="00593E57">
        <w:t>U nastavku se daje pregled ukupno ugovorenih potraživanja temeljem potpisanih ugovora o dodjeli bespovratnih sredstava na dan 31. prosinca 2025. godine.</w:t>
      </w:r>
    </w:p>
    <w:p w14:paraId="6A4E96C9" w14:textId="5C6F87DD" w:rsidR="001A2B3D" w:rsidRPr="00593E57" w:rsidRDefault="00D23792" w:rsidP="00D23792">
      <w:pPr>
        <w:ind w:left="7788" w:firstLine="0"/>
        <w:rPr>
          <w:bCs/>
          <w:sz w:val="22"/>
          <w:szCs w:val="22"/>
        </w:rPr>
      </w:pPr>
      <w:r w:rsidRPr="00593E57">
        <w:rPr>
          <w:bCs/>
          <w:sz w:val="22"/>
          <w:szCs w:val="22"/>
        </w:rPr>
        <w:t xml:space="preserve"> - u eurima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7191"/>
        <w:gridCol w:w="1411"/>
      </w:tblGrid>
      <w:tr w:rsidR="006337DA" w:rsidRPr="00593E57" w14:paraId="56D05ADD" w14:textId="77777777" w:rsidTr="00274B61">
        <w:trPr>
          <w:trHeight w:val="454"/>
          <w:jc w:val="center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D9FDF2" w14:textId="77777777" w:rsidR="006337DA" w:rsidRPr="00593E57" w:rsidRDefault="006337DA" w:rsidP="009F142F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593E57">
              <w:rPr>
                <w:b/>
                <w:bCs/>
                <w:sz w:val="20"/>
                <w:szCs w:val="20"/>
                <w:lang w:eastAsia="zh-CN"/>
              </w:rPr>
              <w:t>R.b</w:t>
            </w:r>
            <w:proofErr w:type="spellEnd"/>
            <w:r w:rsidRPr="00593E57">
              <w:rPr>
                <w:b/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709E14" w14:textId="77777777" w:rsidR="006337DA" w:rsidRPr="00593E57" w:rsidRDefault="006337DA" w:rsidP="009F142F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Naziv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6D2FD1" w14:textId="77777777" w:rsidR="006337DA" w:rsidRPr="00593E57" w:rsidRDefault="006337DA" w:rsidP="009F142F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Iznos</w:t>
            </w:r>
          </w:p>
        </w:tc>
      </w:tr>
      <w:tr w:rsidR="006337DA" w:rsidRPr="00593E57" w14:paraId="328690FC" w14:textId="77777777" w:rsidTr="00114986">
        <w:trPr>
          <w:trHeight w:val="3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A688" w14:textId="77777777" w:rsidR="006337DA" w:rsidRPr="00593E57" w:rsidRDefault="006337DA" w:rsidP="009F142F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E53F" w14:textId="0E89F489" w:rsidR="006337DA" w:rsidRPr="00593E57" w:rsidRDefault="006337DA" w:rsidP="00114986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Ugovor o dodjeli bespovratnih sred</w:t>
            </w:r>
            <w:r w:rsidR="00114986">
              <w:rPr>
                <w:bCs/>
                <w:sz w:val="20"/>
                <w:szCs w:val="20"/>
                <w:lang w:eastAsia="zh-CN"/>
              </w:rPr>
              <w:t>.</w:t>
            </w:r>
            <w:r w:rsidRPr="00593E57">
              <w:rPr>
                <w:bCs/>
                <w:sz w:val="20"/>
                <w:szCs w:val="20"/>
                <w:lang w:eastAsia="zh-CN"/>
              </w:rPr>
              <w:t xml:space="preserve"> za proj</w:t>
            </w:r>
            <w:r w:rsidR="00114986">
              <w:rPr>
                <w:bCs/>
                <w:sz w:val="20"/>
                <w:szCs w:val="20"/>
                <w:lang w:eastAsia="zh-CN"/>
              </w:rPr>
              <w:t>ekt</w:t>
            </w:r>
            <w:r w:rsidRPr="00593E57">
              <w:rPr>
                <w:bCs/>
                <w:sz w:val="20"/>
                <w:szCs w:val="20"/>
                <w:lang w:eastAsia="zh-CN"/>
              </w:rPr>
              <w:t xml:space="preserve"> „primijenjena metodologija integrirane procjene višestrukih hazarda za prilagodbu klimatskim promjenama</w:t>
            </w:r>
            <w:r w:rsidR="00114986">
              <w:rPr>
                <w:bCs/>
                <w:sz w:val="20"/>
                <w:szCs w:val="20"/>
                <w:lang w:eastAsia="zh-CN"/>
              </w:rPr>
              <w:t>-</w:t>
            </w:r>
            <w:r w:rsidRPr="00593E57">
              <w:rPr>
                <w:bCs/>
                <w:sz w:val="20"/>
                <w:szCs w:val="20"/>
                <w:lang w:eastAsia="zh-CN"/>
              </w:rPr>
              <w:t>PRIMIS“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C8492" w14:textId="46FFBAD4" w:rsidR="006337DA" w:rsidRPr="00593E57" w:rsidRDefault="006337DA" w:rsidP="009F142F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48.160,57</w:t>
            </w:r>
          </w:p>
        </w:tc>
      </w:tr>
      <w:tr w:rsidR="006337DA" w:rsidRPr="00593E57" w14:paraId="4C167449" w14:textId="77777777" w:rsidTr="00114986">
        <w:trPr>
          <w:trHeight w:val="3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08761" w14:textId="6A43BF3F" w:rsidR="006337DA" w:rsidRPr="00593E57" w:rsidRDefault="006337DA" w:rsidP="009F142F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664C9" w14:textId="4807B5AA" w:rsidR="006337DA" w:rsidRPr="00593E57" w:rsidRDefault="006337DA" w:rsidP="009F142F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 xml:space="preserve">Ugovor o dodjeli bespovratnih sredstava za projekt „Uz pomoćnike u nastavi do </w:t>
            </w:r>
            <w:proofErr w:type="spellStart"/>
            <w:r w:rsidRPr="00593E57">
              <w:rPr>
                <w:bCs/>
                <w:sz w:val="20"/>
                <w:szCs w:val="20"/>
                <w:lang w:eastAsia="zh-CN"/>
              </w:rPr>
              <w:t>inkluzivnog</w:t>
            </w:r>
            <w:proofErr w:type="spellEnd"/>
            <w:r w:rsidRPr="00593E57">
              <w:rPr>
                <w:bCs/>
                <w:sz w:val="20"/>
                <w:szCs w:val="20"/>
                <w:lang w:eastAsia="zh-CN"/>
              </w:rPr>
              <w:t xml:space="preserve"> obrazovanja u PGŽ“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56F9" w14:textId="72821320" w:rsidR="006337DA" w:rsidRPr="00593E57" w:rsidRDefault="006337DA" w:rsidP="009F142F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960.290,41</w:t>
            </w:r>
          </w:p>
        </w:tc>
      </w:tr>
      <w:tr w:rsidR="006337DA" w:rsidRPr="00593E57" w14:paraId="1BADAB88" w14:textId="77777777" w:rsidTr="00114986">
        <w:trPr>
          <w:trHeight w:val="3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D4B4A" w14:textId="0817D5EB" w:rsidR="006337DA" w:rsidRPr="00593E57" w:rsidRDefault="006337DA" w:rsidP="009F142F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4095" w14:textId="17F55D60" w:rsidR="006337DA" w:rsidRPr="00593E57" w:rsidRDefault="006337DA" w:rsidP="006337DA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Ugovor o dodjeli bespovratnih sredstava za projekt „Izgradnja i opremanje PŠ u Marinićima“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060C8" w14:textId="50DFA3D4" w:rsidR="006337DA" w:rsidRPr="00593E57" w:rsidRDefault="00137B59" w:rsidP="009F142F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20.969.386,12</w:t>
            </w:r>
          </w:p>
        </w:tc>
      </w:tr>
      <w:tr w:rsidR="00D233F2" w:rsidRPr="00593E57" w14:paraId="7FCE5FEE" w14:textId="77777777" w:rsidTr="00114986">
        <w:trPr>
          <w:trHeight w:val="3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CE64" w14:textId="383390DA" w:rsidR="00D233F2" w:rsidRPr="00593E57" w:rsidRDefault="00D233F2" w:rsidP="009F142F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1CB7D" w14:textId="18012E97" w:rsidR="00D233F2" w:rsidRPr="00593E57" w:rsidRDefault="00137B59" w:rsidP="006337DA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 xml:space="preserve">Ugovor o dodjeli bespovratnih sredstava za projekt „Izgradnja PŠ </w:t>
            </w:r>
            <w:proofErr w:type="spellStart"/>
            <w:r w:rsidRPr="00593E57">
              <w:rPr>
                <w:bCs/>
                <w:sz w:val="20"/>
                <w:szCs w:val="20"/>
                <w:lang w:eastAsia="zh-CN"/>
              </w:rPr>
              <w:t>Rešetari</w:t>
            </w:r>
            <w:proofErr w:type="spellEnd"/>
            <w:r w:rsidRPr="00593E57">
              <w:rPr>
                <w:bCs/>
                <w:sz w:val="20"/>
                <w:szCs w:val="20"/>
                <w:lang w:eastAsia="zh-CN"/>
              </w:rPr>
              <w:t xml:space="preserve">, OŠ M. Brozović u </w:t>
            </w:r>
            <w:proofErr w:type="spellStart"/>
            <w:r w:rsidRPr="00593E57">
              <w:rPr>
                <w:bCs/>
                <w:sz w:val="20"/>
                <w:szCs w:val="20"/>
                <w:lang w:eastAsia="zh-CN"/>
              </w:rPr>
              <w:t>Kastvu</w:t>
            </w:r>
            <w:proofErr w:type="spellEnd"/>
            <w:r w:rsidRPr="00593E57">
              <w:rPr>
                <w:bCs/>
                <w:sz w:val="20"/>
                <w:szCs w:val="20"/>
                <w:lang w:eastAsia="zh-CN"/>
              </w:rPr>
              <w:t>“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8493D" w14:textId="151F5A72" w:rsidR="00D233F2" w:rsidRPr="00593E57" w:rsidRDefault="00137B59" w:rsidP="009F142F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17.908.126,71</w:t>
            </w:r>
          </w:p>
        </w:tc>
      </w:tr>
      <w:tr w:rsidR="00137B59" w:rsidRPr="00593E57" w14:paraId="303B41AD" w14:textId="77777777" w:rsidTr="00114986">
        <w:trPr>
          <w:trHeight w:val="3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7636" w14:textId="3BF6D6F9" w:rsidR="00137B59" w:rsidRPr="00593E57" w:rsidRDefault="00137B59" w:rsidP="009F142F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2D2FA" w14:textId="7F913D3A" w:rsidR="00137B59" w:rsidRPr="00593E57" w:rsidRDefault="00137B59" w:rsidP="006337DA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 xml:space="preserve">Ugovor o dodjeli bespovratnih sredstava za projekt „Dogradnja jednodijelne sportske školske dvorane uz OŠ J. Klovića u </w:t>
            </w:r>
            <w:proofErr w:type="spellStart"/>
            <w:r w:rsidRPr="00593E57">
              <w:rPr>
                <w:bCs/>
                <w:sz w:val="20"/>
                <w:szCs w:val="20"/>
                <w:lang w:eastAsia="zh-CN"/>
              </w:rPr>
              <w:t>Triblju</w:t>
            </w:r>
            <w:proofErr w:type="spellEnd"/>
            <w:r w:rsidRPr="00593E57">
              <w:rPr>
                <w:bCs/>
                <w:sz w:val="20"/>
                <w:szCs w:val="20"/>
                <w:lang w:eastAsia="zh-CN"/>
              </w:rPr>
              <w:t>“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A718" w14:textId="3E22E592" w:rsidR="00137B59" w:rsidRPr="00593E57" w:rsidRDefault="00137B59" w:rsidP="009F142F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1.036.808,75</w:t>
            </w:r>
          </w:p>
        </w:tc>
      </w:tr>
      <w:tr w:rsidR="00137B59" w:rsidRPr="00593E57" w14:paraId="44D228B2" w14:textId="77777777" w:rsidTr="00114986">
        <w:trPr>
          <w:trHeight w:val="3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3DCF" w14:textId="1E32D107" w:rsidR="00137B59" w:rsidRPr="00593E57" w:rsidRDefault="00137B59" w:rsidP="009F142F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FEF63" w14:textId="133B32B6" w:rsidR="00137B59" w:rsidRPr="00593E57" w:rsidRDefault="00137B59" w:rsidP="006337DA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Ugovor o dodjeli bespovratnih sredstava za projekt „Modernizacija i opremanje Opće gimnazije u Ekonomskoj školi M. Mirkovića Rijeka“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F83DB" w14:textId="28FC2EE8" w:rsidR="00137B59" w:rsidRPr="00593E57" w:rsidRDefault="00137B59" w:rsidP="009F142F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128.485,95</w:t>
            </w:r>
          </w:p>
        </w:tc>
      </w:tr>
      <w:tr w:rsidR="00137B59" w:rsidRPr="00593E57" w14:paraId="3F319A4F" w14:textId="77777777" w:rsidTr="00114986">
        <w:trPr>
          <w:trHeight w:val="3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11176" w14:textId="1D9551AA" w:rsidR="00137B59" w:rsidRPr="00593E57" w:rsidRDefault="00137B59" w:rsidP="009F142F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78633" w14:textId="7EB8EB43" w:rsidR="00137B59" w:rsidRPr="00593E57" w:rsidRDefault="00137B59" w:rsidP="006337DA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 xml:space="preserve">Ugovor o dodjeli bespovratnih sredstava za projekt „Izgradnja i opremanje školske sportske dvorane OŠ M. </w:t>
            </w:r>
            <w:proofErr w:type="spellStart"/>
            <w:r w:rsidRPr="00593E57">
              <w:rPr>
                <w:bCs/>
                <w:sz w:val="20"/>
                <w:szCs w:val="20"/>
                <w:lang w:eastAsia="zh-CN"/>
              </w:rPr>
              <w:t>Martinolića</w:t>
            </w:r>
            <w:proofErr w:type="spellEnd"/>
            <w:r w:rsidRPr="00593E57">
              <w:rPr>
                <w:bCs/>
                <w:sz w:val="20"/>
                <w:szCs w:val="20"/>
                <w:lang w:eastAsia="zh-CN"/>
              </w:rPr>
              <w:t xml:space="preserve"> u M. Lošinju“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4446C" w14:textId="19568839" w:rsidR="00137B59" w:rsidRPr="00593E57" w:rsidRDefault="00910FA3" w:rsidP="009F142F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4.009.033,08</w:t>
            </w:r>
          </w:p>
        </w:tc>
      </w:tr>
      <w:tr w:rsidR="00910FA3" w:rsidRPr="00593E57" w14:paraId="32E7C830" w14:textId="77777777" w:rsidTr="00114986">
        <w:trPr>
          <w:trHeight w:val="3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F5963" w14:textId="442388B4" w:rsidR="00910FA3" w:rsidRPr="00593E57" w:rsidRDefault="00910FA3" w:rsidP="009F142F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D680" w14:textId="5165A09E" w:rsidR="00910FA3" w:rsidRPr="00593E57" w:rsidRDefault="00910FA3" w:rsidP="006337DA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Ugovor o dodjeli bespovratnih sredstava za projekt „Rekonstrukcija i opremanje OŠ Čavle“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5B46E" w14:textId="7134D855" w:rsidR="00910FA3" w:rsidRPr="00593E57" w:rsidRDefault="00910FA3" w:rsidP="009F142F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3.154.172,64</w:t>
            </w:r>
          </w:p>
        </w:tc>
      </w:tr>
      <w:tr w:rsidR="00910FA3" w:rsidRPr="00593E57" w14:paraId="6EDB0DDD" w14:textId="77777777" w:rsidTr="00114986">
        <w:trPr>
          <w:trHeight w:val="3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DD6E6" w14:textId="554E7962" w:rsidR="00910FA3" w:rsidRPr="00593E57" w:rsidRDefault="00910FA3" w:rsidP="009F142F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9F432" w14:textId="14D5674F" w:rsidR="00910FA3" w:rsidRPr="00593E57" w:rsidRDefault="00910FA3" w:rsidP="006337DA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Ugovor o dodjeli bespovratnih sredstava za projekt „CYROS“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F650" w14:textId="7ACC6652" w:rsidR="00910FA3" w:rsidRPr="00593E57" w:rsidRDefault="00910FA3" w:rsidP="009F142F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190.132,88</w:t>
            </w:r>
          </w:p>
        </w:tc>
      </w:tr>
      <w:tr w:rsidR="00910FA3" w:rsidRPr="00593E57" w14:paraId="69C1C0EB" w14:textId="77777777" w:rsidTr="00114986">
        <w:trPr>
          <w:trHeight w:val="3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EBAFF" w14:textId="69F3649F" w:rsidR="00910FA3" w:rsidRPr="00593E57" w:rsidRDefault="00910FA3" w:rsidP="009F142F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AD44" w14:textId="323E7710" w:rsidR="00910FA3" w:rsidRPr="00593E57" w:rsidRDefault="00910FA3" w:rsidP="006337DA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Ugovor o dodjeli bespovratnih sredstava za projekt „BRAVE“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E15E" w14:textId="66CBB074" w:rsidR="00910FA3" w:rsidRPr="00593E57" w:rsidRDefault="00910FA3" w:rsidP="009F142F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374.239,92</w:t>
            </w:r>
          </w:p>
        </w:tc>
      </w:tr>
      <w:tr w:rsidR="00910FA3" w:rsidRPr="00593E57" w14:paraId="7D619A53" w14:textId="77777777" w:rsidTr="00114986">
        <w:trPr>
          <w:trHeight w:val="3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FEF3D" w14:textId="31B38A6F" w:rsidR="00910FA3" w:rsidRPr="00593E57" w:rsidRDefault="00910FA3" w:rsidP="009F142F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B547" w14:textId="1143E548" w:rsidR="00910FA3" w:rsidRPr="00593E57" w:rsidRDefault="00910FA3" w:rsidP="006337DA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Ugovor o dodjeli bespovratnih sredstava za projekt „</w:t>
            </w:r>
            <w:proofErr w:type="spellStart"/>
            <w:r w:rsidRPr="00593E57">
              <w:rPr>
                <w:bCs/>
                <w:sz w:val="20"/>
                <w:szCs w:val="20"/>
                <w:lang w:eastAsia="zh-CN"/>
              </w:rPr>
              <w:t>Digi</w:t>
            </w:r>
            <w:proofErr w:type="spellEnd"/>
            <w:r w:rsidRPr="00593E57">
              <w:rPr>
                <w:bCs/>
                <w:sz w:val="20"/>
                <w:szCs w:val="20"/>
                <w:lang w:eastAsia="zh-CN"/>
              </w:rPr>
              <w:t>-B-</w:t>
            </w:r>
            <w:proofErr w:type="spellStart"/>
            <w:r w:rsidRPr="00593E57">
              <w:rPr>
                <w:bCs/>
                <w:sz w:val="20"/>
                <w:szCs w:val="20"/>
                <w:lang w:eastAsia="zh-CN"/>
              </w:rPr>
              <w:t>Well</w:t>
            </w:r>
            <w:proofErr w:type="spellEnd"/>
            <w:r w:rsidRPr="00593E57">
              <w:rPr>
                <w:bCs/>
                <w:sz w:val="20"/>
                <w:szCs w:val="20"/>
                <w:lang w:eastAsia="zh-CN"/>
              </w:rPr>
              <w:t>“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2E85" w14:textId="48E8B62E" w:rsidR="00910FA3" w:rsidRPr="00593E57" w:rsidRDefault="00910FA3" w:rsidP="009F142F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161.136,12</w:t>
            </w:r>
          </w:p>
        </w:tc>
      </w:tr>
      <w:tr w:rsidR="00910FA3" w:rsidRPr="00593E57" w14:paraId="65C94F3F" w14:textId="77777777" w:rsidTr="00114986">
        <w:trPr>
          <w:trHeight w:val="3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1D9D0" w14:textId="3C58F52F" w:rsidR="00910FA3" w:rsidRPr="00593E57" w:rsidRDefault="00910FA3" w:rsidP="009F142F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DCCE" w14:textId="7DF3D0CD" w:rsidR="00910FA3" w:rsidRPr="00593E57" w:rsidRDefault="00910FA3" w:rsidP="006337DA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Ugovor o dodjeli bespovratnih sredstava za projekt „</w:t>
            </w:r>
            <w:proofErr w:type="spellStart"/>
            <w:r w:rsidRPr="00593E57">
              <w:rPr>
                <w:bCs/>
                <w:sz w:val="20"/>
                <w:szCs w:val="20"/>
                <w:lang w:eastAsia="zh-CN"/>
              </w:rPr>
              <w:t>RurALL</w:t>
            </w:r>
            <w:proofErr w:type="spellEnd"/>
            <w:r w:rsidRPr="00593E57">
              <w:rPr>
                <w:bCs/>
                <w:sz w:val="20"/>
                <w:szCs w:val="20"/>
                <w:lang w:eastAsia="zh-CN"/>
              </w:rPr>
              <w:t>“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6EF3" w14:textId="033D78ED" w:rsidR="00910FA3" w:rsidRPr="00593E57" w:rsidRDefault="00910FA3" w:rsidP="009F142F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48.260,68</w:t>
            </w:r>
          </w:p>
        </w:tc>
      </w:tr>
      <w:tr w:rsidR="00910FA3" w:rsidRPr="00593E57" w14:paraId="2FCF4C1F" w14:textId="77777777" w:rsidTr="00114986">
        <w:trPr>
          <w:trHeight w:val="39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DB519" w14:textId="7C59D1AA" w:rsidR="00910FA3" w:rsidRPr="00593E57" w:rsidRDefault="00910FA3" w:rsidP="009F142F">
            <w:pPr>
              <w:ind w:firstLine="0"/>
              <w:jc w:val="center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94371" w14:textId="063AB640" w:rsidR="00910FA3" w:rsidRPr="00593E57" w:rsidRDefault="00910FA3" w:rsidP="006337DA">
            <w:pPr>
              <w:ind w:firstLine="0"/>
              <w:jc w:val="lef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Ugovor o dodjeli bespovratnih sredstava za projekt „CENTINOSS“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D2B35" w14:textId="446B68AE" w:rsidR="00910FA3" w:rsidRPr="00593E57" w:rsidRDefault="00910FA3" w:rsidP="009F142F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92.921,31</w:t>
            </w:r>
          </w:p>
        </w:tc>
      </w:tr>
      <w:tr w:rsidR="00910FA3" w:rsidRPr="00593E57" w14:paraId="1CB7E9CF" w14:textId="77777777" w:rsidTr="00274B61">
        <w:trPr>
          <w:trHeight w:val="45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C2BFA9" w14:textId="77777777" w:rsidR="00910FA3" w:rsidRPr="00593E57" w:rsidRDefault="00910FA3" w:rsidP="009F142F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3FAA4F" w14:textId="1BCAF50A" w:rsidR="00910FA3" w:rsidRPr="00593E57" w:rsidRDefault="00910FA3" w:rsidP="00910FA3">
            <w:pPr>
              <w:ind w:firstLine="0"/>
              <w:jc w:val="lef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Ukupno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75728B" w14:textId="695291F3" w:rsidR="00910FA3" w:rsidRPr="00593E57" w:rsidRDefault="00910FA3" w:rsidP="00910FA3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49.081.155,14</w:t>
            </w:r>
          </w:p>
        </w:tc>
      </w:tr>
    </w:tbl>
    <w:p w14:paraId="208D6C42" w14:textId="77777777" w:rsidR="001A2B3D" w:rsidRDefault="001A2B3D" w:rsidP="006337DA">
      <w:pPr>
        <w:ind w:firstLine="0"/>
        <w:rPr>
          <w:rFonts w:ascii="Arial" w:hAnsi="Arial" w:cs="Arial"/>
          <w:color w:val="FF0000"/>
          <w:sz w:val="22"/>
          <w:szCs w:val="22"/>
        </w:rPr>
      </w:pPr>
    </w:p>
    <w:p w14:paraId="0ED195D2" w14:textId="609C3403" w:rsidR="004541F0" w:rsidRDefault="004541F0">
      <w:pPr>
        <w:ind w:firstLine="0"/>
        <w:jc w:val="left"/>
        <w:rPr>
          <w:rFonts w:ascii="Arial" w:hAnsi="Arial"/>
          <w:b/>
          <w:bCs/>
          <w:color w:val="FF0000"/>
          <w:sz w:val="22"/>
        </w:rPr>
      </w:pPr>
    </w:p>
    <w:p w14:paraId="63843473" w14:textId="77777777" w:rsidR="005F611A" w:rsidRPr="00593E57" w:rsidRDefault="005F611A">
      <w:pPr>
        <w:ind w:firstLine="0"/>
        <w:jc w:val="left"/>
        <w:rPr>
          <w:b/>
          <w:bCs/>
          <w:color w:val="FF0000"/>
        </w:rPr>
      </w:pPr>
    </w:p>
    <w:p w14:paraId="77418D5A" w14:textId="00EB176E" w:rsidR="00815E34" w:rsidRPr="00593E57" w:rsidRDefault="00815E34" w:rsidP="00CF341B">
      <w:pPr>
        <w:pStyle w:val="BodyText"/>
        <w:rPr>
          <w:b/>
          <w:bCs/>
          <w:sz w:val="24"/>
        </w:rPr>
      </w:pPr>
      <w:r w:rsidRPr="00593E57">
        <w:rPr>
          <w:b/>
          <w:bCs/>
          <w:sz w:val="24"/>
        </w:rPr>
        <w:t xml:space="preserve">Bilješka br. </w:t>
      </w:r>
      <w:r w:rsidR="005647AA">
        <w:rPr>
          <w:b/>
          <w:bCs/>
          <w:sz w:val="24"/>
        </w:rPr>
        <w:t>7</w:t>
      </w:r>
      <w:r w:rsidRPr="00593E57">
        <w:rPr>
          <w:b/>
          <w:bCs/>
          <w:sz w:val="24"/>
        </w:rPr>
        <w:t xml:space="preserve"> - </w:t>
      </w:r>
      <w:r w:rsidR="00CF341B" w:rsidRPr="00593E57">
        <w:rPr>
          <w:b/>
          <w:bCs/>
          <w:sz w:val="24"/>
        </w:rPr>
        <w:t>PREUZETE OBVEZE PO UGOVORIMA O NABAVI ROBA, RADOVA I USLUGA</w:t>
      </w:r>
    </w:p>
    <w:p w14:paraId="2B73650E" w14:textId="5C711AE1" w:rsidR="00CF341B" w:rsidRPr="00593E57" w:rsidRDefault="00CF341B" w:rsidP="00CF341B">
      <w:pPr>
        <w:pStyle w:val="BodyText"/>
        <w:rPr>
          <w:b/>
          <w:bCs/>
          <w:sz w:val="24"/>
        </w:rPr>
      </w:pPr>
    </w:p>
    <w:p w14:paraId="2AAF13F8" w14:textId="77777777" w:rsidR="00055027" w:rsidRPr="00593E57" w:rsidRDefault="00CF341B" w:rsidP="00CF341B">
      <w:pPr>
        <w:ind w:firstLine="0"/>
      </w:pPr>
      <w:r w:rsidRPr="00593E57">
        <w:tab/>
        <w:t xml:space="preserve">Sukladno Pravilnikom o proračunskom računovodstvu i Računskom planu („Narodne novine“ broj 158/23 i 154/24) koji se primjenjuje u računovodstvenim evidencijama od 01. siječnja 2025. godine, obvezna je </w:t>
      </w:r>
      <w:proofErr w:type="spellStart"/>
      <w:r w:rsidRPr="00593E57">
        <w:t>izvanbilančna</w:t>
      </w:r>
      <w:proofErr w:type="spellEnd"/>
      <w:r w:rsidRPr="00593E57">
        <w:t xml:space="preserve"> evidencija </w:t>
      </w:r>
      <w:r w:rsidR="00055027" w:rsidRPr="00593E57">
        <w:t>preuzetih obveza po ugovorima o nabavi roba, radova i usluga, osim ugovora za rashode za redovito poslovanje koji nastaju kontinuirano.</w:t>
      </w:r>
    </w:p>
    <w:p w14:paraId="61DFE433" w14:textId="77777777" w:rsidR="00CF341B" w:rsidRPr="00593E57" w:rsidRDefault="00CF341B" w:rsidP="00CF341B">
      <w:pPr>
        <w:ind w:firstLine="0"/>
        <w:rPr>
          <w:color w:val="FF0000"/>
        </w:rPr>
      </w:pPr>
    </w:p>
    <w:p w14:paraId="65425968" w14:textId="63F732D7" w:rsidR="00CF341B" w:rsidRPr="00593E57" w:rsidRDefault="00CF341B" w:rsidP="00CF341B">
      <w:r w:rsidRPr="00593E57">
        <w:lastRenderedPageBreak/>
        <w:t xml:space="preserve">Primorsko-goranska županija na dan 31. prosinca 2025. godine u </w:t>
      </w:r>
      <w:proofErr w:type="spellStart"/>
      <w:r w:rsidRPr="00593E57">
        <w:t>izvanbilančnoj</w:t>
      </w:r>
      <w:proofErr w:type="spellEnd"/>
      <w:r w:rsidRPr="00593E57">
        <w:t xml:space="preserve"> evidenciji na podskupinama 991/996 (šifra 991/996 u obrascu Bilanca) ima </w:t>
      </w:r>
      <w:r w:rsidR="00055027" w:rsidRPr="00593E57">
        <w:t>evidentirano</w:t>
      </w:r>
      <w:r w:rsidRPr="00593E57">
        <w:t xml:space="preserve"> </w:t>
      </w:r>
      <w:r w:rsidR="00055027" w:rsidRPr="00593E57">
        <w:t>72</w:t>
      </w:r>
      <w:r w:rsidRPr="00593E57">
        <w:t xml:space="preserve"> ugovora o </w:t>
      </w:r>
      <w:r w:rsidR="00055027" w:rsidRPr="00593E57">
        <w:t>nabavi roba, radova i usluga ukupne vrijednosti 27.335.117,20 eura.</w:t>
      </w:r>
      <w:r w:rsidRPr="00593E57">
        <w:tab/>
      </w:r>
    </w:p>
    <w:p w14:paraId="3D6CE5AA" w14:textId="64B4D76C" w:rsidR="00CF341B" w:rsidRPr="00593E57" w:rsidRDefault="00CF341B" w:rsidP="00CF341B">
      <w:r w:rsidRPr="00593E57">
        <w:t xml:space="preserve">U nastavku se daje pregled ukupno ugovorenih </w:t>
      </w:r>
      <w:r w:rsidR="00055027" w:rsidRPr="00593E57">
        <w:t>obveza</w:t>
      </w:r>
      <w:r w:rsidRPr="00593E57">
        <w:t xml:space="preserve"> temeljem potpisanih ugovora </w:t>
      </w:r>
      <w:r w:rsidR="00055027" w:rsidRPr="00593E57">
        <w:t>o nabavi roba, radova i usluga, osim ugovora za rashode za redovito poslovanje koji nastaju kontinuirano,</w:t>
      </w:r>
      <w:r w:rsidRPr="00593E57">
        <w:t xml:space="preserve"> na dan 31. prosinca 2025. godine.</w:t>
      </w:r>
    </w:p>
    <w:p w14:paraId="7A210FF0" w14:textId="2A811AD6" w:rsidR="00CF341B" w:rsidRPr="00593E57" w:rsidRDefault="00D23792" w:rsidP="00D23792">
      <w:pPr>
        <w:ind w:left="7788" w:firstLine="0"/>
        <w:jc w:val="center"/>
        <w:rPr>
          <w:bCs/>
          <w:sz w:val="22"/>
          <w:szCs w:val="22"/>
        </w:rPr>
      </w:pPr>
      <w:r w:rsidRPr="00593E57">
        <w:rPr>
          <w:bCs/>
          <w:sz w:val="22"/>
          <w:szCs w:val="22"/>
        </w:rPr>
        <w:t xml:space="preserve">      - u eurima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854"/>
        <w:gridCol w:w="5529"/>
        <w:gridCol w:w="1417"/>
      </w:tblGrid>
      <w:tr w:rsidR="008410DA" w:rsidRPr="00593E57" w14:paraId="3AC1B288" w14:textId="77777777" w:rsidTr="00D23792">
        <w:trPr>
          <w:trHeight w:val="450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0152702E" w14:textId="60613BF3" w:rsidR="008410DA" w:rsidRPr="00593E57" w:rsidRDefault="008410DA" w:rsidP="00D23792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593E57">
              <w:rPr>
                <w:b/>
                <w:bCs/>
                <w:sz w:val="20"/>
                <w:szCs w:val="20"/>
                <w:lang w:eastAsia="zh-CN"/>
              </w:rPr>
              <w:t>R.b</w:t>
            </w:r>
            <w:proofErr w:type="spellEnd"/>
            <w:r w:rsidRPr="00593E57">
              <w:rPr>
                <w:b/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854" w:type="dxa"/>
            <w:shd w:val="clear" w:color="auto" w:fill="D9D9D9" w:themeFill="background1" w:themeFillShade="D9"/>
            <w:noWrap/>
            <w:vAlign w:val="center"/>
            <w:hideMark/>
          </w:tcPr>
          <w:p w14:paraId="07240ADC" w14:textId="21F754BE" w:rsidR="008410DA" w:rsidRPr="00593E57" w:rsidRDefault="00FA3445" w:rsidP="008410DA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Broj ugovora</w:t>
            </w:r>
          </w:p>
        </w:tc>
        <w:tc>
          <w:tcPr>
            <w:tcW w:w="5529" w:type="dxa"/>
            <w:shd w:val="clear" w:color="auto" w:fill="D9D9D9" w:themeFill="background1" w:themeFillShade="D9"/>
            <w:noWrap/>
            <w:vAlign w:val="center"/>
            <w:hideMark/>
          </w:tcPr>
          <w:p w14:paraId="0CC15C16" w14:textId="77777777" w:rsidR="008410DA" w:rsidRPr="00593E57" w:rsidRDefault="008410DA" w:rsidP="008410DA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Naziv analitike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70F67A60" w14:textId="60248BB0" w:rsidR="008410DA" w:rsidRPr="00593E57" w:rsidRDefault="008410DA" w:rsidP="008410DA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Iznos</w:t>
            </w:r>
          </w:p>
        </w:tc>
      </w:tr>
      <w:tr w:rsidR="00D23792" w:rsidRPr="00593E57" w14:paraId="36C3E5AF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51AD59C8" w14:textId="396DE133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3EAD669" w14:textId="52A6523A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03/02-24/02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53304D2A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EKONERG D.O.O.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0D27FC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31.875,00</w:t>
            </w:r>
          </w:p>
        </w:tc>
      </w:tr>
      <w:tr w:rsidR="00D23792" w:rsidRPr="00593E57" w14:paraId="47EC4E34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570BEBEC" w14:textId="47653FB6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44F3D39" w14:textId="025A2361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03/02-25/01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3EEC7498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IPZ UNIPROJEKT TERRA D.O.O.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41D09A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24.000,00</w:t>
            </w:r>
          </w:p>
        </w:tc>
      </w:tr>
      <w:tr w:rsidR="00D23792" w:rsidRPr="00593E57" w14:paraId="03ACA77D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1D1314EF" w14:textId="124A0F53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F810BD0" w14:textId="7F66929A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03/02-25/02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24AF0C1F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EKONERG D.O.O.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70C7C4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25.000,00</w:t>
            </w:r>
          </w:p>
        </w:tc>
      </w:tr>
      <w:tr w:rsidR="00D23792" w:rsidRPr="00593E57" w14:paraId="575A7636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079E6629" w14:textId="3E3A8D56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1A20E80" w14:textId="0016D963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030/12/2025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1112FECC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TIM D.O.O.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C597BA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1.312,38</w:t>
            </w:r>
          </w:p>
        </w:tc>
      </w:tr>
      <w:tr w:rsidR="00D23792" w:rsidRPr="00593E57" w14:paraId="0D6AADCB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4689C8FE" w14:textId="674D0032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475E5EF" w14:textId="62C1F967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04/02-25/01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7A02E660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INFOMARE D.O.O.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4CE7EF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89.062,50</w:t>
            </w:r>
          </w:p>
        </w:tc>
      </w:tr>
      <w:tr w:rsidR="00D23792" w:rsidRPr="00593E57" w14:paraId="471EC94E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5B95B190" w14:textId="100D63D8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09A02C9" w14:textId="2EF0811B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05/01-25/10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3F69C225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SYGMA D.O.O.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49D936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8.812,50</w:t>
            </w:r>
          </w:p>
        </w:tc>
      </w:tr>
      <w:tr w:rsidR="00D23792" w:rsidRPr="00593E57" w14:paraId="0F4D763F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1042A024" w14:textId="6CBC1B99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31D8344" w14:textId="18C9C977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05/02-24/31-1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1E417796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KLING D.O.O.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956B98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104.400,00</w:t>
            </w:r>
          </w:p>
        </w:tc>
      </w:tr>
      <w:tr w:rsidR="00D23792" w:rsidRPr="00593E57" w14:paraId="5A31AEAE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77693216" w14:textId="077BBD63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9BE0210" w14:textId="67064A9C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05/02-24/31-3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7961FBF9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PDM SAVJETOVANJE D.O.O.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0C6955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86.000,00</w:t>
            </w:r>
          </w:p>
        </w:tc>
      </w:tr>
      <w:tr w:rsidR="00D23792" w:rsidRPr="00593E57" w14:paraId="572335B6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155CC765" w14:textId="311D3BBC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F072A05" w14:textId="19B37A05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05/02-25/05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10E3CF5F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TECHCON PLAN D.O.O. ZA NADZOR PROJEKTIRANJE I GRAĐENJE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9722EA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21.175,00</w:t>
            </w:r>
          </w:p>
        </w:tc>
      </w:tr>
      <w:tr w:rsidR="00D23792" w:rsidRPr="00593E57" w14:paraId="198BC232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52FC68B3" w14:textId="49895AB0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CD064A0" w14:textId="235A1C4D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05/02-25/12-1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61B14256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INICIO CONSULTING D.O.O.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4AD2F4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500,00</w:t>
            </w:r>
          </w:p>
        </w:tc>
      </w:tr>
      <w:tr w:rsidR="00D23792" w:rsidRPr="00593E57" w14:paraId="42DA18B8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74EA1C42" w14:textId="3568DF0A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1A5ACB1" w14:textId="384973BE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05/02-25/12-2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6BDEC270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CBA OBRT ZA POSLOVNO SAVJETOVANJE VL. DAVOR NEMEDAN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D62F1B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4.000,00</w:t>
            </w:r>
          </w:p>
        </w:tc>
      </w:tr>
      <w:tr w:rsidR="00D23792" w:rsidRPr="00593E57" w14:paraId="73FB2A26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5C6B410B" w14:textId="134158F4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3F312A0" w14:textId="544B00D1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05/02-25/18OS-1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5F1E5E69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KD AUTOTROLEJ D.O.O.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18DDA1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84.653,00</w:t>
            </w:r>
          </w:p>
        </w:tc>
      </w:tr>
      <w:tr w:rsidR="00D23792" w:rsidRPr="00593E57" w14:paraId="067F3A14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56A316B6" w14:textId="4CFE45B5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58CEAA5" w14:textId="19AB2B26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05/02-25/38OS/1-1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0A1272B8" w14:textId="36C387FA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AUTOTRANS D.D.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0C7A7DB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65.453,22</w:t>
            </w:r>
          </w:p>
        </w:tc>
      </w:tr>
      <w:tr w:rsidR="00D23792" w:rsidRPr="00593E57" w14:paraId="08A3DE0E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475DD282" w14:textId="51C50C04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9E3C99D" w14:textId="49AB3003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05/02-25/38OS/2-1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12BA61CA" w14:textId="0DBA598E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AUTOTRANS D.D.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463D21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83.116,64</w:t>
            </w:r>
          </w:p>
        </w:tc>
      </w:tr>
      <w:tr w:rsidR="00D23792" w:rsidRPr="00593E57" w14:paraId="2B30BB9A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3DB2BA41" w14:textId="0F6AD870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18A6201" w14:textId="7561A2E2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05/02-25/39OS/1-1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04DE8C92" w14:textId="43130E78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AUTOTRANS D.D.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C36619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44.212,50</w:t>
            </w:r>
          </w:p>
        </w:tc>
      </w:tr>
      <w:tr w:rsidR="00D23792" w:rsidRPr="00593E57" w14:paraId="0F1DBB37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74947924" w14:textId="10FDF225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799D9B7" w14:textId="0CA016B9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05/02-25/39OS/2-1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344201FF" w14:textId="350460F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AUTOTRANS D.D.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53562C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125.915,61</w:t>
            </w:r>
          </w:p>
        </w:tc>
      </w:tr>
      <w:tr w:rsidR="00D23792" w:rsidRPr="00593E57" w14:paraId="04AEB60E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17C65840" w14:textId="793F246B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2A3EFAC" w14:textId="7EF85448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05/02-25/39OS/3-1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662E3FEC" w14:textId="5C01B6DE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AUTOTRANS D.D.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57218C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49.943,74</w:t>
            </w:r>
          </w:p>
        </w:tc>
      </w:tr>
      <w:tr w:rsidR="00D23792" w:rsidRPr="00593E57" w14:paraId="137617AE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0757788D" w14:textId="066518CE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D8AE16C" w14:textId="2F346019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05/02-25/39OS/4-1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13F6B7C4" w14:textId="212F34DF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AUTOTRANS D.D.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F49146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18.687,50</w:t>
            </w:r>
          </w:p>
        </w:tc>
      </w:tr>
      <w:tr w:rsidR="00D23792" w:rsidRPr="00593E57" w14:paraId="5DD81301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5A7CA8B7" w14:textId="6F755B18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4771B65" w14:textId="41B8680E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05/02-25/39OS/4-1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5862B979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ZDEN-KOMERIK D.O.O.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72313E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37.375,00</w:t>
            </w:r>
          </w:p>
        </w:tc>
      </w:tr>
      <w:tr w:rsidR="00D23792" w:rsidRPr="00593E57" w14:paraId="51F6834D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62C0C686" w14:textId="043493C5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55DF464" w14:textId="7B616731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05/02-25/39OS/5-1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407570CD" w14:textId="2B52DF1B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AUTOTRANS D.D.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754575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66.359,41</w:t>
            </w:r>
          </w:p>
        </w:tc>
      </w:tr>
      <w:tr w:rsidR="00D23792" w:rsidRPr="00593E57" w14:paraId="0DC9D2E2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70D79642" w14:textId="70159D58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9180D17" w14:textId="188CE91C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05/02-25/39OS/6-1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2ABB2FAE" w14:textId="0351B8A1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AUTOTRANS D.D.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20F7A8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38.515,62</w:t>
            </w:r>
          </w:p>
        </w:tc>
      </w:tr>
      <w:tr w:rsidR="00D23792" w:rsidRPr="00593E57" w14:paraId="030B4786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04E91457" w14:textId="08421C54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2ABDC54" w14:textId="19AC5FEF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05/02-25/39OS/7-1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66304D24" w14:textId="297836CA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AUTOTRANS D.D.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0C5AFB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68.243,74</w:t>
            </w:r>
          </w:p>
        </w:tc>
      </w:tr>
      <w:tr w:rsidR="00D23792" w:rsidRPr="00593E57" w14:paraId="5ADB1613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227E1A4F" w14:textId="6B457098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2C38837" w14:textId="7CBE1023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05/02-25/39OS/8-1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024D8A17" w14:textId="7988C62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AUTOTRANS D.D.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B7523E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68.625,00</w:t>
            </w:r>
          </w:p>
        </w:tc>
      </w:tr>
      <w:tr w:rsidR="00D23792" w:rsidRPr="00593E57" w14:paraId="429A6371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2DF881A3" w14:textId="61FD6C41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1EAC9EB" w14:textId="5AC40B76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05/02-25/39OS/9-1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47510F3E" w14:textId="5B789492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AUTOTRANS D.D.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C29352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6.750,00</w:t>
            </w:r>
          </w:p>
        </w:tc>
      </w:tr>
      <w:tr w:rsidR="00D23792" w:rsidRPr="00593E57" w14:paraId="604E4528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4EEB39D8" w14:textId="522EEF53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7E5B7CC" w14:textId="319226E7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05/03-25/14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02C8ED79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EDING D.O.O. ZA GRAĐENJE I OPREMANJE OBJEKATA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4ADEB2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1.793.871,90</w:t>
            </w:r>
          </w:p>
        </w:tc>
      </w:tr>
      <w:tr w:rsidR="00D23792" w:rsidRPr="00593E57" w14:paraId="1933D1DE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5710C794" w14:textId="6DA02AB3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5BFEF11" w14:textId="3116E9B6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05/03-25/37-1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1F43295B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RIMOS d.o.o.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965B27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25.438,75</w:t>
            </w:r>
          </w:p>
        </w:tc>
      </w:tr>
      <w:tr w:rsidR="00D23792" w:rsidRPr="00593E57" w14:paraId="2ADFB919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62D38C69" w14:textId="34931648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406FE4C" w14:textId="39C55826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05/03-25/37-2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4B56A2D8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SERVING D.O.O.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B20E69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75.129,65</w:t>
            </w:r>
          </w:p>
        </w:tc>
      </w:tr>
      <w:tr w:rsidR="00D23792" w:rsidRPr="00593E57" w14:paraId="44955502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6D611FA1" w14:textId="09CA8860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3CCBD96" w14:textId="68BE737B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05/03-25/37-3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40920499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BARIĆ - GRADNJA ZADRUGA ZA GRAĐEVINARSTVO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C74B02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68.280,81</w:t>
            </w:r>
          </w:p>
        </w:tc>
      </w:tr>
      <w:tr w:rsidR="00D23792" w:rsidRPr="00593E57" w14:paraId="13EFA488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2F9C99A7" w14:textId="39DE718A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FEAF9EE" w14:textId="42075D8C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05/03-25/40-ZP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6482EEE2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GP KRK D.D., KRK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1342A0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16.715.546,39</w:t>
            </w:r>
          </w:p>
        </w:tc>
      </w:tr>
      <w:tr w:rsidR="00D23792" w:rsidRPr="00593E57" w14:paraId="73E89B4B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3CEC2F52" w14:textId="25B68A7C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B87B5EB" w14:textId="25BF74AF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052/12/2025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505AE145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GRAĐEVNO PROJEKTNI ZAVOD D.D.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80F94B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312,50</w:t>
            </w:r>
          </w:p>
        </w:tc>
      </w:tr>
      <w:tr w:rsidR="00D23792" w:rsidRPr="00593E57" w14:paraId="1F1CB875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7496A4E8" w14:textId="66EB783C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D9A7F69" w14:textId="4BE03D25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06/02-25/20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6B16C006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XIPHOS D.O.O. ZA USLUGE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D1A10F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32.375,00</w:t>
            </w:r>
          </w:p>
        </w:tc>
      </w:tr>
      <w:tr w:rsidR="00D23792" w:rsidRPr="00593E57" w14:paraId="33E26760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2DDE5663" w14:textId="727070AF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BDD2B95" w14:textId="52414AC5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060/12/2025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5EDDCD1E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IN PLAN D.O.O.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12D781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1.937,50</w:t>
            </w:r>
          </w:p>
        </w:tc>
      </w:tr>
      <w:tr w:rsidR="00D23792" w:rsidRPr="00593E57" w14:paraId="3C535CFA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613B80EA" w14:textId="5E9FD013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FA49CED" w14:textId="45A4E03E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07/02-22/01OS/3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3924FBC7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DEZINSEKCIJA D.O.O. ZA SANITARNU ZAŠTITU ČOVJEKOVE OKOLINE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DBC64D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11.524,57</w:t>
            </w:r>
          </w:p>
        </w:tc>
      </w:tr>
      <w:tr w:rsidR="00D23792" w:rsidRPr="00593E57" w14:paraId="63E22390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60041BEC" w14:textId="33FE5553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522B6F6" w14:textId="42CD7B68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07/02-24/08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7FD1FAE4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EXPLORER J.D.O.O.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9302E0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208.099,36</w:t>
            </w:r>
          </w:p>
        </w:tc>
      </w:tr>
      <w:tr w:rsidR="00D23792" w:rsidRPr="00593E57" w14:paraId="017E2F5B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356616A7" w14:textId="3F1C249F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57B437F" w14:textId="18B01018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07/02-24/09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14D94677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RAPSKA PLOVIDBA, DIONIČKO DRUŠTVO ZA POMORSKI PRIJEVOZ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710949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76.148,44</w:t>
            </w:r>
          </w:p>
        </w:tc>
      </w:tr>
      <w:tr w:rsidR="00D23792" w:rsidRPr="00593E57" w14:paraId="608483FC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48C4FE39" w14:textId="35B5CEF0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0EB7705" w14:textId="287FC568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07/02-24/16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4441E72A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TRAMONTO D.O.O.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4E0E3A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91.393,92</w:t>
            </w:r>
          </w:p>
        </w:tc>
      </w:tr>
      <w:tr w:rsidR="00D23792" w:rsidRPr="00593E57" w14:paraId="3474AF7D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32CB3037" w14:textId="1AD0AB9A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6C84E3C" w14:textId="4859A992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07/02-24/21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5D6E3F05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NEKRETNINE D.O.O.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7479E2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14.125,00</w:t>
            </w:r>
          </w:p>
        </w:tc>
      </w:tr>
      <w:tr w:rsidR="00D23792" w:rsidRPr="00593E57" w14:paraId="7529F0DE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43AEDDB3" w14:textId="5253E153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B7D26D2" w14:textId="38057038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07/02-25/01OS/1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0B475362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DEZINSEKCIJA D.O.O. ZA SANITARNU ZAŠTITU ČOVJEKOVE OKOLINE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568B47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149.170,50</w:t>
            </w:r>
          </w:p>
        </w:tc>
      </w:tr>
      <w:tr w:rsidR="00D23792" w:rsidRPr="00593E57" w14:paraId="1F2311EB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7B9442D4" w14:textId="76F817B3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50A58D3" w14:textId="267BEF33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07/02-25/07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58FE914F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POSLOVNI BIRO PBIRO D.O.O.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196ACD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33.250,00</w:t>
            </w:r>
          </w:p>
        </w:tc>
      </w:tr>
      <w:tr w:rsidR="00D23792" w:rsidRPr="00593E57" w14:paraId="07092835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572096E4" w14:textId="26B2131C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F7316E0" w14:textId="01D4ADEA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07/02-25/11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1D415330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ERNST &amp; YOUNG SAVJETOVANJE D.O.O.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211AAC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31.525,00</w:t>
            </w:r>
          </w:p>
        </w:tc>
      </w:tr>
      <w:tr w:rsidR="00D23792" w:rsidRPr="00593E57" w14:paraId="53BDA168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56046FDB" w14:textId="1893CE00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5582624" w14:textId="18497B1B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07/02-25/21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21BBDEFD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IG D.O.O.  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665452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18.750,00</w:t>
            </w:r>
          </w:p>
        </w:tc>
      </w:tr>
      <w:tr w:rsidR="00D23792" w:rsidRPr="00593E57" w14:paraId="03161C84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65F8B8E4" w14:textId="79528BA5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CE607E5" w14:textId="0344157B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08/01-25/17-1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0FC9B25D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AVITEH AUDIO VIDEO TEHNOLOGIJE D.O.O.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CC48EA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15.475,33</w:t>
            </w:r>
          </w:p>
        </w:tc>
      </w:tr>
      <w:tr w:rsidR="00D23792" w:rsidRPr="00593E57" w14:paraId="010DD1E7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7323790B" w14:textId="6EC43B3D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250AFD3" w14:textId="11D9FF4A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08/01-25/17-2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6C75EA26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DRAGOR LUX D.O.O.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A4A2FF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6.672,00</w:t>
            </w:r>
          </w:p>
        </w:tc>
      </w:tr>
      <w:tr w:rsidR="00D23792" w:rsidRPr="00593E57" w14:paraId="4A076905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7AEEDD33" w14:textId="79218E90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A3A466B" w14:textId="32E79FEC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08/02-24/07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78AC2385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IRES EKOLOGIJA D.O.O.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DB9C48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16.575,00</w:t>
            </w:r>
          </w:p>
        </w:tc>
      </w:tr>
      <w:tr w:rsidR="00D23792" w:rsidRPr="00593E57" w14:paraId="12018455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4150AC4D" w14:textId="176730D0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954D031" w14:textId="38A8DDC5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08/02-24/10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65C3A670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MEDICOM D.O.O.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D51133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11.700,00</w:t>
            </w:r>
          </w:p>
        </w:tc>
      </w:tr>
      <w:tr w:rsidR="00D23792" w:rsidRPr="00593E57" w14:paraId="6D0DB944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3E6310D8" w14:textId="6CC850D6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F3E6A33" w14:textId="4EEEE8BA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08/02-25/04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787CFEA4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IRTA D.O.O. 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41CACB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1.000,00</w:t>
            </w:r>
          </w:p>
        </w:tc>
      </w:tr>
      <w:tr w:rsidR="00D23792" w:rsidRPr="00593E57" w14:paraId="0280BF57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409B62CB" w14:textId="5BD20133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28958B8" w14:textId="798A102C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08/02-25/10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2A1D5DCB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POSLOVNI BIRO PBIRO D.O.O.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A3EB25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32.500,00</w:t>
            </w:r>
          </w:p>
        </w:tc>
      </w:tr>
      <w:tr w:rsidR="00D23792" w:rsidRPr="00593E57" w14:paraId="3568776C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73C9E24D" w14:textId="2284EB41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039185E" w14:textId="2429D47F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08/02-25/14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496884A0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MEDICOM D.O.O.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B4BAA0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24.375,00</w:t>
            </w:r>
          </w:p>
        </w:tc>
      </w:tr>
      <w:tr w:rsidR="00D23792" w:rsidRPr="00593E57" w14:paraId="2659F354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2A2F6B99" w14:textId="6041DB67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3BA4846" w14:textId="22FB9FD5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08/02-25/15IZ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1C735756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PRIRODOSLOVNI MUZEJ RIJEKA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EA30AC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16.073,21</w:t>
            </w:r>
          </w:p>
        </w:tc>
      </w:tr>
      <w:tr w:rsidR="00D23792" w:rsidRPr="00593E57" w14:paraId="232773A9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396DD69C" w14:textId="598AE07F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3D8A3DF" w14:textId="783F8F6A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09/02-24/01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0913915C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PRO AGITA D.O.O.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BC26C0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30.788,60</w:t>
            </w:r>
          </w:p>
        </w:tc>
      </w:tr>
      <w:tr w:rsidR="00D23792" w:rsidRPr="00593E57" w14:paraId="6FE0ACDC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2FF28D55" w14:textId="3FD35F6C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B8CE10D" w14:textId="45CEF750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09/02-24/02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26A29494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KLING D.O.O.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2AB7F9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18.450,00</w:t>
            </w:r>
          </w:p>
        </w:tc>
      </w:tr>
      <w:tr w:rsidR="00D23792" w:rsidRPr="00593E57" w14:paraId="547837E7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28926AEB" w14:textId="2B0092AB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9547939" w14:textId="0724C47C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09/02-24/03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58BB3894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STUDIO MAPA D.O.O.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765A70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13.400,00</w:t>
            </w:r>
          </w:p>
        </w:tc>
      </w:tr>
      <w:tr w:rsidR="00D23792" w:rsidRPr="00593E57" w14:paraId="18F242F6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221E0BC8" w14:textId="50077B31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305821F" w14:textId="141C70BF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09/02-24/04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255D93A3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SIRRAH-PROJEKT D.O.O.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F5ACC9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280.000,00</w:t>
            </w:r>
          </w:p>
        </w:tc>
      </w:tr>
      <w:tr w:rsidR="00D23792" w:rsidRPr="00593E57" w14:paraId="7659EE8E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7E202E61" w14:textId="4A0DF52B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0FF83BA" w14:textId="75B6BA90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09/02-25/03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056D3E6E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BUREAU TROIS D.O.O.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00BCDB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6.000,00</w:t>
            </w:r>
          </w:p>
        </w:tc>
      </w:tr>
      <w:tr w:rsidR="00D23792" w:rsidRPr="00593E57" w14:paraId="13F0ED61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24DFAD1C" w14:textId="148361D1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7321A4FC" w14:textId="33A03A0C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09/02-25/04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6CC34ADC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DELFIN GRUPA D.O.O.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1BC8BE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32.500,00</w:t>
            </w:r>
          </w:p>
        </w:tc>
      </w:tr>
      <w:tr w:rsidR="00D23792" w:rsidRPr="00593E57" w14:paraId="360899B5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20D19C1A" w14:textId="0F4C57AF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CCF593D" w14:textId="3400E157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09/02-25/05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599F3913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STUDIO MAPA D.O.O.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5D656B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31.000,00</w:t>
            </w:r>
          </w:p>
        </w:tc>
      </w:tr>
      <w:tr w:rsidR="00D23792" w:rsidRPr="00593E57" w14:paraId="24C684CF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50F9B2B9" w14:textId="7ECC965C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2FD7472" w14:textId="245E4E97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09/02-25/06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5068FC06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RIJEKAPROJEKT D.O.O.RIJEKA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995E60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32.500,00</w:t>
            </w:r>
          </w:p>
        </w:tc>
      </w:tr>
      <w:tr w:rsidR="00D23792" w:rsidRPr="00593E57" w14:paraId="1A414FFF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39D55E5E" w14:textId="09B133B2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EE1BD4E" w14:textId="164A4212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09/03-24/05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65285DCF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KOLEKTOR KOLING INŽENJERING, INSTALACIJE, PROIZVODNJA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A3AD6F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5.867.021,36</w:t>
            </w:r>
          </w:p>
        </w:tc>
      </w:tr>
      <w:tr w:rsidR="00D23792" w:rsidRPr="00593E57" w14:paraId="39D4AF87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032ECA6D" w14:textId="6E18F945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6A6A6DA" w14:textId="49920DF8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10/02-24/01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525BE265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PROJEKT JEDNAKO RAZVOJ D.O.O.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09176E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7.087,50</w:t>
            </w:r>
          </w:p>
        </w:tc>
      </w:tr>
      <w:tr w:rsidR="00D23792" w:rsidRPr="00593E57" w14:paraId="318CD3CA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01D6CBDA" w14:textId="4F1FC274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F5E9C58" w14:textId="35185738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10/02-24/02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5BA0AEB0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USTA NA USTA J.D.O.O.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5A8428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3.987,50</w:t>
            </w:r>
          </w:p>
        </w:tc>
      </w:tr>
      <w:tr w:rsidR="00D23792" w:rsidRPr="00593E57" w14:paraId="6E14C1CA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316A9D8A" w14:textId="1073B5AF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2A5BD62" w14:textId="28571FC5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12/02-25/15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2B5F19A4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PRO STUDIO D.O.O.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677587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3.040,00</w:t>
            </w:r>
          </w:p>
        </w:tc>
      </w:tr>
      <w:tr w:rsidR="00D23792" w:rsidRPr="00593E57" w14:paraId="42705288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139E6DF0" w14:textId="420DB05F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2D5B4511" w14:textId="622A80DC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12/02-25/23OS-1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21755932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CAPUT INSULAE D.O.O.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EB9999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8.974,72</w:t>
            </w:r>
          </w:p>
        </w:tc>
      </w:tr>
      <w:tr w:rsidR="00D23792" w:rsidRPr="00593E57" w14:paraId="0BD02A2A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66683CDE" w14:textId="22341663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6A1AFDFA" w14:textId="3FEC46E3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12/02-25/30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288E401B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KLING D.O.O.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3E0EF1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6.375,00</w:t>
            </w:r>
          </w:p>
        </w:tc>
      </w:tr>
      <w:tr w:rsidR="00D23792" w:rsidRPr="00593E57" w14:paraId="2DA1D73D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7596D6A3" w14:textId="434BA0B1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BEE556A" w14:textId="47F3F8A6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12/02-25/30-DOD.I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114F9A47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KLING D.O.O.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DE564F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7.375,00</w:t>
            </w:r>
          </w:p>
        </w:tc>
      </w:tr>
      <w:tr w:rsidR="00D23792" w:rsidRPr="00593E57" w14:paraId="015BEF9C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5D80AE83" w14:textId="47608024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4CAFE07" w14:textId="36B51F5B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12/02-25/38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6A80153A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BARČ D.O.O., OPATIJA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BB453C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7.500,00</w:t>
            </w:r>
          </w:p>
        </w:tc>
      </w:tr>
      <w:tr w:rsidR="00D23792" w:rsidRPr="00593E57" w14:paraId="4EFCDA4D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08620FD4" w14:textId="5C20B6C0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3F03DADC" w14:textId="2CB3CA3B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12/02-25/43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11F003B1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GEO-INŽENJERING D.O.O.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CA4D1B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32.407,50</w:t>
            </w:r>
          </w:p>
        </w:tc>
      </w:tr>
      <w:tr w:rsidR="00D23792" w:rsidRPr="00593E57" w14:paraId="11AA12D3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41A355DD" w14:textId="6E0FBD23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554F9F7A" w14:textId="3505FC0D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12/03-25/14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6AA5ED8D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RI-MA  AEDIFICOLUM D.O.O.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971914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246.045,91</w:t>
            </w:r>
          </w:p>
        </w:tc>
      </w:tr>
      <w:tr w:rsidR="00D23792" w:rsidRPr="00593E57" w14:paraId="76E51AC0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590081DF" w14:textId="6CD7DC4D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4A0D430" w14:textId="3221E2A4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12/03-25/14-DOD.I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68F8FD5E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RI-MA  AEDIFICOLUM D.O.O.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1CE760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10.674,06</w:t>
            </w:r>
          </w:p>
        </w:tc>
      </w:tr>
      <w:tr w:rsidR="00D23792" w:rsidRPr="00593E57" w14:paraId="52593B27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5AB342FA" w14:textId="302B6817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E401F86" w14:textId="03832F1E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12/03-25/33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0D06478D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M &amp; H INTERIOR D.O.O.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F3A6F7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9.501,25</w:t>
            </w:r>
          </w:p>
        </w:tc>
      </w:tr>
      <w:tr w:rsidR="00D23792" w:rsidRPr="00593E57" w14:paraId="09979BA6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40A0A8BF" w14:textId="0C450669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443F36D0" w14:textId="2A1D49B0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12/03-25/39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482695C4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SISOL D.O.O.   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4C4FA1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42.412,50</w:t>
            </w:r>
          </w:p>
        </w:tc>
      </w:tr>
      <w:tr w:rsidR="00D23792" w:rsidRPr="00593E57" w14:paraId="141F1132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557EA644" w14:textId="4F13ABA2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183ADFB6" w14:textId="6E768FFC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12/03-25/41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25A509A2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RI-MA  AEDIFICOLUM D.O.O.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6F4E63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613,36</w:t>
            </w:r>
          </w:p>
        </w:tc>
      </w:tr>
      <w:tr w:rsidR="00D23792" w:rsidRPr="00593E57" w14:paraId="693DCDF6" w14:textId="77777777" w:rsidTr="00AD7E2E">
        <w:trPr>
          <w:trHeight w:val="312"/>
        </w:trPr>
        <w:tc>
          <w:tcPr>
            <w:tcW w:w="556" w:type="dxa"/>
            <w:shd w:val="clear" w:color="auto" w:fill="auto"/>
            <w:vAlign w:val="center"/>
          </w:tcPr>
          <w:p w14:paraId="57FDA98C" w14:textId="40AC3640" w:rsidR="00D23792" w:rsidRPr="00593E57" w:rsidRDefault="00D23792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854" w:type="dxa"/>
            <w:shd w:val="clear" w:color="auto" w:fill="auto"/>
            <w:noWrap/>
            <w:vAlign w:val="center"/>
            <w:hideMark/>
          </w:tcPr>
          <w:p w14:paraId="06E36DDB" w14:textId="76BD51F2" w:rsidR="00D23792" w:rsidRPr="00593E57" w:rsidRDefault="00D23792" w:rsidP="00D23792">
            <w:pPr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593E57">
              <w:rPr>
                <w:bCs/>
                <w:color w:val="000000"/>
                <w:sz w:val="20"/>
                <w:szCs w:val="20"/>
              </w:rPr>
              <w:softHyphen/>
              <w:t>12/03-25/60</w:t>
            </w:r>
            <w:r w:rsidRPr="00593E57">
              <w:rPr>
                <w:bCs/>
                <w:color w:val="000000"/>
                <w:sz w:val="20"/>
                <w:szCs w:val="20"/>
              </w:rPr>
              <w:softHyphen/>
              <w:t xml:space="preserve">                 </w:t>
            </w:r>
          </w:p>
        </w:tc>
        <w:tc>
          <w:tcPr>
            <w:tcW w:w="5529" w:type="dxa"/>
            <w:shd w:val="clear" w:color="auto" w:fill="auto"/>
            <w:noWrap/>
            <w:vAlign w:val="center"/>
            <w:hideMark/>
          </w:tcPr>
          <w:p w14:paraId="5DFA10FF" w14:textId="77777777" w:rsidR="00D23792" w:rsidRPr="00593E57" w:rsidRDefault="00D23792" w:rsidP="00D23792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 xml:space="preserve"> UNA GEMA D.O.O.                                     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6AE771" w14:textId="77777777" w:rsidR="00D23792" w:rsidRPr="00593E57" w:rsidRDefault="00D23792" w:rsidP="00D23792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93E57">
              <w:rPr>
                <w:color w:val="000000"/>
                <w:sz w:val="20"/>
                <w:szCs w:val="20"/>
              </w:rPr>
              <w:t>12.224,75</w:t>
            </w:r>
          </w:p>
        </w:tc>
      </w:tr>
      <w:tr w:rsidR="008410DA" w:rsidRPr="00114986" w14:paraId="3039C341" w14:textId="77777777" w:rsidTr="00114986">
        <w:trPr>
          <w:trHeight w:val="422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7167BC36" w14:textId="77777777" w:rsidR="008410DA" w:rsidRPr="00114986" w:rsidRDefault="008410DA" w:rsidP="00D23792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D9D9D9" w:themeFill="background1" w:themeFillShade="D9"/>
            <w:noWrap/>
            <w:vAlign w:val="center"/>
            <w:hideMark/>
          </w:tcPr>
          <w:p w14:paraId="03135680" w14:textId="395E4AC8" w:rsidR="008410DA" w:rsidRPr="00114986" w:rsidRDefault="008410DA" w:rsidP="008410DA">
            <w:pPr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114986">
              <w:rPr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5529" w:type="dxa"/>
            <w:shd w:val="clear" w:color="auto" w:fill="D9D9D9" w:themeFill="background1" w:themeFillShade="D9"/>
            <w:noWrap/>
            <w:vAlign w:val="center"/>
            <w:hideMark/>
          </w:tcPr>
          <w:p w14:paraId="17EA10D8" w14:textId="77777777" w:rsidR="008410DA" w:rsidRPr="00114986" w:rsidRDefault="008410DA" w:rsidP="008410DA">
            <w:pPr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0994E59F" w14:textId="77777777" w:rsidR="008410DA" w:rsidRPr="00114986" w:rsidRDefault="008410DA" w:rsidP="008410DA"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14986">
              <w:rPr>
                <w:b/>
                <w:bCs/>
                <w:color w:val="000000"/>
                <w:sz w:val="20"/>
                <w:szCs w:val="20"/>
              </w:rPr>
              <w:t>27.335.117,20</w:t>
            </w:r>
          </w:p>
        </w:tc>
      </w:tr>
    </w:tbl>
    <w:p w14:paraId="743BD694" w14:textId="77777777" w:rsidR="00815E34" w:rsidRDefault="00815E34" w:rsidP="00941462">
      <w:pPr>
        <w:pStyle w:val="BodyText"/>
        <w:rPr>
          <w:rFonts w:ascii="Arial" w:hAnsi="Arial"/>
          <w:b/>
          <w:bCs/>
          <w:sz w:val="22"/>
        </w:rPr>
      </w:pPr>
    </w:p>
    <w:p w14:paraId="0EA94940" w14:textId="430715BF" w:rsidR="00815E34" w:rsidRPr="00593E57" w:rsidRDefault="00815E34" w:rsidP="00941462">
      <w:pPr>
        <w:pStyle w:val="BodyText"/>
        <w:rPr>
          <w:b/>
          <w:bCs/>
          <w:sz w:val="24"/>
        </w:rPr>
      </w:pPr>
    </w:p>
    <w:p w14:paraId="6AD89902" w14:textId="77777777" w:rsidR="00D23792" w:rsidRPr="00593E57" w:rsidRDefault="00D23792" w:rsidP="00941462">
      <w:pPr>
        <w:pStyle w:val="BodyText"/>
        <w:rPr>
          <w:b/>
          <w:bCs/>
          <w:sz w:val="24"/>
        </w:rPr>
      </w:pPr>
    </w:p>
    <w:p w14:paraId="3475000A" w14:textId="69497FD4" w:rsidR="00FA3445" w:rsidRDefault="005647AA" w:rsidP="00941462">
      <w:pPr>
        <w:pStyle w:val="BodyText"/>
        <w:rPr>
          <w:b/>
          <w:bCs/>
          <w:sz w:val="24"/>
        </w:rPr>
      </w:pPr>
      <w:r w:rsidRPr="00593E57">
        <w:rPr>
          <w:b/>
          <w:bCs/>
          <w:sz w:val="24"/>
        </w:rPr>
        <w:lastRenderedPageBreak/>
        <w:t xml:space="preserve">Bilješka br. </w:t>
      </w:r>
      <w:r>
        <w:rPr>
          <w:b/>
          <w:bCs/>
          <w:sz w:val="24"/>
        </w:rPr>
        <w:t>8</w:t>
      </w:r>
      <w:r w:rsidRPr="00593E57">
        <w:rPr>
          <w:b/>
          <w:bCs/>
          <w:sz w:val="24"/>
        </w:rPr>
        <w:t xml:space="preserve"> - </w:t>
      </w:r>
      <w:r w:rsidRPr="005647AA">
        <w:rPr>
          <w:b/>
          <w:bCs/>
          <w:sz w:val="24"/>
        </w:rPr>
        <w:t xml:space="preserve">NEKRETNINE U VLASNIŠTVU REPUBLIKE HRVATSKE POVJERENE NA UPRAVLJANJE PGŽ </w:t>
      </w:r>
      <w:r w:rsidR="00FA3445">
        <w:rPr>
          <w:b/>
          <w:bCs/>
          <w:sz w:val="24"/>
        </w:rPr>
        <w:br/>
      </w:r>
    </w:p>
    <w:p w14:paraId="31D14AA8" w14:textId="2D87CAE4" w:rsidR="0080504C" w:rsidRPr="00593E57" w:rsidRDefault="0080504C" w:rsidP="0080504C">
      <w:r w:rsidRPr="00593E57">
        <w:t xml:space="preserve">Primorsko-goranska županija na dan 31. prosinca 2025. godine u </w:t>
      </w:r>
      <w:proofErr w:type="spellStart"/>
      <w:r w:rsidRPr="00593E57">
        <w:t>izvanbilančnoj</w:t>
      </w:r>
      <w:proofErr w:type="spellEnd"/>
      <w:r w:rsidRPr="00593E57">
        <w:t xml:space="preserve"> evidenciji na podskupinama 991/996 (šifra 991/996 u obrascu Bilanca) ima evidentirano </w:t>
      </w:r>
      <w:r>
        <w:t>28</w:t>
      </w:r>
      <w:r w:rsidRPr="00593E57">
        <w:t xml:space="preserve"> </w:t>
      </w:r>
      <w:r>
        <w:t xml:space="preserve">nekretnina u vlasništvu Republike Hrvatske </w:t>
      </w:r>
      <w:r w:rsidR="003F6B58" w:rsidRPr="003F6B58">
        <w:t xml:space="preserve">ukupne vrijednosti 1.682.147,45 eura </w:t>
      </w:r>
      <w:r>
        <w:t xml:space="preserve">koje su </w:t>
      </w:r>
      <w:r w:rsidR="003F6B58" w:rsidRPr="003F6B58">
        <w:t xml:space="preserve">temeljem Zakona o upravljanju nekretninama i pokretninama u vlasništvu Republike Hrvatske </w:t>
      </w:r>
      <w:r>
        <w:t>povjerene na upravljanje Primorsko-goranskoj županiji</w:t>
      </w:r>
      <w:r w:rsidRPr="00593E57">
        <w:t>.</w:t>
      </w:r>
      <w:r w:rsidRPr="00593E57">
        <w:tab/>
      </w:r>
    </w:p>
    <w:p w14:paraId="4529CA3A" w14:textId="515D6B6C" w:rsidR="0080504C" w:rsidRPr="00593E57" w:rsidRDefault="0080504C" w:rsidP="0080504C">
      <w:r w:rsidRPr="00593E57">
        <w:t xml:space="preserve">U nastavku se daje pregled </w:t>
      </w:r>
      <w:r w:rsidR="003F6B58">
        <w:t xml:space="preserve">evidentiranih </w:t>
      </w:r>
      <w:r w:rsidR="003F6B58" w:rsidRPr="003F6B58">
        <w:t>nekretnina u vlasništvu Republike Hrvatske povjeren</w:t>
      </w:r>
      <w:r w:rsidR="003F6B58">
        <w:t>ih</w:t>
      </w:r>
      <w:r w:rsidR="003F6B58" w:rsidRPr="003F6B58">
        <w:t xml:space="preserve"> na upravljanje Primorsko-goranskoj županiji</w:t>
      </w:r>
      <w:r w:rsidRPr="00593E57">
        <w:t>, na dan 31. prosinca 2025. godine.</w:t>
      </w:r>
    </w:p>
    <w:p w14:paraId="6F3FD993" w14:textId="77777777" w:rsidR="0080504C" w:rsidRPr="00593E57" w:rsidRDefault="0080504C" w:rsidP="0080504C">
      <w:pPr>
        <w:ind w:left="7788" w:firstLine="0"/>
        <w:jc w:val="center"/>
        <w:rPr>
          <w:bCs/>
          <w:sz w:val="22"/>
          <w:szCs w:val="22"/>
        </w:rPr>
      </w:pPr>
      <w:r w:rsidRPr="00593E57">
        <w:rPr>
          <w:bCs/>
          <w:sz w:val="22"/>
          <w:szCs w:val="22"/>
        </w:rPr>
        <w:t xml:space="preserve">      - u eurima</w:t>
      </w:r>
    </w:p>
    <w:p w14:paraId="728F903E" w14:textId="77777777" w:rsidR="00FA3445" w:rsidRDefault="00FA3445" w:rsidP="00941462">
      <w:pPr>
        <w:pStyle w:val="BodyText"/>
        <w:rPr>
          <w:b/>
          <w:bCs/>
          <w:sz w:val="24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8139"/>
        <w:gridCol w:w="1417"/>
      </w:tblGrid>
      <w:tr w:rsidR="00850684" w:rsidRPr="00AD7E2E" w14:paraId="2F93CD99" w14:textId="77777777" w:rsidTr="00AD7E2E">
        <w:trPr>
          <w:trHeight w:val="454"/>
          <w:jc w:val="center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492120E" w14:textId="55BB6FD8" w:rsidR="00850684" w:rsidRPr="00AD7E2E" w:rsidRDefault="00850684" w:rsidP="00AD7E2E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D7E2E">
              <w:rPr>
                <w:b/>
                <w:bCs/>
                <w:color w:val="000000"/>
                <w:sz w:val="20"/>
                <w:szCs w:val="20"/>
              </w:rPr>
              <w:t>R.b</w:t>
            </w:r>
            <w:proofErr w:type="spellEnd"/>
            <w:r w:rsidRPr="00AD7E2E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139" w:type="dxa"/>
            <w:shd w:val="clear" w:color="auto" w:fill="D9D9D9" w:themeFill="background1" w:themeFillShade="D9"/>
            <w:noWrap/>
            <w:vAlign w:val="center"/>
            <w:hideMark/>
          </w:tcPr>
          <w:p w14:paraId="64DA90EE" w14:textId="5152A394" w:rsidR="00850684" w:rsidRPr="00850684" w:rsidRDefault="00850684" w:rsidP="00AD7E2E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7E2E">
              <w:rPr>
                <w:b/>
                <w:bCs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2FF6F14C" w14:textId="4E8D367A" w:rsidR="00850684" w:rsidRPr="00850684" w:rsidRDefault="00850684" w:rsidP="00AD7E2E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7E2E">
              <w:rPr>
                <w:b/>
                <w:bCs/>
                <w:color w:val="000000"/>
                <w:sz w:val="20"/>
                <w:szCs w:val="20"/>
              </w:rPr>
              <w:t>Iznos</w:t>
            </w:r>
          </w:p>
        </w:tc>
      </w:tr>
      <w:tr w:rsidR="00850684" w:rsidRPr="00AD7E2E" w14:paraId="0588305E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1DF2A1EB" w14:textId="14793EF1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1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54432A04" w14:textId="12CB57C3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Korekcija Nekretnine RH upisana u ZK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Općin.suda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Rijeci: k.č.br.7839/19 površ.13m2,zk.ul.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AFC793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40,00</w:t>
            </w:r>
          </w:p>
        </w:tc>
      </w:tr>
      <w:tr w:rsidR="00850684" w:rsidRPr="00AD7E2E" w14:paraId="68E5C3F6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5D3B6FA8" w14:textId="0A706EB5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2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54B43115" w14:textId="003A7231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850684">
              <w:rPr>
                <w:color w:val="000000"/>
                <w:sz w:val="20"/>
                <w:szCs w:val="20"/>
              </w:rPr>
              <w:t>Nekret.RH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upisana u ZK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Općin.suda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Rijeci,ZK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odjel Delnice k.č.br.6896,175 čhv,zk.ul.br.1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CBCF8B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14.600,00</w:t>
            </w:r>
          </w:p>
        </w:tc>
      </w:tr>
      <w:tr w:rsidR="00850684" w:rsidRPr="00AD7E2E" w14:paraId="2FBD02CC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03711536" w14:textId="1653D05A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3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519BA49C" w14:textId="4C37602A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850684">
              <w:rPr>
                <w:color w:val="000000"/>
                <w:sz w:val="20"/>
                <w:szCs w:val="20"/>
              </w:rPr>
              <w:t>Nekret.RH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upisana u ZK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Općin.suda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Rijeci,ZK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odjel Delnice k.č.br.6898,146 čhv,zk.ul.br.1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06D242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12.200,00</w:t>
            </w:r>
          </w:p>
        </w:tc>
      </w:tr>
      <w:tr w:rsidR="00850684" w:rsidRPr="00AD7E2E" w14:paraId="5343AD19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621EF0FE" w14:textId="286CC1D2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4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01211744" w14:textId="244765F3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850684">
              <w:rPr>
                <w:color w:val="000000"/>
                <w:sz w:val="20"/>
                <w:szCs w:val="20"/>
              </w:rPr>
              <w:t>Nekret.RH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upisana u ZK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Općin.suda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Rijeci,ZK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odjel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M.Lošinj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k.č.br.12771/2,694m2,zk.ul.br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86464B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80.000,00</w:t>
            </w:r>
          </w:p>
        </w:tc>
      </w:tr>
      <w:tr w:rsidR="00850684" w:rsidRPr="00AD7E2E" w14:paraId="156B6E5D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015B6772" w14:textId="6F5466CF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5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66547537" w14:textId="581038AF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850684">
              <w:rPr>
                <w:color w:val="000000"/>
                <w:sz w:val="20"/>
                <w:szCs w:val="20"/>
              </w:rPr>
              <w:t>Nekret.RH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upisana u ZK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Općin.suda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Rijeci,ZK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odjel Vrbovsko k.č.br.134/3,1299m2,zk.ul.br.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21B6B7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526.000,00</w:t>
            </w:r>
          </w:p>
        </w:tc>
      </w:tr>
      <w:tr w:rsidR="00850684" w:rsidRPr="00AD7E2E" w14:paraId="692E3C5F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466B38E5" w14:textId="13F90505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6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55759E21" w14:textId="2A9C3A09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Crikvenici,ZK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odjel Crikvenica k.č.br.2286/1 površ.73m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40489C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9.180,00</w:t>
            </w:r>
          </w:p>
        </w:tc>
      </w:tr>
      <w:tr w:rsidR="00850684" w:rsidRPr="00AD7E2E" w14:paraId="684908F3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38DB4BDE" w14:textId="534240FF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7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2DCEEF17" w14:textId="1A72956E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Crikvenici,ZK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odjel Crikvenica k.č.br.2286/4 površ.80m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B71261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10.060,00</w:t>
            </w:r>
          </w:p>
        </w:tc>
      </w:tr>
      <w:tr w:rsidR="00850684" w:rsidRPr="00AD7E2E" w14:paraId="6978724F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5132297B" w14:textId="2FC4489C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8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54E939E7" w14:textId="4FFA523F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Crikvenici,ZK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odjel Krk k.č.br.5431/530 površ.111771m2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5F34C7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555.000,00</w:t>
            </w:r>
          </w:p>
        </w:tc>
      </w:tr>
      <w:tr w:rsidR="00850684" w:rsidRPr="00AD7E2E" w14:paraId="5983EB90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7A6AB8A0" w14:textId="18225793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9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4CC62D7F" w14:textId="0C6E316C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Crikvenici,ZK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odjel Rab k.č.br.4820/2 površ.18m2,zk.ul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CC3115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2.290,00</w:t>
            </w:r>
          </w:p>
        </w:tc>
      </w:tr>
      <w:tr w:rsidR="00850684" w:rsidRPr="00AD7E2E" w14:paraId="0D1BFE18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20D719D7" w14:textId="78866024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10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34F0D399" w14:textId="6B39BB66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Crikvenici,ZK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odjel Rab k.č.br.4821/2 površ.68m2,zk.ul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F257B8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8.640,00</w:t>
            </w:r>
          </w:p>
        </w:tc>
      </w:tr>
      <w:tr w:rsidR="00850684" w:rsidRPr="00AD7E2E" w14:paraId="60CF0010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62ED62F4" w14:textId="562338B1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11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05EFA6CE" w14:textId="7707023A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Crikvenici,ZK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odjel Rab k.č.br.4822/3 površ.96m2,zk.ul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DED645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12.200,00</w:t>
            </w:r>
          </w:p>
        </w:tc>
      </w:tr>
      <w:tr w:rsidR="00850684" w:rsidRPr="00AD7E2E" w14:paraId="2158E492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61228AF8" w14:textId="2042C2A2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12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00424E57" w14:textId="47FA1C75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Rijeci,ZK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odjel Opatija k.č.br.3128/1 površ.231m2,zk.u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C421FF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5.171,43</w:t>
            </w:r>
          </w:p>
        </w:tc>
      </w:tr>
      <w:tr w:rsidR="00850684" w:rsidRPr="00AD7E2E" w14:paraId="0143B9FE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2654AAE4" w14:textId="3C317CA5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13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6A4567FB" w14:textId="053A3D77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Rijeci,ZK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odjel Opatija k.č.br.3128/2 površ.1044m2,zk.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B2E68F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26.857,14</w:t>
            </w:r>
          </w:p>
        </w:tc>
      </w:tr>
      <w:tr w:rsidR="00850684" w:rsidRPr="00AD7E2E" w14:paraId="416C08D2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618A10EF" w14:textId="51879DD5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14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1E430809" w14:textId="192CAA32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Rijeci,ZK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odjel Opatija k.č.br.7149/1 površ.4702m2,zk.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98150B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61.645,83</w:t>
            </w:r>
          </w:p>
        </w:tc>
      </w:tr>
      <w:tr w:rsidR="00850684" w:rsidRPr="00AD7E2E" w14:paraId="4E4736DB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2CECA7E4" w14:textId="5ABED0B0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15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689B3CDC" w14:textId="08B899B0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Općin.suda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Rijeci, ZK odjel Opatija k.č.br.7149/2 površ.936m2,zk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7AC0E7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12.298,61</w:t>
            </w:r>
          </w:p>
        </w:tc>
      </w:tr>
      <w:tr w:rsidR="00850684" w:rsidRPr="00AD7E2E" w14:paraId="66731FF4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092424DF" w14:textId="6558E7BF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16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1D1060B4" w14:textId="0DF19D17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Općin.suda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Rijeci, ZK odjel Opatija k.č.br.7149/3 površ.603m2,zk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5A9782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7.944,44</w:t>
            </w:r>
          </w:p>
        </w:tc>
      </w:tr>
      <w:tr w:rsidR="00850684" w:rsidRPr="00AD7E2E" w14:paraId="78E61856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09268FA8" w14:textId="1EBF753D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17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699DC9A7" w14:textId="4AA72440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ZK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Općin.suda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Delnicama: k.č.br.789 površ.191m2,zk.ul.br.2619,k.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4DE8BA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7.400,00</w:t>
            </w:r>
          </w:p>
        </w:tc>
      </w:tr>
      <w:tr w:rsidR="00850684" w:rsidRPr="00AD7E2E" w14:paraId="6A8828B2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71465983" w14:textId="32015963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18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2E40833E" w14:textId="2761E2CB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ZK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Općin.suda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Rijeci,ZK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odjel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M.Lošinj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k.č.br.275 ZGR,površ.48m2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F7BFDB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10.100,00</w:t>
            </w:r>
          </w:p>
        </w:tc>
      </w:tr>
      <w:tr w:rsidR="00850684" w:rsidRPr="00AD7E2E" w14:paraId="3E55FE8C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1549D695" w14:textId="78CEF597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19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048E237D" w14:textId="32E4F9A4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ZK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Općin.suda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Rijeci,ZK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odjel Opatija k.č.br.683/51,.239m2,zk.ul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F41853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19.800,00</w:t>
            </w:r>
          </w:p>
        </w:tc>
      </w:tr>
      <w:tr w:rsidR="00850684" w:rsidRPr="00AD7E2E" w14:paraId="340D4C3C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0E5FF72A" w14:textId="36B09EC3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20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041304E6" w14:textId="4CB9C8FA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ZK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Općin.suda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Rijeci: k.č.br.163/3 površ.875m2,zk.ul.br.1146,k.o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AF9C55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245.000,00</w:t>
            </w:r>
          </w:p>
        </w:tc>
      </w:tr>
      <w:tr w:rsidR="00850684" w:rsidRPr="00AD7E2E" w14:paraId="771312F1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2F5A48C1" w14:textId="30C770E3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21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7D326E16" w14:textId="1299BFA8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ZK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Općin.suda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Rijeci: k.č.br.2035/1 površ.1206m2,zk.ul.br.4702,k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B64F76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13.600,00</w:t>
            </w:r>
          </w:p>
        </w:tc>
      </w:tr>
      <w:tr w:rsidR="00850684" w:rsidRPr="00AD7E2E" w14:paraId="603D1F92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36C97C4B" w14:textId="6E428A55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22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31CAA6C8" w14:textId="35A5DAD9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ZK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Općin.suda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Rijeci: k.č.br.2035/10 površ.325m2,zk.ul.br.4702,k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6D0A9E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3.700,00</w:t>
            </w:r>
          </w:p>
        </w:tc>
      </w:tr>
      <w:tr w:rsidR="00850684" w:rsidRPr="00AD7E2E" w14:paraId="2F6947A3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4B699DA9" w14:textId="09C1BEDE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23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23F10B84" w14:textId="6AB20B55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ZK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Općin.suda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Rijeci: k.č.br.2035/11 površ.1017m2,zk.ul.br.4702,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539ADF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11.500,00</w:t>
            </w:r>
          </w:p>
        </w:tc>
      </w:tr>
      <w:tr w:rsidR="00850684" w:rsidRPr="00AD7E2E" w14:paraId="34D03552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74B3CAC0" w14:textId="68C3F1FC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24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74EDFDF8" w14:textId="2DD237CF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ZK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Općin.suda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Rijeci: k.č.br.2035/8 površ.574m2,zk.ul.br.4702,k.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35176A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6.470,00</w:t>
            </w:r>
          </w:p>
        </w:tc>
      </w:tr>
      <w:tr w:rsidR="00850684" w:rsidRPr="00AD7E2E" w14:paraId="02138973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3E5DBF2E" w14:textId="4027383F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25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329A4F46" w14:textId="30761DB0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ZK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Općin.suda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Rijeci: k.č.br.2035/9 površ.439m2,zk.ul.br.4702,k.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E00B04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4.950,00</w:t>
            </w:r>
          </w:p>
        </w:tc>
      </w:tr>
      <w:tr w:rsidR="00850684" w:rsidRPr="00AD7E2E" w14:paraId="44C6F4B9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0E848B5F" w14:textId="3BA5B1B6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26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428CB0F5" w14:textId="2D7C242D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ZK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Općin.suda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Rijeci: k.č.br.2265 površ.54m2,zk.ul.br.2257,k.o.K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6D78FB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4.560,00</w:t>
            </w:r>
          </w:p>
        </w:tc>
      </w:tr>
      <w:tr w:rsidR="00850684" w:rsidRPr="00AD7E2E" w14:paraId="561D3F8C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6A760273" w14:textId="5E9F7160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27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1FA7383F" w14:textId="0DE377C2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ZK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Općin.suda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Rijeci: k.č.br.7839/19 površ.13m2,zk.ul.br.4702,k.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2596F6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1.660,00</w:t>
            </w:r>
          </w:p>
        </w:tc>
      </w:tr>
      <w:tr w:rsidR="00850684" w:rsidRPr="00AD7E2E" w14:paraId="62695382" w14:textId="77777777" w:rsidTr="00AD7E2E">
        <w:trPr>
          <w:trHeight w:val="340"/>
          <w:jc w:val="center"/>
        </w:trPr>
        <w:tc>
          <w:tcPr>
            <w:tcW w:w="508" w:type="dxa"/>
            <w:vAlign w:val="center"/>
          </w:tcPr>
          <w:p w14:paraId="22BBB644" w14:textId="25CD5D0C" w:rsidR="00850684" w:rsidRPr="00AD7E2E" w:rsidRDefault="00850684" w:rsidP="00AD7E2E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AD7E2E">
              <w:rPr>
                <w:sz w:val="20"/>
                <w:szCs w:val="20"/>
              </w:rPr>
              <w:t>28</w:t>
            </w:r>
          </w:p>
        </w:tc>
        <w:tc>
          <w:tcPr>
            <w:tcW w:w="8139" w:type="dxa"/>
            <w:shd w:val="clear" w:color="auto" w:fill="auto"/>
            <w:noWrap/>
            <w:vAlign w:val="center"/>
            <w:hideMark/>
          </w:tcPr>
          <w:p w14:paraId="3B1BB228" w14:textId="4C48DFBA" w:rsidR="00850684" w:rsidRPr="00850684" w:rsidRDefault="00850684" w:rsidP="0085068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 xml:space="preserve">Nekretnine RH upisana u ZK </w:t>
            </w:r>
            <w:proofErr w:type="spellStart"/>
            <w:r w:rsidRPr="00850684">
              <w:rPr>
                <w:color w:val="000000"/>
                <w:sz w:val="20"/>
                <w:szCs w:val="20"/>
              </w:rPr>
              <w:t>Općin.suda</w:t>
            </w:r>
            <w:proofErr w:type="spellEnd"/>
            <w:r w:rsidRPr="00850684">
              <w:rPr>
                <w:color w:val="000000"/>
                <w:sz w:val="20"/>
                <w:szCs w:val="20"/>
              </w:rPr>
              <w:t xml:space="preserve"> u Rijeci: k.č.br3567/117 površ.61m2,zk.ul.br.869,k.o          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8E6945" w14:textId="77777777" w:rsidR="00850684" w:rsidRPr="00850684" w:rsidRDefault="00850684" w:rsidP="00850684">
            <w:pPr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850684">
              <w:rPr>
                <w:color w:val="000000"/>
                <w:sz w:val="20"/>
                <w:szCs w:val="20"/>
              </w:rPr>
              <w:t>9.280,00</w:t>
            </w:r>
          </w:p>
        </w:tc>
      </w:tr>
      <w:tr w:rsidR="00850684" w:rsidRPr="00AD7E2E" w14:paraId="520722B8" w14:textId="77777777" w:rsidTr="00AD7E2E">
        <w:trPr>
          <w:trHeight w:val="454"/>
          <w:jc w:val="center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21E1549" w14:textId="77777777" w:rsidR="00850684" w:rsidRPr="00AD7E2E" w:rsidRDefault="00850684" w:rsidP="00AD7E2E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9" w:type="dxa"/>
            <w:shd w:val="clear" w:color="auto" w:fill="D9D9D9" w:themeFill="background1" w:themeFillShade="D9"/>
            <w:noWrap/>
            <w:vAlign w:val="center"/>
            <w:hideMark/>
          </w:tcPr>
          <w:p w14:paraId="7DB57B17" w14:textId="3E92DAC1" w:rsidR="00850684" w:rsidRPr="00850684" w:rsidRDefault="00850684" w:rsidP="00850684">
            <w:pPr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AD7E2E">
              <w:rPr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36400B88" w14:textId="77777777" w:rsidR="00850684" w:rsidRPr="00850684" w:rsidRDefault="00850684" w:rsidP="00850684"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50684">
              <w:rPr>
                <w:b/>
                <w:bCs/>
                <w:color w:val="000000"/>
                <w:sz w:val="20"/>
                <w:szCs w:val="20"/>
              </w:rPr>
              <w:t>1.682.147,45</w:t>
            </w:r>
          </w:p>
        </w:tc>
      </w:tr>
    </w:tbl>
    <w:p w14:paraId="562AB91E" w14:textId="545BB586" w:rsidR="00A01C1D" w:rsidRPr="00593E57" w:rsidRDefault="00941462" w:rsidP="00941462">
      <w:pPr>
        <w:pStyle w:val="BodyText"/>
        <w:rPr>
          <w:b/>
          <w:sz w:val="24"/>
        </w:rPr>
      </w:pPr>
      <w:r w:rsidRPr="00593E57">
        <w:rPr>
          <w:b/>
          <w:bCs/>
          <w:sz w:val="24"/>
        </w:rPr>
        <w:lastRenderedPageBreak/>
        <w:t xml:space="preserve">Bilješka br. </w:t>
      </w:r>
      <w:r w:rsidR="005647AA">
        <w:rPr>
          <w:b/>
          <w:bCs/>
          <w:sz w:val="24"/>
        </w:rPr>
        <w:t>9</w:t>
      </w:r>
      <w:r w:rsidRPr="00593E57">
        <w:rPr>
          <w:b/>
          <w:bCs/>
          <w:sz w:val="24"/>
        </w:rPr>
        <w:t xml:space="preserve"> </w:t>
      </w:r>
      <w:r w:rsidR="00AA255C" w:rsidRPr="00593E57">
        <w:rPr>
          <w:b/>
          <w:bCs/>
          <w:sz w:val="24"/>
        </w:rPr>
        <w:t xml:space="preserve">- </w:t>
      </w:r>
      <w:r w:rsidR="00A01C1D" w:rsidRPr="00593E57">
        <w:rPr>
          <w:b/>
          <w:sz w:val="24"/>
        </w:rPr>
        <w:t>PREGLED DANIH SUGLASNOSTI ZA</w:t>
      </w:r>
      <w:bookmarkStart w:id="0" w:name="_GoBack"/>
      <w:bookmarkEnd w:id="0"/>
      <w:r w:rsidR="00A01C1D" w:rsidRPr="00593E57">
        <w:rPr>
          <w:b/>
          <w:sz w:val="24"/>
        </w:rPr>
        <w:t xml:space="preserve"> ZADU</w:t>
      </w:r>
      <w:r w:rsidRPr="00593E57">
        <w:rPr>
          <w:b/>
          <w:sz w:val="24"/>
        </w:rPr>
        <w:t>Ž</w:t>
      </w:r>
      <w:r w:rsidR="00A01C1D" w:rsidRPr="00593E57">
        <w:rPr>
          <w:b/>
          <w:sz w:val="24"/>
        </w:rPr>
        <w:t>IVANJE</w:t>
      </w:r>
    </w:p>
    <w:p w14:paraId="400CA7BD" w14:textId="77777777" w:rsidR="00A01C1D" w:rsidRPr="00593E57" w:rsidRDefault="00A01C1D" w:rsidP="00A01C1D">
      <w:pPr>
        <w:ind w:firstLine="0"/>
      </w:pPr>
    </w:p>
    <w:p w14:paraId="6596BDD8" w14:textId="0F932141" w:rsidR="00C14A6B" w:rsidRPr="00593E57" w:rsidRDefault="003F26E8" w:rsidP="008A7234">
      <w:r w:rsidRPr="00593E57">
        <w:t>Zaključno s 31. prosinca 20</w:t>
      </w:r>
      <w:r w:rsidR="00FE69C0" w:rsidRPr="00593E57">
        <w:t>2</w:t>
      </w:r>
      <w:r w:rsidR="00332741" w:rsidRPr="00593E57">
        <w:t>5</w:t>
      </w:r>
      <w:r w:rsidRPr="00593E57">
        <w:t xml:space="preserve">. godine Županija je izdala </w:t>
      </w:r>
      <w:r w:rsidR="00F4359C" w:rsidRPr="00593E57">
        <w:t>šest</w:t>
      </w:r>
      <w:r w:rsidR="00EE53DD" w:rsidRPr="00593E57">
        <w:t xml:space="preserve"> </w:t>
      </w:r>
      <w:r w:rsidRPr="00593E57">
        <w:t>suglasnosti za zaduživanje</w:t>
      </w:r>
      <w:r w:rsidR="00515DF2" w:rsidRPr="00593E57">
        <w:t xml:space="preserve"> </w:t>
      </w:r>
      <w:r w:rsidR="001F110F" w:rsidRPr="00593E57">
        <w:t xml:space="preserve">koje </w:t>
      </w:r>
      <w:r w:rsidR="00020056" w:rsidRPr="00593E57">
        <w:t xml:space="preserve">se </w:t>
      </w:r>
      <w:r w:rsidR="001F110F" w:rsidRPr="00593E57">
        <w:t>prate i o kojim se izvještava Minist</w:t>
      </w:r>
      <w:r w:rsidR="00020056" w:rsidRPr="00593E57">
        <w:t>a</w:t>
      </w:r>
      <w:r w:rsidR="001F110F" w:rsidRPr="00593E57">
        <w:t xml:space="preserve">rstvo financija, ali nisu evidentirane u </w:t>
      </w:r>
      <w:proofErr w:type="spellStart"/>
      <w:r w:rsidR="001F110F" w:rsidRPr="00593E57">
        <w:t>izvanbilančnoj</w:t>
      </w:r>
      <w:proofErr w:type="spellEnd"/>
      <w:r w:rsidR="001F110F" w:rsidRPr="00593E57">
        <w:t xml:space="preserve"> evidenciji na podskupinama 991/996</w:t>
      </w:r>
      <w:r w:rsidR="00515DF2" w:rsidRPr="00593E57">
        <w:t xml:space="preserve"> </w:t>
      </w:r>
      <w:r w:rsidR="00AD70CB" w:rsidRPr="00593E57">
        <w:t xml:space="preserve">. </w:t>
      </w:r>
    </w:p>
    <w:p w14:paraId="3AB3577D" w14:textId="5E47F645" w:rsidR="00AD70CB" w:rsidRPr="00593E57" w:rsidRDefault="00AD70CB" w:rsidP="008A7234">
      <w:r w:rsidRPr="00593E57">
        <w:t xml:space="preserve">Pregled danih suglasnosti za zaduživanje te otplate istih u </w:t>
      </w:r>
      <w:r w:rsidR="008A7234" w:rsidRPr="00593E57">
        <w:t>20</w:t>
      </w:r>
      <w:r w:rsidR="00843B65" w:rsidRPr="00593E57">
        <w:t>2</w:t>
      </w:r>
      <w:r w:rsidR="00332741" w:rsidRPr="00593E57">
        <w:t>5</w:t>
      </w:r>
      <w:r w:rsidR="008A7234" w:rsidRPr="00593E57">
        <w:t>. godini</w:t>
      </w:r>
      <w:r w:rsidRPr="00593E57">
        <w:t xml:space="preserve"> dan je u sljedećoj tablici.</w:t>
      </w:r>
    </w:p>
    <w:p w14:paraId="0E3EC756" w14:textId="59180F9B" w:rsidR="00AD70CB" w:rsidRPr="00593E57" w:rsidRDefault="00AD70CB" w:rsidP="00AD70CB">
      <w:pPr>
        <w:ind w:firstLine="0"/>
        <w:rPr>
          <w:sz w:val="22"/>
          <w:szCs w:val="22"/>
        </w:rPr>
      </w:pP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  <w:t xml:space="preserve">  </w:t>
      </w:r>
      <w:r w:rsidRPr="00593E57">
        <w:rPr>
          <w:sz w:val="22"/>
          <w:szCs w:val="22"/>
        </w:rPr>
        <w:tab/>
      </w:r>
      <w:r w:rsidRPr="00593E57">
        <w:rPr>
          <w:sz w:val="22"/>
          <w:szCs w:val="22"/>
        </w:rPr>
        <w:tab/>
        <w:t xml:space="preserve">      </w:t>
      </w:r>
      <w:r w:rsidRPr="00593E57">
        <w:rPr>
          <w:bCs/>
          <w:sz w:val="22"/>
          <w:szCs w:val="22"/>
        </w:rPr>
        <w:t xml:space="preserve">- u </w:t>
      </w:r>
      <w:r w:rsidR="00CC6BDA" w:rsidRPr="00593E57">
        <w:rPr>
          <w:bCs/>
          <w:sz w:val="22"/>
          <w:szCs w:val="22"/>
        </w:rPr>
        <w:t>eurim</w:t>
      </w:r>
      <w:r w:rsidRPr="00593E57">
        <w:rPr>
          <w:bCs/>
          <w:sz w:val="22"/>
          <w:szCs w:val="22"/>
        </w:rPr>
        <w:t>a</w:t>
      </w: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084"/>
        <w:gridCol w:w="1375"/>
        <w:gridCol w:w="1504"/>
        <w:gridCol w:w="1276"/>
        <w:gridCol w:w="1345"/>
        <w:gridCol w:w="1375"/>
      </w:tblGrid>
      <w:tr w:rsidR="00CA3AB8" w:rsidRPr="00593E57" w14:paraId="6653BDB6" w14:textId="77777777" w:rsidTr="00274B61">
        <w:trPr>
          <w:trHeight w:hRule="exact" w:val="844"/>
          <w:jc w:val="center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971F042" w14:textId="77777777" w:rsidR="00AD70CB" w:rsidRPr="00593E57" w:rsidRDefault="00AD70CB" w:rsidP="00AE6DB6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593E57">
              <w:rPr>
                <w:b/>
                <w:bCs/>
                <w:sz w:val="20"/>
                <w:szCs w:val="20"/>
                <w:lang w:eastAsia="zh-CN"/>
              </w:rPr>
              <w:t>R.b</w:t>
            </w:r>
            <w:proofErr w:type="spellEnd"/>
            <w:r w:rsidRPr="00593E57">
              <w:rPr>
                <w:b/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431AC86D" w14:textId="77777777" w:rsidR="00AD70CB" w:rsidRPr="00593E57" w:rsidRDefault="00AD70CB" w:rsidP="00AE6DB6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Korisnik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  <w:hideMark/>
          </w:tcPr>
          <w:p w14:paraId="7587DD21" w14:textId="77777777" w:rsidR="00AD70CB" w:rsidRPr="00593E57" w:rsidRDefault="00AD70CB" w:rsidP="00AE6DB6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Glavnica/</w:t>
            </w:r>
          </w:p>
          <w:p w14:paraId="783B2B87" w14:textId="77777777" w:rsidR="00AD70CB" w:rsidRPr="00593E57" w:rsidRDefault="00AD70CB" w:rsidP="00AE6DB6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kamate</w:t>
            </w:r>
          </w:p>
        </w:tc>
        <w:tc>
          <w:tcPr>
            <w:tcW w:w="1375" w:type="dxa"/>
            <w:shd w:val="clear" w:color="auto" w:fill="D9D9D9" w:themeFill="background1" w:themeFillShade="D9"/>
            <w:vAlign w:val="center"/>
            <w:hideMark/>
          </w:tcPr>
          <w:p w14:paraId="1101D3A8" w14:textId="7E649CBB" w:rsidR="00AD70CB" w:rsidRPr="00593E57" w:rsidRDefault="00AD70CB" w:rsidP="00332741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Stanje na dan 01.01.202</w:t>
            </w:r>
            <w:r w:rsidR="00332741" w:rsidRPr="00593E57">
              <w:rPr>
                <w:b/>
                <w:bCs/>
                <w:sz w:val="20"/>
                <w:szCs w:val="20"/>
                <w:lang w:eastAsia="zh-CN"/>
              </w:rPr>
              <w:t>5</w:t>
            </w:r>
            <w:r w:rsidRPr="00593E57">
              <w:rPr>
                <w:b/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0E218004" w14:textId="77777777" w:rsidR="00AD70CB" w:rsidRPr="00593E57" w:rsidRDefault="00AD70CB" w:rsidP="00AE6DB6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 xml:space="preserve">Korekcije </w:t>
            </w:r>
          </w:p>
          <w:p w14:paraId="3638E4D5" w14:textId="77777777" w:rsidR="00AD70CB" w:rsidRPr="00593E57" w:rsidRDefault="00AD70CB" w:rsidP="00AE6DB6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+ / 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FAF8EE1" w14:textId="70BF3F1B" w:rsidR="00AD70CB" w:rsidRPr="00593E57" w:rsidRDefault="00AD70CB" w:rsidP="00332741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Izdane suglasnosti u 202</w:t>
            </w:r>
            <w:r w:rsidR="00332741" w:rsidRPr="00593E57">
              <w:rPr>
                <w:b/>
                <w:bCs/>
                <w:sz w:val="20"/>
                <w:szCs w:val="20"/>
                <w:lang w:eastAsia="zh-CN"/>
              </w:rPr>
              <w:t>5</w:t>
            </w:r>
            <w:r w:rsidRPr="00593E57">
              <w:rPr>
                <w:b/>
                <w:bCs/>
                <w:sz w:val="20"/>
                <w:szCs w:val="20"/>
                <w:lang w:eastAsia="zh-CN"/>
              </w:rPr>
              <w:t>. godini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  <w:hideMark/>
          </w:tcPr>
          <w:p w14:paraId="4D091CDD" w14:textId="1D27D40B" w:rsidR="00AD70CB" w:rsidRPr="00593E57" w:rsidRDefault="00AD70CB" w:rsidP="00332741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Otplaćeno u 202</w:t>
            </w:r>
            <w:r w:rsidR="00332741" w:rsidRPr="00593E57">
              <w:rPr>
                <w:b/>
                <w:bCs/>
                <w:sz w:val="20"/>
                <w:szCs w:val="20"/>
                <w:lang w:eastAsia="zh-CN"/>
              </w:rPr>
              <w:t>5</w:t>
            </w:r>
            <w:r w:rsidRPr="00593E57">
              <w:rPr>
                <w:b/>
                <w:bCs/>
                <w:sz w:val="20"/>
                <w:szCs w:val="20"/>
                <w:lang w:eastAsia="zh-CN"/>
              </w:rPr>
              <w:t>. godini</w:t>
            </w:r>
          </w:p>
        </w:tc>
        <w:tc>
          <w:tcPr>
            <w:tcW w:w="1375" w:type="dxa"/>
            <w:shd w:val="clear" w:color="auto" w:fill="D9D9D9" w:themeFill="background1" w:themeFillShade="D9"/>
            <w:vAlign w:val="center"/>
            <w:hideMark/>
          </w:tcPr>
          <w:p w14:paraId="71A51CEE" w14:textId="5ADD222B" w:rsidR="00AD70CB" w:rsidRPr="00593E57" w:rsidRDefault="00AD70CB" w:rsidP="00332741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Stanje na dan 31.12.202</w:t>
            </w:r>
            <w:r w:rsidR="00332741" w:rsidRPr="00593E57">
              <w:rPr>
                <w:b/>
                <w:bCs/>
                <w:sz w:val="20"/>
                <w:szCs w:val="20"/>
                <w:lang w:eastAsia="zh-CN"/>
              </w:rPr>
              <w:t>5</w:t>
            </w:r>
            <w:r w:rsidRPr="00593E57">
              <w:rPr>
                <w:b/>
                <w:bCs/>
                <w:sz w:val="20"/>
                <w:szCs w:val="20"/>
                <w:lang w:eastAsia="zh-CN"/>
              </w:rPr>
              <w:t>.</w:t>
            </w:r>
          </w:p>
        </w:tc>
      </w:tr>
      <w:tr w:rsidR="00594139" w:rsidRPr="00593E57" w14:paraId="6E558723" w14:textId="77777777" w:rsidTr="00AD7E2E">
        <w:trPr>
          <w:trHeight w:hRule="exact" w:val="284"/>
          <w:jc w:val="center"/>
        </w:trPr>
        <w:tc>
          <w:tcPr>
            <w:tcW w:w="426" w:type="dxa"/>
            <w:vMerge w:val="restart"/>
            <w:vAlign w:val="center"/>
          </w:tcPr>
          <w:p w14:paraId="50A04356" w14:textId="0E28E258" w:rsidR="00594139" w:rsidRPr="00593E57" w:rsidRDefault="00594139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2F440B77" w14:textId="77777777" w:rsidR="00594139" w:rsidRPr="00593E57" w:rsidRDefault="00594139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Dom zdravlja PGŽ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078AA2C" w14:textId="77777777" w:rsidR="00594139" w:rsidRPr="00593E57" w:rsidRDefault="00594139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Glavnica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102540F0" w14:textId="00539580" w:rsidR="00594139" w:rsidRPr="00AD7E2E" w:rsidRDefault="00594139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AD7E2E">
              <w:rPr>
                <w:sz w:val="20"/>
                <w:szCs w:val="20"/>
                <w:lang w:eastAsia="zh-CN"/>
              </w:rPr>
              <w:t>212.024,65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03900B2" w14:textId="1BDA6AC5" w:rsidR="00594139" w:rsidRPr="00AD7E2E" w:rsidRDefault="00704333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AD7E2E">
              <w:rPr>
                <w:sz w:val="20"/>
                <w:szCs w:val="20"/>
                <w:lang w:eastAsia="zh-CN"/>
              </w:rPr>
              <w:t>282.699,59</w:t>
            </w:r>
          </w:p>
        </w:tc>
        <w:tc>
          <w:tcPr>
            <w:tcW w:w="1276" w:type="dxa"/>
            <w:vAlign w:val="center"/>
          </w:tcPr>
          <w:p w14:paraId="25DC6769" w14:textId="77777777" w:rsidR="00594139" w:rsidRPr="00593E57" w:rsidRDefault="00594139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1377EA36" w14:textId="6A99DF3F" w:rsidR="00594139" w:rsidRPr="00593E57" w:rsidRDefault="00704333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353.374,50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7A60CAEB" w14:textId="63614B4C" w:rsidR="00594139" w:rsidRPr="00593E57" w:rsidRDefault="00704333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141.349,74</w:t>
            </w:r>
          </w:p>
        </w:tc>
      </w:tr>
      <w:tr w:rsidR="00594139" w:rsidRPr="00593E57" w14:paraId="587F0F5E" w14:textId="77777777" w:rsidTr="00AD7E2E">
        <w:trPr>
          <w:trHeight w:hRule="exact" w:val="284"/>
          <w:jc w:val="center"/>
        </w:trPr>
        <w:tc>
          <w:tcPr>
            <w:tcW w:w="426" w:type="dxa"/>
            <w:vMerge/>
          </w:tcPr>
          <w:p w14:paraId="622E4DF6" w14:textId="77777777" w:rsidR="00594139" w:rsidRPr="00593E57" w:rsidRDefault="00594139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571C723" w14:textId="77777777" w:rsidR="00594139" w:rsidRPr="00593E57" w:rsidRDefault="00594139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8F14B5B" w14:textId="77777777" w:rsidR="00594139" w:rsidRPr="00593E57" w:rsidRDefault="00594139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Kamate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7BE49A07" w14:textId="50B75A8C" w:rsidR="00594139" w:rsidRPr="00AD7E2E" w:rsidRDefault="00594139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AD7E2E">
              <w:rPr>
                <w:sz w:val="20"/>
                <w:szCs w:val="20"/>
                <w:lang w:eastAsia="zh-CN"/>
              </w:rPr>
              <w:t>6.746,90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BF5F2AF" w14:textId="7AFAB0A3" w:rsidR="00594139" w:rsidRPr="00AD7E2E" w:rsidRDefault="00704333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AD7E2E">
              <w:rPr>
                <w:sz w:val="20"/>
                <w:szCs w:val="20"/>
                <w:lang w:eastAsia="zh-CN"/>
              </w:rPr>
              <w:t>10.133,42</w:t>
            </w:r>
          </w:p>
        </w:tc>
        <w:tc>
          <w:tcPr>
            <w:tcW w:w="1276" w:type="dxa"/>
            <w:vAlign w:val="center"/>
          </w:tcPr>
          <w:p w14:paraId="756BEC07" w14:textId="77777777" w:rsidR="00594139" w:rsidRPr="00593E57" w:rsidRDefault="00594139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484ABB2F" w14:textId="65F7DCD1" w:rsidR="00594139" w:rsidRPr="00593E57" w:rsidRDefault="00704333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5.308,75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75FBD09D" w14:textId="42EEF9AC" w:rsidR="00594139" w:rsidRPr="00593E57" w:rsidRDefault="00704333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11.571,57</w:t>
            </w:r>
          </w:p>
        </w:tc>
      </w:tr>
      <w:tr w:rsidR="00594139" w:rsidRPr="00593E57" w14:paraId="2051160C" w14:textId="77777777" w:rsidTr="00AD7E2E">
        <w:trPr>
          <w:trHeight w:hRule="exact" w:val="284"/>
          <w:jc w:val="center"/>
        </w:trPr>
        <w:tc>
          <w:tcPr>
            <w:tcW w:w="426" w:type="dxa"/>
            <w:vMerge/>
          </w:tcPr>
          <w:p w14:paraId="1D7D7E90" w14:textId="77777777" w:rsidR="00594139" w:rsidRPr="00593E57" w:rsidRDefault="00594139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26D25FD" w14:textId="77777777" w:rsidR="00594139" w:rsidRPr="00593E57" w:rsidRDefault="00594139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0574648" w14:textId="77777777" w:rsidR="00594139" w:rsidRPr="00593E57" w:rsidRDefault="00594139" w:rsidP="00594139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Ukupno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0F301D3D" w14:textId="614B3BF0" w:rsidR="00594139" w:rsidRPr="00AD7E2E" w:rsidRDefault="00594139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AD7E2E">
              <w:rPr>
                <w:b/>
                <w:bCs/>
                <w:sz w:val="20"/>
                <w:szCs w:val="20"/>
                <w:lang w:eastAsia="zh-CN"/>
              </w:rPr>
              <w:t>218.771,55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43DE61E9" w14:textId="1805C62F" w:rsidR="00594139" w:rsidRPr="00AD7E2E" w:rsidRDefault="00704333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AD7E2E">
              <w:rPr>
                <w:b/>
                <w:bCs/>
                <w:sz w:val="20"/>
                <w:szCs w:val="20"/>
                <w:lang w:eastAsia="zh-CN"/>
              </w:rPr>
              <w:t>292.833,01</w:t>
            </w:r>
          </w:p>
        </w:tc>
        <w:tc>
          <w:tcPr>
            <w:tcW w:w="1276" w:type="dxa"/>
            <w:vAlign w:val="center"/>
          </w:tcPr>
          <w:p w14:paraId="455EFCB0" w14:textId="77777777" w:rsidR="00594139" w:rsidRPr="00593E57" w:rsidRDefault="00594139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6810CBFE" w14:textId="1829F50C" w:rsidR="00594139" w:rsidRPr="00593E57" w:rsidRDefault="00704333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358.683,25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676ECA3B" w14:textId="07F8A969" w:rsidR="00594139" w:rsidRPr="00593E57" w:rsidRDefault="00704333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152.921,31</w:t>
            </w:r>
          </w:p>
        </w:tc>
      </w:tr>
      <w:tr w:rsidR="00594139" w:rsidRPr="00593E57" w14:paraId="266CDB73" w14:textId="77777777" w:rsidTr="00A074F9">
        <w:trPr>
          <w:trHeight w:val="245"/>
          <w:jc w:val="center"/>
        </w:trPr>
        <w:tc>
          <w:tcPr>
            <w:tcW w:w="426" w:type="dxa"/>
            <w:vMerge w:val="restart"/>
            <w:vAlign w:val="center"/>
          </w:tcPr>
          <w:p w14:paraId="61C79151" w14:textId="5382D919" w:rsidR="00594139" w:rsidRPr="00593E57" w:rsidRDefault="00594139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843" w:type="dxa"/>
            <w:vMerge w:val="restart"/>
            <w:vAlign w:val="center"/>
          </w:tcPr>
          <w:p w14:paraId="401EAACA" w14:textId="77777777" w:rsidR="00594139" w:rsidRPr="00593E57" w:rsidRDefault="00594139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proofErr w:type="spellStart"/>
            <w:r w:rsidRPr="00593E57">
              <w:rPr>
                <w:sz w:val="20"/>
                <w:szCs w:val="20"/>
                <w:lang w:eastAsia="zh-CN"/>
              </w:rPr>
              <w:t>Thalassotherapia</w:t>
            </w:r>
            <w:proofErr w:type="spellEnd"/>
            <w:r w:rsidRPr="00593E57">
              <w:rPr>
                <w:sz w:val="20"/>
                <w:szCs w:val="20"/>
                <w:lang w:eastAsia="zh-CN"/>
              </w:rPr>
              <w:t xml:space="preserve"> Opatija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738AE378" w14:textId="77777777" w:rsidR="00594139" w:rsidRPr="00593E57" w:rsidRDefault="00594139" w:rsidP="00594139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Glavnica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32455580" w14:textId="2EE8D8C9" w:rsidR="00594139" w:rsidRPr="00593E57" w:rsidRDefault="00594139" w:rsidP="00594139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58.052,42</w:t>
            </w:r>
          </w:p>
        </w:tc>
        <w:tc>
          <w:tcPr>
            <w:tcW w:w="1504" w:type="dxa"/>
            <w:vAlign w:val="center"/>
          </w:tcPr>
          <w:p w14:paraId="28EDE059" w14:textId="77777777" w:rsidR="00594139" w:rsidRPr="00593E57" w:rsidRDefault="00594139" w:rsidP="00594139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vAlign w:val="center"/>
          </w:tcPr>
          <w:p w14:paraId="48C48FCC" w14:textId="6BECAEA3" w:rsidR="00594139" w:rsidRPr="00593E57" w:rsidRDefault="00594139" w:rsidP="00594139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45" w:type="dxa"/>
            <w:noWrap/>
            <w:vAlign w:val="center"/>
          </w:tcPr>
          <w:p w14:paraId="37CD5A4E" w14:textId="24088180" w:rsidR="00594139" w:rsidRPr="00593E57" w:rsidRDefault="00704333" w:rsidP="00594139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58.052,42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5C0E29F7" w14:textId="7143BFB5" w:rsidR="00594139" w:rsidRPr="00593E57" w:rsidRDefault="00704333" w:rsidP="00594139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0,00</w:t>
            </w:r>
          </w:p>
        </w:tc>
      </w:tr>
      <w:tr w:rsidR="00594139" w:rsidRPr="00593E57" w14:paraId="519333CD" w14:textId="77777777" w:rsidTr="00A074F9">
        <w:trPr>
          <w:trHeight w:hRule="exact" w:val="243"/>
          <w:jc w:val="center"/>
        </w:trPr>
        <w:tc>
          <w:tcPr>
            <w:tcW w:w="426" w:type="dxa"/>
            <w:vMerge/>
            <w:vAlign w:val="center"/>
          </w:tcPr>
          <w:p w14:paraId="392B81C7" w14:textId="77777777" w:rsidR="00594139" w:rsidRPr="00593E57" w:rsidRDefault="00594139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14:paraId="551E6F35" w14:textId="77777777" w:rsidR="00594139" w:rsidRPr="00593E57" w:rsidRDefault="00594139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0B9D1BC6" w14:textId="77777777" w:rsidR="00594139" w:rsidRPr="00593E57" w:rsidRDefault="00594139" w:rsidP="00594139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Kamate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253F3467" w14:textId="3BE11C41" w:rsidR="00594139" w:rsidRPr="00593E57" w:rsidRDefault="00594139" w:rsidP="00594139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1.619,91</w:t>
            </w:r>
          </w:p>
        </w:tc>
        <w:tc>
          <w:tcPr>
            <w:tcW w:w="1504" w:type="dxa"/>
            <w:vAlign w:val="center"/>
          </w:tcPr>
          <w:p w14:paraId="04CA131C" w14:textId="26A7C651" w:rsidR="00594139" w:rsidRPr="00593E57" w:rsidRDefault="00704333" w:rsidP="00594139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-1.521,14</w:t>
            </w:r>
          </w:p>
        </w:tc>
        <w:tc>
          <w:tcPr>
            <w:tcW w:w="1276" w:type="dxa"/>
            <w:vAlign w:val="center"/>
          </w:tcPr>
          <w:p w14:paraId="574BDBC8" w14:textId="5D7F7201" w:rsidR="00594139" w:rsidRPr="00593E57" w:rsidRDefault="00594139" w:rsidP="00594139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45" w:type="dxa"/>
            <w:noWrap/>
            <w:vAlign w:val="center"/>
          </w:tcPr>
          <w:p w14:paraId="143B73DB" w14:textId="7C0C5F4F" w:rsidR="00594139" w:rsidRPr="00593E57" w:rsidRDefault="00704333" w:rsidP="00594139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98,77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47D85720" w14:textId="0E5889E3" w:rsidR="00594139" w:rsidRPr="00593E57" w:rsidRDefault="00704333" w:rsidP="00594139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0,00</w:t>
            </w:r>
          </w:p>
        </w:tc>
      </w:tr>
      <w:tr w:rsidR="00594139" w:rsidRPr="00593E57" w14:paraId="65AD5C9D" w14:textId="77777777" w:rsidTr="00A074F9">
        <w:trPr>
          <w:trHeight w:hRule="exact" w:val="243"/>
          <w:jc w:val="center"/>
        </w:trPr>
        <w:tc>
          <w:tcPr>
            <w:tcW w:w="426" w:type="dxa"/>
            <w:vMerge/>
            <w:vAlign w:val="center"/>
          </w:tcPr>
          <w:p w14:paraId="17371CC3" w14:textId="77777777" w:rsidR="00594139" w:rsidRPr="00593E57" w:rsidRDefault="00594139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14:paraId="38571DC9" w14:textId="77777777" w:rsidR="00594139" w:rsidRPr="00593E57" w:rsidRDefault="00594139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011E83A9" w14:textId="77777777" w:rsidR="00594139" w:rsidRPr="00593E57" w:rsidRDefault="00594139" w:rsidP="00594139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Ukupno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0AADA37E" w14:textId="64E0598E" w:rsidR="00594139" w:rsidRPr="00593E57" w:rsidRDefault="00594139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59.672,33</w:t>
            </w:r>
          </w:p>
        </w:tc>
        <w:tc>
          <w:tcPr>
            <w:tcW w:w="1504" w:type="dxa"/>
            <w:vAlign w:val="center"/>
          </w:tcPr>
          <w:p w14:paraId="4265DBFC" w14:textId="5DBF49E2" w:rsidR="00594139" w:rsidRPr="00593E57" w:rsidRDefault="00704333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-1.521,14</w:t>
            </w:r>
          </w:p>
        </w:tc>
        <w:tc>
          <w:tcPr>
            <w:tcW w:w="1276" w:type="dxa"/>
            <w:vAlign w:val="center"/>
          </w:tcPr>
          <w:p w14:paraId="58B53544" w14:textId="2384C612" w:rsidR="00594139" w:rsidRPr="00593E57" w:rsidRDefault="00594139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45" w:type="dxa"/>
            <w:noWrap/>
            <w:vAlign w:val="center"/>
          </w:tcPr>
          <w:p w14:paraId="3AC94446" w14:textId="3EE3C2F5" w:rsidR="00594139" w:rsidRPr="00593E57" w:rsidRDefault="00704333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58.151,19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564D11B6" w14:textId="7FA5B3AA" w:rsidR="00594139" w:rsidRPr="00593E57" w:rsidRDefault="00704333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</w:tr>
      <w:tr w:rsidR="00BD1119" w:rsidRPr="00593E57" w14:paraId="13274FAB" w14:textId="77777777" w:rsidTr="00053578">
        <w:trPr>
          <w:trHeight w:val="245"/>
          <w:jc w:val="center"/>
        </w:trPr>
        <w:tc>
          <w:tcPr>
            <w:tcW w:w="426" w:type="dxa"/>
            <w:vMerge w:val="restart"/>
            <w:vAlign w:val="center"/>
          </w:tcPr>
          <w:p w14:paraId="46C6E9A6" w14:textId="5F9C0ECD" w:rsidR="00BD1119" w:rsidRPr="00593E57" w:rsidRDefault="00BD1119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7FE4D62" w14:textId="1FCD2729" w:rsidR="00BD1119" w:rsidRPr="00593E57" w:rsidRDefault="00BD1119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Županijska uprava za ceste PGŽ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51EB9EC3" w14:textId="46AB051C" w:rsidR="00BD1119" w:rsidRPr="00593E57" w:rsidRDefault="00BD1119" w:rsidP="00594139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Glavnica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573689D6" w14:textId="73FE36BD" w:rsidR="00BD1119" w:rsidRPr="00593E57" w:rsidRDefault="00BD1119" w:rsidP="00594139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1.600.000,00</w:t>
            </w:r>
          </w:p>
        </w:tc>
        <w:tc>
          <w:tcPr>
            <w:tcW w:w="1504" w:type="dxa"/>
            <w:vAlign w:val="center"/>
          </w:tcPr>
          <w:p w14:paraId="6252BF44" w14:textId="250FA8D4" w:rsidR="00BD1119" w:rsidRPr="00593E57" w:rsidRDefault="00BD1119" w:rsidP="00594139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vAlign w:val="center"/>
          </w:tcPr>
          <w:p w14:paraId="1B807C75" w14:textId="172793E5" w:rsidR="00BD1119" w:rsidRPr="00593E57" w:rsidRDefault="00BD1119" w:rsidP="00594139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2B33456F" w14:textId="4D1741B3" w:rsidR="00BD1119" w:rsidRPr="00593E57" w:rsidRDefault="00BD1119" w:rsidP="00594139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400.000,00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68FB7E40" w14:textId="31AA3573" w:rsidR="00BD1119" w:rsidRPr="00593E57" w:rsidRDefault="00BD1119" w:rsidP="00594139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1.200.</w:t>
            </w:r>
            <w:r w:rsidR="0027037D" w:rsidRPr="00593E57">
              <w:rPr>
                <w:bCs/>
                <w:sz w:val="20"/>
                <w:szCs w:val="20"/>
                <w:lang w:eastAsia="zh-CN"/>
              </w:rPr>
              <w:t>0</w:t>
            </w:r>
            <w:r w:rsidRPr="00593E57">
              <w:rPr>
                <w:bCs/>
                <w:sz w:val="20"/>
                <w:szCs w:val="20"/>
                <w:lang w:eastAsia="zh-CN"/>
              </w:rPr>
              <w:t>00,00</w:t>
            </w:r>
          </w:p>
        </w:tc>
      </w:tr>
      <w:tr w:rsidR="00BD1119" w:rsidRPr="00593E57" w14:paraId="7F1B48BA" w14:textId="77777777" w:rsidTr="00053578">
        <w:trPr>
          <w:trHeight w:hRule="exact" w:val="243"/>
          <w:jc w:val="center"/>
        </w:trPr>
        <w:tc>
          <w:tcPr>
            <w:tcW w:w="426" w:type="dxa"/>
            <w:vMerge/>
            <w:vAlign w:val="center"/>
          </w:tcPr>
          <w:p w14:paraId="6628149B" w14:textId="77777777" w:rsidR="00BD1119" w:rsidRPr="00593E57" w:rsidRDefault="00BD1119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14:paraId="2AAB7512" w14:textId="77777777" w:rsidR="00BD1119" w:rsidRPr="00593E57" w:rsidRDefault="00BD1119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0EB7098F" w14:textId="07249F8A" w:rsidR="00BD1119" w:rsidRPr="00593E57" w:rsidRDefault="00BD1119" w:rsidP="00594139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Kamate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1EF67A82" w14:textId="322736D3" w:rsidR="00BD1119" w:rsidRPr="00593E57" w:rsidRDefault="00BD1119" w:rsidP="00594139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60.499,61</w:t>
            </w:r>
          </w:p>
        </w:tc>
        <w:tc>
          <w:tcPr>
            <w:tcW w:w="1504" w:type="dxa"/>
            <w:vAlign w:val="center"/>
          </w:tcPr>
          <w:p w14:paraId="70C6929C" w14:textId="324E6AFB" w:rsidR="00BD1119" w:rsidRPr="00593E57" w:rsidRDefault="00BD1119" w:rsidP="00594139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vAlign w:val="center"/>
          </w:tcPr>
          <w:p w14:paraId="0CF34C28" w14:textId="71ACC632" w:rsidR="00BD1119" w:rsidRPr="00593E57" w:rsidRDefault="00BD1119" w:rsidP="00594139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6CBD5A25" w14:textId="41562D64" w:rsidR="00BD1119" w:rsidRPr="00593E57" w:rsidRDefault="00BD1119" w:rsidP="00594139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24.778,89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37381F73" w14:textId="584C6295" w:rsidR="00BD1119" w:rsidRPr="00593E57" w:rsidRDefault="00BD1119" w:rsidP="00594139">
            <w:pPr>
              <w:ind w:firstLine="0"/>
              <w:jc w:val="right"/>
              <w:rPr>
                <w:bCs/>
                <w:sz w:val="20"/>
                <w:szCs w:val="20"/>
                <w:lang w:eastAsia="zh-CN"/>
              </w:rPr>
            </w:pPr>
            <w:r w:rsidRPr="00593E57">
              <w:rPr>
                <w:bCs/>
                <w:sz w:val="20"/>
                <w:szCs w:val="20"/>
                <w:lang w:eastAsia="zh-CN"/>
              </w:rPr>
              <w:t>35.720,72</w:t>
            </w:r>
          </w:p>
        </w:tc>
      </w:tr>
      <w:tr w:rsidR="00BD1119" w:rsidRPr="00593E57" w14:paraId="527A6EE2" w14:textId="77777777" w:rsidTr="00053578">
        <w:trPr>
          <w:trHeight w:hRule="exact" w:val="243"/>
          <w:jc w:val="center"/>
        </w:trPr>
        <w:tc>
          <w:tcPr>
            <w:tcW w:w="426" w:type="dxa"/>
            <w:vMerge/>
            <w:vAlign w:val="center"/>
          </w:tcPr>
          <w:p w14:paraId="54C2127D" w14:textId="77777777" w:rsidR="00BD1119" w:rsidRPr="00593E57" w:rsidRDefault="00BD1119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14:paraId="344C1642" w14:textId="77777777" w:rsidR="00BD1119" w:rsidRPr="00593E57" w:rsidRDefault="00BD1119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</w:tcPr>
          <w:p w14:paraId="65FEBB70" w14:textId="0555610E" w:rsidR="00BD1119" w:rsidRPr="00593E57" w:rsidRDefault="00BD1119" w:rsidP="00594139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Ukupno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7869B33E" w14:textId="385417CA" w:rsidR="00BD1119" w:rsidRPr="00593E57" w:rsidRDefault="00BD1119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1.660.499,61</w:t>
            </w:r>
          </w:p>
        </w:tc>
        <w:tc>
          <w:tcPr>
            <w:tcW w:w="1504" w:type="dxa"/>
            <w:vAlign w:val="center"/>
          </w:tcPr>
          <w:p w14:paraId="0A0E3F86" w14:textId="562FE756" w:rsidR="00BD1119" w:rsidRPr="00593E57" w:rsidRDefault="00BD1119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vAlign w:val="center"/>
          </w:tcPr>
          <w:p w14:paraId="5FA79DAB" w14:textId="2BC3AF95" w:rsidR="00BD1119" w:rsidRPr="00593E57" w:rsidRDefault="00BD1119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3C58867B" w14:textId="14F69E5A" w:rsidR="00BD1119" w:rsidRPr="00593E57" w:rsidRDefault="00BD1119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424.778,89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2B2C02F6" w14:textId="3016D271" w:rsidR="00BD1119" w:rsidRPr="00593E57" w:rsidRDefault="00BD1119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1.235.720,72</w:t>
            </w:r>
          </w:p>
        </w:tc>
      </w:tr>
      <w:tr w:rsidR="005A02CE" w:rsidRPr="00593E57" w14:paraId="6C255A35" w14:textId="77777777" w:rsidTr="00053578">
        <w:trPr>
          <w:trHeight w:hRule="exact" w:val="284"/>
          <w:jc w:val="center"/>
        </w:trPr>
        <w:tc>
          <w:tcPr>
            <w:tcW w:w="426" w:type="dxa"/>
            <w:vMerge w:val="restart"/>
            <w:vAlign w:val="center"/>
          </w:tcPr>
          <w:p w14:paraId="392E3119" w14:textId="0FE4280D" w:rsidR="00BD1119" w:rsidRPr="00593E57" w:rsidRDefault="005A02CE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4</w:t>
            </w:r>
            <w:r w:rsidR="00BD1119" w:rsidRPr="00593E57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3C1E6CD1" w14:textId="69156CEC" w:rsidR="00BD1119" w:rsidRPr="00593E57" w:rsidRDefault="00BD1119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ŽLU Rab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6415481" w14:textId="0B86B2C2" w:rsidR="00BD1119" w:rsidRPr="00593E57" w:rsidRDefault="00BD1119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Glavnica</w:t>
            </w:r>
          </w:p>
        </w:tc>
        <w:tc>
          <w:tcPr>
            <w:tcW w:w="1375" w:type="dxa"/>
            <w:noWrap/>
            <w:vAlign w:val="center"/>
          </w:tcPr>
          <w:p w14:paraId="4353DD1D" w14:textId="785A7A39" w:rsidR="00BD1119" w:rsidRPr="00593E57" w:rsidRDefault="00BD1119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609.059,66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3566BF1" w14:textId="760223BC" w:rsidR="00BD1119" w:rsidRPr="00593E57" w:rsidRDefault="00BD1119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vAlign w:val="center"/>
          </w:tcPr>
          <w:p w14:paraId="2577BE31" w14:textId="6A1F457D" w:rsidR="00BD1119" w:rsidRPr="00593E57" w:rsidRDefault="00BD1119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7DC815C5" w14:textId="6AAA36D6" w:rsidR="00BD1119" w:rsidRPr="00593E57" w:rsidRDefault="005A02C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609.059,66</w:t>
            </w:r>
          </w:p>
        </w:tc>
        <w:tc>
          <w:tcPr>
            <w:tcW w:w="1375" w:type="dxa"/>
            <w:noWrap/>
            <w:vAlign w:val="center"/>
          </w:tcPr>
          <w:p w14:paraId="7FF81AB4" w14:textId="55354626" w:rsidR="00BD1119" w:rsidRPr="00593E57" w:rsidRDefault="005A02C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</w:tr>
      <w:tr w:rsidR="005A02CE" w:rsidRPr="00593E57" w14:paraId="4A62B115" w14:textId="77777777" w:rsidTr="00053578">
        <w:trPr>
          <w:trHeight w:hRule="exact" w:val="284"/>
          <w:jc w:val="center"/>
        </w:trPr>
        <w:tc>
          <w:tcPr>
            <w:tcW w:w="426" w:type="dxa"/>
            <w:vMerge/>
            <w:vAlign w:val="center"/>
          </w:tcPr>
          <w:p w14:paraId="700295F7" w14:textId="77777777" w:rsidR="00BD1119" w:rsidRPr="00593E57" w:rsidRDefault="00BD1119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E402888" w14:textId="77777777" w:rsidR="00BD1119" w:rsidRPr="00593E57" w:rsidRDefault="00BD1119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E5FB05C" w14:textId="0D33A87F" w:rsidR="00BD1119" w:rsidRPr="00593E57" w:rsidRDefault="00BD1119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Kamate</w:t>
            </w:r>
          </w:p>
        </w:tc>
        <w:tc>
          <w:tcPr>
            <w:tcW w:w="1375" w:type="dxa"/>
            <w:noWrap/>
            <w:vAlign w:val="center"/>
          </w:tcPr>
          <w:p w14:paraId="67FDBA26" w14:textId="0673F3A6" w:rsidR="00BD1119" w:rsidRPr="00593E57" w:rsidRDefault="00BD1119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47.443,69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BDB200C" w14:textId="2CF8DF42" w:rsidR="00BD1119" w:rsidRPr="00593E57" w:rsidRDefault="005A02C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-45.214,78</w:t>
            </w:r>
          </w:p>
        </w:tc>
        <w:tc>
          <w:tcPr>
            <w:tcW w:w="1276" w:type="dxa"/>
            <w:vAlign w:val="center"/>
          </w:tcPr>
          <w:p w14:paraId="70691079" w14:textId="1274100E" w:rsidR="00BD1119" w:rsidRPr="00593E57" w:rsidRDefault="00BD1119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09A9E0EE" w14:textId="6AF13256" w:rsidR="00BD1119" w:rsidRPr="00593E57" w:rsidRDefault="005A02C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2.228,91</w:t>
            </w:r>
          </w:p>
        </w:tc>
        <w:tc>
          <w:tcPr>
            <w:tcW w:w="1375" w:type="dxa"/>
            <w:noWrap/>
            <w:vAlign w:val="center"/>
          </w:tcPr>
          <w:p w14:paraId="5526BE63" w14:textId="2237419C" w:rsidR="00BD1119" w:rsidRPr="00593E57" w:rsidRDefault="005A02C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</w:tr>
      <w:tr w:rsidR="005A02CE" w:rsidRPr="00593E57" w14:paraId="5188F82E" w14:textId="77777777" w:rsidTr="00053578">
        <w:trPr>
          <w:trHeight w:hRule="exact" w:val="284"/>
          <w:jc w:val="center"/>
        </w:trPr>
        <w:tc>
          <w:tcPr>
            <w:tcW w:w="426" w:type="dxa"/>
            <w:vMerge/>
            <w:vAlign w:val="center"/>
          </w:tcPr>
          <w:p w14:paraId="473059A8" w14:textId="77777777" w:rsidR="00BD1119" w:rsidRPr="00593E57" w:rsidRDefault="00BD1119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4EC5282" w14:textId="77777777" w:rsidR="00BD1119" w:rsidRPr="00593E57" w:rsidRDefault="00BD1119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925FBDA" w14:textId="40E8B8E5" w:rsidR="00BD1119" w:rsidRPr="00593E57" w:rsidRDefault="00BD1119" w:rsidP="00594139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Ukupno</w:t>
            </w:r>
          </w:p>
        </w:tc>
        <w:tc>
          <w:tcPr>
            <w:tcW w:w="1375" w:type="dxa"/>
            <w:noWrap/>
            <w:vAlign w:val="center"/>
          </w:tcPr>
          <w:p w14:paraId="613B9DA1" w14:textId="0AFD91C1" w:rsidR="00BD1119" w:rsidRPr="00593E57" w:rsidRDefault="00BD1119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656.503,35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471B159C" w14:textId="704FC79A" w:rsidR="00BD1119" w:rsidRPr="00593E57" w:rsidRDefault="005A02CE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-45.214,78</w:t>
            </w:r>
          </w:p>
        </w:tc>
        <w:tc>
          <w:tcPr>
            <w:tcW w:w="1276" w:type="dxa"/>
            <w:vAlign w:val="center"/>
          </w:tcPr>
          <w:p w14:paraId="7518DFA1" w14:textId="75A6804C" w:rsidR="00BD1119" w:rsidRPr="00593E57" w:rsidRDefault="00BD1119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56481B26" w14:textId="09A54275" w:rsidR="00BD1119" w:rsidRPr="00593E57" w:rsidRDefault="005A02CE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611.288,57</w:t>
            </w:r>
          </w:p>
        </w:tc>
        <w:tc>
          <w:tcPr>
            <w:tcW w:w="1375" w:type="dxa"/>
            <w:noWrap/>
            <w:vAlign w:val="center"/>
          </w:tcPr>
          <w:p w14:paraId="27465DCB" w14:textId="5F4C1681" w:rsidR="00BD1119" w:rsidRPr="00593E57" w:rsidRDefault="005A02CE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</w:tr>
      <w:tr w:rsidR="00797AFE" w:rsidRPr="00593E57" w14:paraId="384A3530" w14:textId="77777777" w:rsidTr="00053578">
        <w:trPr>
          <w:trHeight w:hRule="exact" w:val="284"/>
          <w:jc w:val="center"/>
        </w:trPr>
        <w:tc>
          <w:tcPr>
            <w:tcW w:w="426" w:type="dxa"/>
            <w:vMerge w:val="restart"/>
            <w:vAlign w:val="center"/>
          </w:tcPr>
          <w:p w14:paraId="3562A488" w14:textId="4AB8976C" w:rsidR="00797AFE" w:rsidRPr="00593E57" w:rsidRDefault="00797AFE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244ED804" w14:textId="7A099EB1" w:rsidR="00797AFE" w:rsidRPr="00593E57" w:rsidRDefault="00797AFE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Zavod za hitnu medicinu PGŽ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FC1C66D" w14:textId="2079864E" w:rsidR="00797AFE" w:rsidRPr="00593E57" w:rsidRDefault="00797AFE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Glavnica</w:t>
            </w:r>
          </w:p>
        </w:tc>
        <w:tc>
          <w:tcPr>
            <w:tcW w:w="1375" w:type="dxa"/>
            <w:noWrap/>
            <w:vAlign w:val="center"/>
          </w:tcPr>
          <w:p w14:paraId="47E62D8C" w14:textId="47C6940C" w:rsidR="00797AFE" w:rsidRPr="00593E57" w:rsidRDefault="00797AF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656.250,00</w:t>
            </w:r>
          </w:p>
        </w:tc>
        <w:tc>
          <w:tcPr>
            <w:tcW w:w="1504" w:type="dxa"/>
            <w:vAlign w:val="center"/>
          </w:tcPr>
          <w:p w14:paraId="646E27B4" w14:textId="7E1C397D" w:rsidR="00797AFE" w:rsidRPr="00593E57" w:rsidRDefault="00797AF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vAlign w:val="center"/>
          </w:tcPr>
          <w:p w14:paraId="70F6080B" w14:textId="0D0704A6" w:rsidR="00797AFE" w:rsidRPr="00593E57" w:rsidRDefault="00797AF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299F7E2A" w14:textId="6CA3C7C2" w:rsidR="00797AFE" w:rsidRPr="00593E57" w:rsidRDefault="00797AF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262.500,00</w:t>
            </w:r>
          </w:p>
        </w:tc>
        <w:tc>
          <w:tcPr>
            <w:tcW w:w="1375" w:type="dxa"/>
            <w:noWrap/>
            <w:vAlign w:val="center"/>
          </w:tcPr>
          <w:p w14:paraId="66B7E7F3" w14:textId="0BA17717" w:rsidR="00797AFE" w:rsidRPr="00593E57" w:rsidRDefault="00797AF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393.750,00</w:t>
            </w:r>
          </w:p>
        </w:tc>
      </w:tr>
      <w:tr w:rsidR="00797AFE" w:rsidRPr="00593E57" w14:paraId="63C657FF" w14:textId="77777777" w:rsidTr="00053578">
        <w:trPr>
          <w:trHeight w:hRule="exact" w:val="284"/>
          <w:jc w:val="center"/>
        </w:trPr>
        <w:tc>
          <w:tcPr>
            <w:tcW w:w="426" w:type="dxa"/>
            <w:vMerge/>
            <w:vAlign w:val="center"/>
          </w:tcPr>
          <w:p w14:paraId="11E73919" w14:textId="77777777" w:rsidR="00797AFE" w:rsidRPr="00593E57" w:rsidRDefault="00797AFE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E863292" w14:textId="77777777" w:rsidR="00797AFE" w:rsidRPr="00593E57" w:rsidRDefault="00797AFE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D4EF79D" w14:textId="6E8F870B" w:rsidR="00797AFE" w:rsidRPr="00593E57" w:rsidRDefault="00797AFE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Kamate</w:t>
            </w:r>
          </w:p>
        </w:tc>
        <w:tc>
          <w:tcPr>
            <w:tcW w:w="1375" w:type="dxa"/>
            <w:noWrap/>
            <w:vAlign w:val="center"/>
          </w:tcPr>
          <w:p w14:paraId="497DFD27" w14:textId="18B4B6BB" w:rsidR="00797AFE" w:rsidRPr="00593E57" w:rsidRDefault="00797AF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31.322,22</w:t>
            </w:r>
          </w:p>
        </w:tc>
        <w:tc>
          <w:tcPr>
            <w:tcW w:w="1504" w:type="dxa"/>
            <w:vAlign w:val="center"/>
          </w:tcPr>
          <w:p w14:paraId="0165A713" w14:textId="1FD23AFB" w:rsidR="00797AFE" w:rsidRPr="00593E57" w:rsidRDefault="00797AF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vAlign w:val="center"/>
          </w:tcPr>
          <w:p w14:paraId="33C73894" w14:textId="6E05FE58" w:rsidR="00797AFE" w:rsidRPr="00593E57" w:rsidRDefault="00797AF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7CD253D7" w14:textId="6F051DDA" w:rsidR="00797AFE" w:rsidRPr="00593E57" w:rsidRDefault="00797AF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19.479,50</w:t>
            </w:r>
          </w:p>
        </w:tc>
        <w:tc>
          <w:tcPr>
            <w:tcW w:w="1375" w:type="dxa"/>
            <w:noWrap/>
            <w:vAlign w:val="center"/>
          </w:tcPr>
          <w:p w14:paraId="2BE74ECA" w14:textId="3BFA7373" w:rsidR="00797AFE" w:rsidRPr="00593E57" w:rsidRDefault="00797AF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11.842,72</w:t>
            </w:r>
          </w:p>
        </w:tc>
      </w:tr>
      <w:tr w:rsidR="00797AFE" w:rsidRPr="00593E57" w14:paraId="3FFEA7D7" w14:textId="77777777" w:rsidTr="00053578">
        <w:trPr>
          <w:trHeight w:hRule="exact" w:val="284"/>
          <w:jc w:val="center"/>
        </w:trPr>
        <w:tc>
          <w:tcPr>
            <w:tcW w:w="426" w:type="dxa"/>
            <w:vMerge/>
            <w:vAlign w:val="center"/>
          </w:tcPr>
          <w:p w14:paraId="4B2ACFD1" w14:textId="77777777" w:rsidR="00797AFE" w:rsidRPr="00593E57" w:rsidRDefault="00797AFE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4735A45" w14:textId="77777777" w:rsidR="00797AFE" w:rsidRPr="00593E57" w:rsidRDefault="00797AFE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85ADEA3" w14:textId="26DA745A" w:rsidR="00797AFE" w:rsidRPr="00593E57" w:rsidRDefault="00797AFE" w:rsidP="00594139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Ukupno</w:t>
            </w:r>
          </w:p>
        </w:tc>
        <w:tc>
          <w:tcPr>
            <w:tcW w:w="1375" w:type="dxa"/>
            <w:noWrap/>
            <w:vAlign w:val="center"/>
          </w:tcPr>
          <w:p w14:paraId="711BD752" w14:textId="30523A72" w:rsidR="00797AFE" w:rsidRPr="00593E57" w:rsidRDefault="00797AFE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687.572,22</w:t>
            </w:r>
          </w:p>
        </w:tc>
        <w:tc>
          <w:tcPr>
            <w:tcW w:w="1504" w:type="dxa"/>
            <w:vAlign w:val="center"/>
          </w:tcPr>
          <w:p w14:paraId="54206943" w14:textId="4EA750C1" w:rsidR="00797AFE" w:rsidRPr="00593E57" w:rsidRDefault="00797AFE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vAlign w:val="center"/>
          </w:tcPr>
          <w:p w14:paraId="7A730E92" w14:textId="25A7B0B1" w:rsidR="00797AFE" w:rsidRPr="00593E57" w:rsidRDefault="00797AFE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2B02F213" w14:textId="3D4BEB80" w:rsidR="00797AFE" w:rsidRPr="00593E57" w:rsidRDefault="00797AFE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281.979,50</w:t>
            </w:r>
          </w:p>
        </w:tc>
        <w:tc>
          <w:tcPr>
            <w:tcW w:w="1375" w:type="dxa"/>
            <w:noWrap/>
            <w:vAlign w:val="center"/>
          </w:tcPr>
          <w:p w14:paraId="2B0D8045" w14:textId="72D7D8C3" w:rsidR="00797AFE" w:rsidRPr="00593E57" w:rsidRDefault="00797AFE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405.592,72</w:t>
            </w:r>
          </w:p>
        </w:tc>
      </w:tr>
      <w:tr w:rsidR="00797AFE" w:rsidRPr="00593E57" w14:paraId="042B0A85" w14:textId="77777777" w:rsidTr="00053578">
        <w:trPr>
          <w:trHeight w:hRule="exact" w:val="284"/>
          <w:jc w:val="center"/>
        </w:trPr>
        <w:tc>
          <w:tcPr>
            <w:tcW w:w="426" w:type="dxa"/>
            <w:vMerge w:val="restart"/>
            <w:vAlign w:val="center"/>
          </w:tcPr>
          <w:p w14:paraId="1E279487" w14:textId="6CB69DE8" w:rsidR="00797AFE" w:rsidRPr="00593E57" w:rsidRDefault="00797AFE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6F79BAE8" w14:textId="191BDA80" w:rsidR="00797AFE" w:rsidRPr="00593E57" w:rsidRDefault="00797AFE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proofErr w:type="spellStart"/>
            <w:r w:rsidRPr="00593E57">
              <w:rPr>
                <w:sz w:val="20"/>
                <w:szCs w:val="20"/>
                <w:lang w:eastAsia="zh-CN"/>
              </w:rPr>
              <w:t>Thalassotherapia</w:t>
            </w:r>
            <w:proofErr w:type="spellEnd"/>
            <w:r w:rsidRPr="00593E57">
              <w:rPr>
                <w:sz w:val="20"/>
                <w:szCs w:val="20"/>
                <w:lang w:eastAsia="zh-CN"/>
              </w:rPr>
              <w:t xml:space="preserve"> Opatija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C045B81" w14:textId="2047951D" w:rsidR="00797AFE" w:rsidRPr="00593E57" w:rsidRDefault="00797AFE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Glavnica</w:t>
            </w:r>
          </w:p>
        </w:tc>
        <w:tc>
          <w:tcPr>
            <w:tcW w:w="1375" w:type="dxa"/>
            <w:noWrap/>
            <w:vAlign w:val="center"/>
          </w:tcPr>
          <w:p w14:paraId="3E373C34" w14:textId="54A8D8D9" w:rsidR="00797AFE" w:rsidRPr="00593E57" w:rsidRDefault="00797AF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1.952.250,00</w:t>
            </w:r>
          </w:p>
        </w:tc>
        <w:tc>
          <w:tcPr>
            <w:tcW w:w="1504" w:type="dxa"/>
            <w:vAlign w:val="center"/>
          </w:tcPr>
          <w:p w14:paraId="680D76A6" w14:textId="7E155C5C" w:rsidR="00797AFE" w:rsidRPr="00593E57" w:rsidRDefault="00797AF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vAlign w:val="center"/>
          </w:tcPr>
          <w:p w14:paraId="678D9D63" w14:textId="10FA95E6" w:rsidR="00797AFE" w:rsidRPr="00593E57" w:rsidRDefault="00797AFE" w:rsidP="00797AFE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3EDBCC10" w14:textId="6EF9B2C4" w:rsidR="00797AFE" w:rsidRPr="00593E57" w:rsidRDefault="00797AF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411.000,00</w:t>
            </w:r>
          </w:p>
        </w:tc>
        <w:tc>
          <w:tcPr>
            <w:tcW w:w="1375" w:type="dxa"/>
            <w:noWrap/>
            <w:vAlign w:val="center"/>
          </w:tcPr>
          <w:p w14:paraId="11304746" w14:textId="70095802" w:rsidR="00797AFE" w:rsidRPr="00593E57" w:rsidRDefault="00797AF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1.541.250,00</w:t>
            </w:r>
          </w:p>
        </w:tc>
      </w:tr>
      <w:tr w:rsidR="00797AFE" w:rsidRPr="00593E57" w14:paraId="3D384030" w14:textId="77777777" w:rsidTr="00053578">
        <w:trPr>
          <w:trHeight w:hRule="exact" w:val="284"/>
          <w:jc w:val="center"/>
        </w:trPr>
        <w:tc>
          <w:tcPr>
            <w:tcW w:w="426" w:type="dxa"/>
            <w:vMerge/>
            <w:vAlign w:val="center"/>
          </w:tcPr>
          <w:p w14:paraId="023F4BBD" w14:textId="77777777" w:rsidR="00797AFE" w:rsidRPr="00593E57" w:rsidRDefault="00797AFE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14946B5" w14:textId="77777777" w:rsidR="00797AFE" w:rsidRPr="00593E57" w:rsidRDefault="00797AFE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32A7EAD" w14:textId="6A7A8106" w:rsidR="00797AFE" w:rsidRPr="00593E57" w:rsidRDefault="00797AFE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Kamate</w:t>
            </w:r>
          </w:p>
        </w:tc>
        <w:tc>
          <w:tcPr>
            <w:tcW w:w="1375" w:type="dxa"/>
            <w:noWrap/>
            <w:vAlign w:val="center"/>
          </w:tcPr>
          <w:p w14:paraId="104A7310" w14:textId="47CCCE63" w:rsidR="00797AFE" w:rsidRPr="00593E57" w:rsidRDefault="00797AF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150.792,00</w:t>
            </w:r>
          </w:p>
        </w:tc>
        <w:tc>
          <w:tcPr>
            <w:tcW w:w="1504" w:type="dxa"/>
            <w:vAlign w:val="center"/>
          </w:tcPr>
          <w:p w14:paraId="132CF9D8" w14:textId="5828E9B6" w:rsidR="00797AFE" w:rsidRPr="00593E57" w:rsidRDefault="00797AF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vAlign w:val="center"/>
          </w:tcPr>
          <w:p w14:paraId="3F799375" w14:textId="566CC6CE" w:rsidR="00797AFE" w:rsidRPr="00593E57" w:rsidRDefault="00797AF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361ACDFD" w14:textId="7B77BA83" w:rsidR="00797AFE" w:rsidRPr="00593E57" w:rsidRDefault="00797AF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55.533,52</w:t>
            </w:r>
          </w:p>
        </w:tc>
        <w:tc>
          <w:tcPr>
            <w:tcW w:w="1375" w:type="dxa"/>
            <w:noWrap/>
            <w:vAlign w:val="center"/>
          </w:tcPr>
          <w:p w14:paraId="3D5D3E9F" w14:textId="54C62BA9" w:rsidR="00797AFE" w:rsidRPr="00593E57" w:rsidRDefault="00797AFE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95.258,48</w:t>
            </w:r>
          </w:p>
        </w:tc>
      </w:tr>
      <w:tr w:rsidR="00797AFE" w:rsidRPr="00593E57" w14:paraId="309A4F47" w14:textId="77777777" w:rsidTr="00053578">
        <w:trPr>
          <w:trHeight w:hRule="exact" w:val="284"/>
          <w:jc w:val="center"/>
        </w:trPr>
        <w:tc>
          <w:tcPr>
            <w:tcW w:w="426" w:type="dxa"/>
            <w:vMerge/>
            <w:vAlign w:val="center"/>
          </w:tcPr>
          <w:p w14:paraId="320356E4" w14:textId="77777777" w:rsidR="00797AFE" w:rsidRPr="00593E57" w:rsidRDefault="00797AFE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529406B" w14:textId="77777777" w:rsidR="00797AFE" w:rsidRPr="00593E57" w:rsidRDefault="00797AFE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A992FAC" w14:textId="10FD3381" w:rsidR="00797AFE" w:rsidRPr="00593E57" w:rsidRDefault="00797AFE" w:rsidP="00594139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Ukupno</w:t>
            </w:r>
          </w:p>
        </w:tc>
        <w:tc>
          <w:tcPr>
            <w:tcW w:w="1375" w:type="dxa"/>
            <w:noWrap/>
            <w:vAlign w:val="center"/>
          </w:tcPr>
          <w:p w14:paraId="41C6BB6A" w14:textId="0A580329" w:rsidR="00797AFE" w:rsidRPr="00593E57" w:rsidRDefault="00797AFE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2.103.042,00</w:t>
            </w:r>
          </w:p>
        </w:tc>
        <w:tc>
          <w:tcPr>
            <w:tcW w:w="1504" w:type="dxa"/>
            <w:vAlign w:val="center"/>
          </w:tcPr>
          <w:p w14:paraId="0010BADC" w14:textId="11E4F1BE" w:rsidR="00797AFE" w:rsidRPr="00593E57" w:rsidRDefault="00797AFE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vAlign w:val="center"/>
          </w:tcPr>
          <w:p w14:paraId="1CDD4C3C" w14:textId="2385F23B" w:rsidR="00797AFE" w:rsidRPr="00593E57" w:rsidRDefault="00797AFE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70C26A1E" w14:textId="61CF4FD5" w:rsidR="00797AFE" w:rsidRPr="00593E57" w:rsidRDefault="00797AFE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466.533,52</w:t>
            </w:r>
          </w:p>
        </w:tc>
        <w:tc>
          <w:tcPr>
            <w:tcW w:w="1375" w:type="dxa"/>
            <w:noWrap/>
            <w:vAlign w:val="center"/>
          </w:tcPr>
          <w:p w14:paraId="6D6E03F2" w14:textId="7B83DA75" w:rsidR="00797AFE" w:rsidRPr="00593E57" w:rsidRDefault="00797AFE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1.636.508,48</w:t>
            </w:r>
          </w:p>
        </w:tc>
      </w:tr>
      <w:tr w:rsidR="00056A27" w:rsidRPr="00593E57" w14:paraId="3C89C979" w14:textId="77777777" w:rsidTr="00797AFE">
        <w:trPr>
          <w:trHeight w:hRule="exact" w:val="28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27F30478" w14:textId="5C7DDD3D" w:rsidR="00056A27" w:rsidRPr="00593E57" w:rsidRDefault="00056A27" w:rsidP="00056A27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30FF34E7" w14:textId="4454AD5F" w:rsidR="00056A27" w:rsidRPr="00593E57" w:rsidRDefault="00056A27" w:rsidP="00056A27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Lječilište Veli Lošinj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99D5C6E" w14:textId="35E0E54F" w:rsidR="00056A27" w:rsidRPr="00593E57" w:rsidRDefault="00056A27" w:rsidP="00056A27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Glavnica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34EFD1FC" w14:textId="3B2A7BAD" w:rsidR="00056A27" w:rsidRPr="00593E57" w:rsidRDefault="00056A27" w:rsidP="00056A27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6F578B35" w14:textId="461DCD44" w:rsidR="00056A27" w:rsidRPr="00593E57" w:rsidRDefault="00056A27" w:rsidP="00056A27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846838" w14:textId="1D855803" w:rsidR="00056A27" w:rsidRPr="00593E57" w:rsidRDefault="00056A27" w:rsidP="00056A27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4E9ED87A" w14:textId="1419A459" w:rsidR="00056A27" w:rsidRPr="00593E57" w:rsidRDefault="00056A27" w:rsidP="00056A27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3EE399A3" w14:textId="2E224BE9" w:rsidR="00056A27" w:rsidRPr="00593E57" w:rsidRDefault="00056A27" w:rsidP="00056A27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1.000.000,00</w:t>
            </w:r>
          </w:p>
        </w:tc>
      </w:tr>
      <w:tr w:rsidR="00056A27" w:rsidRPr="00593E57" w14:paraId="7EDBA203" w14:textId="77777777" w:rsidTr="00797AFE">
        <w:trPr>
          <w:trHeight w:hRule="exact" w:val="28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0D02F6D6" w14:textId="77777777" w:rsidR="00056A27" w:rsidRPr="00593E57" w:rsidRDefault="00056A27" w:rsidP="00056A27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5C414FB" w14:textId="77777777" w:rsidR="00056A27" w:rsidRPr="00593E57" w:rsidRDefault="00056A27" w:rsidP="00056A27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E65C597" w14:textId="397F96B4" w:rsidR="00056A27" w:rsidRPr="00593E57" w:rsidRDefault="00056A27" w:rsidP="00056A27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Kamate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7159F49D" w14:textId="3997C5C2" w:rsidR="00056A27" w:rsidRPr="00593E57" w:rsidRDefault="00056A27" w:rsidP="00056A27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30A252C" w14:textId="3B5FD203" w:rsidR="00056A27" w:rsidRPr="00593E57" w:rsidRDefault="00056A27" w:rsidP="00056A27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40BF75" w14:textId="1F8E3040" w:rsidR="00056A27" w:rsidRPr="00593E57" w:rsidRDefault="00056A27" w:rsidP="00056A27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292.193,39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69FDC75D" w14:textId="17B7003F" w:rsidR="00056A27" w:rsidRPr="00593E57" w:rsidRDefault="00056A27" w:rsidP="00056A27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47D62F26" w14:textId="518B8E0E" w:rsidR="00056A27" w:rsidRPr="00593E57" w:rsidRDefault="00056A27" w:rsidP="00056A27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292.193,39</w:t>
            </w:r>
          </w:p>
        </w:tc>
      </w:tr>
      <w:tr w:rsidR="00056A27" w:rsidRPr="00593E57" w14:paraId="2EB738EE" w14:textId="77777777" w:rsidTr="00797AFE">
        <w:trPr>
          <w:trHeight w:hRule="exact" w:val="28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14:paraId="4AE34BCB" w14:textId="77777777" w:rsidR="00056A27" w:rsidRPr="00593E57" w:rsidRDefault="00056A27" w:rsidP="00056A27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CDF8A95" w14:textId="77777777" w:rsidR="00056A27" w:rsidRPr="00593E57" w:rsidRDefault="00056A27" w:rsidP="00056A27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6D435D1" w14:textId="15CB4487" w:rsidR="00056A27" w:rsidRPr="00593E57" w:rsidRDefault="00056A27" w:rsidP="00056A27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Ukupno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46217BE6" w14:textId="13E6FEAA" w:rsidR="00056A27" w:rsidRPr="00593E57" w:rsidRDefault="00056A27" w:rsidP="00056A27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D9B12D4" w14:textId="39B718FB" w:rsidR="00056A27" w:rsidRPr="00593E57" w:rsidRDefault="00056A27" w:rsidP="00056A27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2E148D" w14:textId="2CDDD3D4" w:rsidR="00056A27" w:rsidRPr="00593E57" w:rsidRDefault="00056A27" w:rsidP="00056A27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1.292.193,39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2FD72E47" w14:textId="4D1F8BEA" w:rsidR="00056A27" w:rsidRPr="00593E57" w:rsidRDefault="00056A27" w:rsidP="00056A27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6D173773" w14:textId="71D5833A" w:rsidR="00056A27" w:rsidRPr="00593E57" w:rsidRDefault="00056A27" w:rsidP="00056A27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1.292.193,39</w:t>
            </w:r>
          </w:p>
        </w:tc>
      </w:tr>
      <w:tr w:rsidR="00056A27" w:rsidRPr="00593E57" w14:paraId="7EF4BF43" w14:textId="77777777" w:rsidTr="00797AFE">
        <w:trPr>
          <w:trHeight w:hRule="exact" w:val="28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60FC991" w14:textId="68D941A7" w:rsidR="00056A27" w:rsidRPr="00593E57" w:rsidRDefault="00056A27" w:rsidP="00056A27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66B4A7F9" w14:textId="3E72F8A6" w:rsidR="00056A27" w:rsidRPr="00593E57" w:rsidRDefault="00056A27" w:rsidP="00056A27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proofErr w:type="spellStart"/>
            <w:r w:rsidRPr="00593E57">
              <w:rPr>
                <w:sz w:val="20"/>
                <w:szCs w:val="20"/>
                <w:lang w:eastAsia="zh-CN"/>
              </w:rPr>
              <w:t>Thalassotherapia</w:t>
            </w:r>
            <w:proofErr w:type="spellEnd"/>
            <w:r w:rsidRPr="00593E57">
              <w:rPr>
                <w:sz w:val="20"/>
                <w:szCs w:val="20"/>
                <w:lang w:eastAsia="zh-CN"/>
              </w:rPr>
              <w:t xml:space="preserve"> Crikvenica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B9CF5AA" w14:textId="7767EED6" w:rsidR="00056A27" w:rsidRPr="00593E57" w:rsidRDefault="00056A27" w:rsidP="00056A27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Glavnica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0F895E6A" w14:textId="2DA9DFC9" w:rsidR="00056A27" w:rsidRPr="00593E57" w:rsidRDefault="00056A27" w:rsidP="00056A27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3F7D250" w14:textId="5FDEFA40" w:rsidR="00056A27" w:rsidRPr="00593E57" w:rsidRDefault="00056A27" w:rsidP="00056A27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4C1DAD" w14:textId="6BC2C268" w:rsidR="00056A27" w:rsidRPr="00593E57" w:rsidRDefault="00056A27" w:rsidP="00056A27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1.000.000,00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041B7528" w14:textId="037F5FED" w:rsidR="00056A27" w:rsidRPr="00593E57" w:rsidRDefault="00056A27" w:rsidP="00056A27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2C6A2406" w14:textId="61001968" w:rsidR="00056A27" w:rsidRPr="00593E57" w:rsidRDefault="00056A27" w:rsidP="00056A27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1.000.000,00</w:t>
            </w:r>
          </w:p>
        </w:tc>
      </w:tr>
      <w:tr w:rsidR="00056A27" w:rsidRPr="00593E57" w14:paraId="3948534C" w14:textId="77777777" w:rsidTr="00797AFE">
        <w:trPr>
          <w:trHeight w:hRule="exact" w:val="284"/>
          <w:jc w:val="center"/>
        </w:trPr>
        <w:tc>
          <w:tcPr>
            <w:tcW w:w="426" w:type="dxa"/>
            <w:vMerge/>
            <w:shd w:val="clear" w:color="auto" w:fill="auto"/>
          </w:tcPr>
          <w:p w14:paraId="0E5A5951" w14:textId="77777777" w:rsidR="00056A27" w:rsidRPr="00593E57" w:rsidRDefault="00056A27" w:rsidP="00056A27">
            <w:pPr>
              <w:ind w:firstLine="0"/>
              <w:jc w:val="center"/>
              <w:rPr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B212229" w14:textId="77777777" w:rsidR="00056A27" w:rsidRPr="00593E57" w:rsidRDefault="00056A27" w:rsidP="00056A27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1285F68" w14:textId="440B1807" w:rsidR="00056A27" w:rsidRPr="00593E57" w:rsidRDefault="00056A27" w:rsidP="00056A27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Kamate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04E0CA76" w14:textId="50AC1424" w:rsidR="00056A27" w:rsidRPr="00593E57" w:rsidRDefault="00056A27" w:rsidP="00056A27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EC3D4C1" w14:textId="780518C9" w:rsidR="00056A27" w:rsidRPr="00593E57" w:rsidRDefault="00056A27" w:rsidP="00056A27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5C4D0" w14:textId="3D1F1BF5" w:rsidR="00056A27" w:rsidRPr="00593E57" w:rsidRDefault="00056A27" w:rsidP="00056A27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101.270,83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331C5234" w14:textId="5ED85C25" w:rsidR="00056A27" w:rsidRPr="00593E57" w:rsidRDefault="00056A27" w:rsidP="00056A27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608A6B6E" w14:textId="5BDB95B4" w:rsidR="00056A27" w:rsidRPr="00593E57" w:rsidRDefault="00056A27" w:rsidP="00056A27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101.270,83</w:t>
            </w:r>
          </w:p>
        </w:tc>
      </w:tr>
      <w:tr w:rsidR="00056A27" w:rsidRPr="00593E57" w14:paraId="0BBAEA45" w14:textId="77777777" w:rsidTr="00797AFE">
        <w:trPr>
          <w:trHeight w:hRule="exact" w:val="284"/>
          <w:jc w:val="center"/>
        </w:trPr>
        <w:tc>
          <w:tcPr>
            <w:tcW w:w="426" w:type="dxa"/>
            <w:vMerge/>
            <w:shd w:val="clear" w:color="auto" w:fill="auto"/>
          </w:tcPr>
          <w:p w14:paraId="26B05983" w14:textId="77777777" w:rsidR="00056A27" w:rsidRPr="00593E57" w:rsidRDefault="00056A27" w:rsidP="00056A27">
            <w:pPr>
              <w:ind w:firstLine="0"/>
              <w:jc w:val="center"/>
              <w:rPr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666B454" w14:textId="77777777" w:rsidR="00056A27" w:rsidRPr="00593E57" w:rsidRDefault="00056A27" w:rsidP="00056A27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D20EE21" w14:textId="663FAAF8" w:rsidR="00056A27" w:rsidRPr="00593E57" w:rsidRDefault="00056A27" w:rsidP="00056A27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Ukupno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335C4C3E" w14:textId="557C8245" w:rsidR="00056A27" w:rsidRPr="00593E57" w:rsidRDefault="00056A27" w:rsidP="00056A27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6E5C1B5" w14:textId="0D954FBA" w:rsidR="00056A27" w:rsidRPr="00593E57" w:rsidRDefault="00056A27" w:rsidP="00056A27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453F21" w14:textId="5A37C3A0" w:rsidR="00056A27" w:rsidRPr="00593E57" w:rsidRDefault="00056A27" w:rsidP="00056A27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1.101.270,83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6693B0EC" w14:textId="1041D36F" w:rsidR="00056A27" w:rsidRPr="00593E57" w:rsidRDefault="00056A27" w:rsidP="00056A27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14:paraId="4AF74911" w14:textId="120AFBF3" w:rsidR="00056A27" w:rsidRPr="00593E57" w:rsidRDefault="00056A27" w:rsidP="00056A27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1.101.270,83</w:t>
            </w:r>
          </w:p>
        </w:tc>
      </w:tr>
      <w:tr w:rsidR="00797AFE" w:rsidRPr="00593E57" w14:paraId="1680D675" w14:textId="77777777" w:rsidTr="00274B61">
        <w:trPr>
          <w:trHeight w:hRule="exact" w:val="284"/>
          <w:jc w:val="center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2779B59A" w14:textId="3EF518CF" w:rsidR="00797AFE" w:rsidRPr="00593E57" w:rsidRDefault="00797AFE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338AE44" w14:textId="42DC135C" w:rsidR="00797AFE" w:rsidRPr="00593E57" w:rsidRDefault="00797AFE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SVEUKUPNO</w:t>
            </w:r>
          </w:p>
        </w:tc>
        <w:tc>
          <w:tcPr>
            <w:tcW w:w="1084" w:type="dxa"/>
            <w:shd w:val="clear" w:color="auto" w:fill="D9D9D9" w:themeFill="background1" w:themeFillShade="D9"/>
            <w:noWrap/>
            <w:vAlign w:val="center"/>
            <w:hideMark/>
          </w:tcPr>
          <w:p w14:paraId="30820799" w14:textId="10406190" w:rsidR="00797AFE" w:rsidRPr="00593E57" w:rsidRDefault="00797AFE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Glavnica</w:t>
            </w:r>
          </w:p>
        </w:tc>
        <w:tc>
          <w:tcPr>
            <w:tcW w:w="1375" w:type="dxa"/>
            <w:shd w:val="clear" w:color="auto" w:fill="D9D9D9" w:themeFill="background1" w:themeFillShade="D9"/>
            <w:noWrap/>
            <w:vAlign w:val="center"/>
          </w:tcPr>
          <w:p w14:paraId="076A4876" w14:textId="393FB77F" w:rsidR="00797AFE" w:rsidRPr="00593E57" w:rsidRDefault="0027037D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5.087.636,73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136A931D" w14:textId="376F7028" w:rsidR="00797AFE" w:rsidRPr="00593E57" w:rsidRDefault="0027037D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282.699,59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A9A7482" w14:textId="0FE13663" w:rsidR="00797AFE" w:rsidRPr="00593E57" w:rsidRDefault="0027037D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2.000.000,00</w:t>
            </w:r>
          </w:p>
        </w:tc>
        <w:tc>
          <w:tcPr>
            <w:tcW w:w="1345" w:type="dxa"/>
            <w:shd w:val="clear" w:color="auto" w:fill="D9D9D9" w:themeFill="background1" w:themeFillShade="D9"/>
            <w:noWrap/>
            <w:vAlign w:val="center"/>
          </w:tcPr>
          <w:p w14:paraId="1274892E" w14:textId="3F5DC4FD" w:rsidR="00797AFE" w:rsidRPr="00593E57" w:rsidRDefault="0027037D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2.093.986,58</w:t>
            </w:r>
          </w:p>
        </w:tc>
        <w:tc>
          <w:tcPr>
            <w:tcW w:w="1375" w:type="dxa"/>
            <w:shd w:val="clear" w:color="auto" w:fill="D9D9D9" w:themeFill="background1" w:themeFillShade="D9"/>
            <w:noWrap/>
            <w:vAlign w:val="center"/>
          </w:tcPr>
          <w:p w14:paraId="1BBF5732" w14:textId="1B66D4CF" w:rsidR="00797AFE" w:rsidRPr="00593E57" w:rsidRDefault="0027037D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5.276.349,74</w:t>
            </w:r>
          </w:p>
        </w:tc>
      </w:tr>
      <w:tr w:rsidR="00797AFE" w:rsidRPr="00593E57" w14:paraId="58974D70" w14:textId="77777777" w:rsidTr="00274B61">
        <w:trPr>
          <w:trHeight w:hRule="exact" w:val="284"/>
          <w:jc w:val="center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67B0104E" w14:textId="77777777" w:rsidR="00797AFE" w:rsidRPr="00593E57" w:rsidRDefault="00797AFE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686E7D50" w14:textId="77777777" w:rsidR="00797AFE" w:rsidRPr="00593E57" w:rsidRDefault="00797AFE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noWrap/>
            <w:vAlign w:val="center"/>
            <w:hideMark/>
          </w:tcPr>
          <w:p w14:paraId="71CA655D" w14:textId="75A7C1DF" w:rsidR="00797AFE" w:rsidRPr="00593E57" w:rsidRDefault="00797AFE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Kamate</w:t>
            </w:r>
          </w:p>
        </w:tc>
        <w:tc>
          <w:tcPr>
            <w:tcW w:w="1375" w:type="dxa"/>
            <w:shd w:val="clear" w:color="auto" w:fill="D9D9D9" w:themeFill="background1" w:themeFillShade="D9"/>
            <w:noWrap/>
            <w:vAlign w:val="center"/>
          </w:tcPr>
          <w:p w14:paraId="7C9F91EC" w14:textId="42623BBF" w:rsidR="00797AFE" w:rsidRPr="00593E57" w:rsidRDefault="0027037D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298.424,33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10AE15BB" w14:textId="00A26551" w:rsidR="00797AFE" w:rsidRPr="00593E57" w:rsidRDefault="0027037D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-36.602,50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1845851" w14:textId="2D60B97C" w:rsidR="00797AFE" w:rsidRPr="00593E57" w:rsidRDefault="0027037D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393.464,22</w:t>
            </w:r>
          </w:p>
        </w:tc>
        <w:tc>
          <w:tcPr>
            <w:tcW w:w="1345" w:type="dxa"/>
            <w:shd w:val="clear" w:color="auto" w:fill="D9D9D9" w:themeFill="background1" w:themeFillShade="D9"/>
            <w:noWrap/>
            <w:vAlign w:val="center"/>
          </w:tcPr>
          <w:p w14:paraId="4D3CC370" w14:textId="575FA459" w:rsidR="00797AFE" w:rsidRPr="00593E57" w:rsidRDefault="0027037D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107.428,34</w:t>
            </w:r>
          </w:p>
        </w:tc>
        <w:tc>
          <w:tcPr>
            <w:tcW w:w="1375" w:type="dxa"/>
            <w:shd w:val="clear" w:color="auto" w:fill="D9D9D9" w:themeFill="background1" w:themeFillShade="D9"/>
            <w:noWrap/>
            <w:vAlign w:val="center"/>
          </w:tcPr>
          <w:p w14:paraId="2F227961" w14:textId="0818EDEB" w:rsidR="00797AFE" w:rsidRPr="00593E57" w:rsidRDefault="0027037D" w:rsidP="00594139">
            <w:pPr>
              <w:ind w:firstLine="0"/>
              <w:jc w:val="right"/>
              <w:rPr>
                <w:sz w:val="20"/>
                <w:szCs w:val="20"/>
                <w:lang w:eastAsia="zh-CN"/>
              </w:rPr>
            </w:pPr>
            <w:r w:rsidRPr="00593E57">
              <w:rPr>
                <w:sz w:val="20"/>
                <w:szCs w:val="20"/>
                <w:lang w:eastAsia="zh-CN"/>
              </w:rPr>
              <w:t>547.857,71</w:t>
            </w:r>
          </w:p>
        </w:tc>
      </w:tr>
      <w:tr w:rsidR="00797AFE" w:rsidRPr="00593E57" w14:paraId="28C4F92F" w14:textId="77777777" w:rsidTr="00274B61">
        <w:trPr>
          <w:trHeight w:hRule="exact" w:val="284"/>
          <w:jc w:val="center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3F829B4D" w14:textId="77777777" w:rsidR="00797AFE" w:rsidRPr="00593E57" w:rsidRDefault="00797AFE" w:rsidP="00594139">
            <w:pPr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  <w:hideMark/>
          </w:tcPr>
          <w:p w14:paraId="108CBC1B" w14:textId="77777777" w:rsidR="00797AFE" w:rsidRPr="00593E57" w:rsidRDefault="00797AFE" w:rsidP="00594139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noWrap/>
            <w:vAlign w:val="center"/>
            <w:hideMark/>
          </w:tcPr>
          <w:p w14:paraId="02191734" w14:textId="566B1FB1" w:rsidR="00797AFE" w:rsidRPr="00593E57" w:rsidRDefault="00797AFE" w:rsidP="00594139">
            <w:pPr>
              <w:ind w:firstLine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Ukupno</w:t>
            </w:r>
          </w:p>
        </w:tc>
        <w:tc>
          <w:tcPr>
            <w:tcW w:w="1375" w:type="dxa"/>
            <w:shd w:val="clear" w:color="auto" w:fill="D9D9D9" w:themeFill="background1" w:themeFillShade="D9"/>
            <w:noWrap/>
            <w:vAlign w:val="center"/>
          </w:tcPr>
          <w:p w14:paraId="179BCCA2" w14:textId="57D7F472" w:rsidR="00797AFE" w:rsidRPr="00593E57" w:rsidRDefault="0027037D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5.386.061,06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4F0612CF" w14:textId="2FE28D1B" w:rsidR="00797AFE" w:rsidRPr="00593E57" w:rsidRDefault="0027037D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246.097,09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70C6345" w14:textId="3E7D0F2F" w:rsidR="00797AFE" w:rsidRPr="00593E57" w:rsidRDefault="0027037D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2.393.464,22</w:t>
            </w:r>
          </w:p>
        </w:tc>
        <w:tc>
          <w:tcPr>
            <w:tcW w:w="1345" w:type="dxa"/>
            <w:shd w:val="clear" w:color="auto" w:fill="D9D9D9" w:themeFill="background1" w:themeFillShade="D9"/>
            <w:noWrap/>
            <w:vAlign w:val="center"/>
          </w:tcPr>
          <w:p w14:paraId="71492043" w14:textId="7112D416" w:rsidR="00797AFE" w:rsidRPr="00593E57" w:rsidRDefault="0027037D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2.201.414,92</w:t>
            </w:r>
          </w:p>
        </w:tc>
        <w:tc>
          <w:tcPr>
            <w:tcW w:w="1375" w:type="dxa"/>
            <w:shd w:val="clear" w:color="auto" w:fill="D9D9D9" w:themeFill="background1" w:themeFillShade="D9"/>
            <w:noWrap/>
            <w:vAlign w:val="center"/>
          </w:tcPr>
          <w:p w14:paraId="1D678E26" w14:textId="49885D58" w:rsidR="00797AFE" w:rsidRPr="00593E57" w:rsidRDefault="0027037D" w:rsidP="00594139">
            <w:pPr>
              <w:ind w:firstLine="0"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593E57">
              <w:rPr>
                <w:b/>
                <w:bCs/>
                <w:sz w:val="20"/>
                <w:szCs w:val="20"/>
                <w:lang w:eastAsia="zh-CN"/>
              </w:rPr>
              <w:t>5.824.207,45</w:t>
            </w:r>
          </w:p>
        </w:tc>
      </w:tr>
    </w:tbl>
    <w:p w14:paraId="14300F1B" w14:textId="5E2E0C54" w:rsidR="00AD70CB" w:rsidRDefault="00AD70CB" w:rsidP="00AD70CB">
      <w:pPr>
        <w:pStyle w:val="BodyText"/>
        <w:rPr>
          <w:rFonts w:ascii="Arial" w:hAnsi="Arial"/>
          <w:b/>
          <w:bCs/>
          <w:color w:val="FF0000"/>
          <w:sz w:val="22"/>
        </w:rPr>
      </w:pPr>
    </w:p>
    <w:p w14:paraId="0A1F9F64" w14:textId="77777777" w:rsidR="00114986" w:rsidRDefault="00114986" w:rsidP="008A7234"/>
    <w:p w14:paraId="7089494D" w14:textId="627A551A" w:rsidR="00AD70CB" w:rsidRPr="00593E57" w:rsidRDefault="00AD70CB" w:rsidP="008A7234">
      <w:r w:rsidRPr="00593E57">
        <w:t>Županija je suglasnosti za zaduživanje izdala svojim proračunskim korisnicima, trgovačkim društvima u njenom vlasništvu te ustanovama kojima je osnivač, kako slijedi:</w:t>
      </w:r>
    </w:p>
    <w:p w14:paraId="43237486" w14:textId="77777777" w:rsidR="00AD70CB" w:rsidRPr="00593E57" w:rsidRDefault="00AD70CB" w:rsidP="00AD70CB">
      <w:pPr>
        <w:ind w:firstLine="360"/>
      </w:pPr>
    </w:p>
    <w:p w14:paraId="5CC7CE68" w14:textId="665C3BE0" w:rsidR="00E14257" w:rsidRPr="00593E57" w:rsidRDefault="0075019F" w:rsidP="00746996">
      <w:r w:rsidRPr="00593E57">
        <w:t>1</w:t>
      </w:r>
      <w:r w:rsidR="00472388" w:rsidRPr="00593E57">
        <w:t xml:space="preserve">) </w:t>
      </w:r>
      <w:r w:rsidR="003E597E" w:rsidRPr="00593E57">
        <w:t xml:space="preserve">Dana 28. ožujka 2019. godine </w:t>
      </w:r>
      <w:r w:rsidR="001D0331" w:rsidRPr="00593E57">
        <w:t>Županijsk</w:t>
      </w:r>
      <w:r w:rsidR="003E597E" w:rsidRPr="00593E57">
        <w:t>a</w:t>
      </w:r>
      <w:r w:rsidR="001D0331" w:rsidRPr="00593E57">
        <w:t xml:space="preserve"> skupštin</w:t>
      </w:r>
      <w:r w:rsidR="003E597E" w:rsidRPr="00593E57">
        <w:t>a</w:t>
      </w:r>
      <w:r w:rsidR="001D0331" w:rsidRPr="00593E57">
        <w:t xml:space="preserve"> Primorsko-goranske županije </w:t>
      </w:r>
      <w:r w:rsidR="003E597E" w:rsidRPr="00593E57">
        <w:t>donijela je Odluku o davanju</w:t>
      </w:r>
      <w:r w:rsidR="001D0331" w:rsidRPr="00593E57">
        <w:t xml:space="preserve"> suglasnost</w:t>
      </w:r>
      <w:r w:rsidR="003E597E" w:rsidRPr="00593E57">
        <w:t xml:space="preserve">i Domu zdravlja Primorsko-goranske županije za dugoročno kreditno zaduženje kod Zagrebačke banke d.d., a radi financiranja izgradnje novog objekta Doma zdravlja Novi Vinodolski. </w:t>
      </w:r>
      <w:r w:rsidR="006662D6" w:rsidRPr="00593E57">
        <w:t xml:space="preserve">Iznos </w:t>
      </w:r>
      <w:r w:rsidR="001D0331" w:rsidRPr="00593E57">
        <w:t xml:space="preserve">kredita je </w:t>
      </w:r>
      <w:r w:rsidR="00184360" w:rsidRPr="00593E57">
        <w:t>1.413.497,91 eura</w:t>
      </w:r>
      <w:r w:rsidR="001D0331" w:rsidRPr="00593E57">
        <w:t xml:space="preserve">, </w:t>
      </w:r>
      <w:r w:rsidR="003E597E" w:rsidRPr="00593E57">
        <w:t xml:space="preserve">uz fiksnu </w:t>
      </w:r>
      <w:r w:rsidR="001D0331" w:rsidRPr="00593E57">
        <w:t>kamat</w:t>
      </w:r>
      <w:r w:rsidR="006662D6" w:rsidRPr="00593E57">
        <w:t>nu stopu od 1,37 % godišnje</w:t>
      </w:r>
      <w:r w:rsidR="00CB512E" w:rsidRPr="00593E57">
        <w:t>. R</w:t>
      </w:r>
      <w:r w:rsidR="001D0331" w:rsidRPr="00593E57">
        <w:t xml:space="preserve">ok </w:t>
      </w:r>
      <w:r w:rsidR="006662D6" w:rsidRPr="00593E57">
        <w:t>otplate kre</w:t>
      </w:r>
      <w:r w:rsidR="001D0331" w:rsidRPr="00593E57">
        <w:t xml:space="preserve">dita </w:t>
      </w:r>
      <w:r w:rsidR="00CB512E" w:rsidRPr="00593E57">
        <w:t>je</w:t>
      </w:r>
      <w:r w:rsidR="001D0331" w:rsidRPr="00593E57">
        <w:t xml:space="preserve"> </w:t>
      </w:r>
      <w:r w:rsidR="006662D6" w:rsidRPr="00593E57">
        <w:t>5</w:t>
      </w:r>
      <w:r w:rsidR="001D0331" w:rsidRPr="00593E57">
        <w:t xml:space="preserve"> godina</w:t>
      </w:r>
      <w:r w:rsidR="00CB512E" w:rsidRPr="00593E57">
        <w:t xml:space="preserve"> </w:t>
      </w:r>
      <w:r w:rsidR="00A53280" w:rsidRPr="00593E57">
        <w:t>nakon</w:t>
      </w:r>
      <w:r w:rsidR="006662D6" w:rsidRPr="00593E57">
        <w:t xml:space="preserve"> razdoblja počeka </w:t>
      </w:r>
      <w:r w:rsidR="00CB512E" w:rsidRPr="00593E57">
        <w:t xml:space="preserve">koje </w:t>
      </w:r>
      <w:r w:rsidR="00A53280" w:rsidRPr="00593E57">
        <w:t xml:space="preserve">ističe 30. lipnja 2021. godine. </w:t>
      </w:r>
      <w:r w:rsidR="00746996" w:rsidRPr="00593E57">
        <w:t>Do 31. prosinca 202</w:t>
      </w:r>
      <w:r w:rsidR="00704333" w:rsidRPr="00593E57">
        <w:t>5</w:t>
      </w:r>
      <w:r w:rsidR="00746996" w:rsidRPr="00593E57">
        <w:t xml:space="preserve">. godine otplaćeno je </w:t>
      </w:r>
      <w:r w:rsidR="00704333" w:rsidRPr="00593E57">
        <w:t>1.272.148,17</w:t>
      </w:r>
      <w:r w:rsidR="00F143D2" w:rsidRPr="00593E57">
        <w:t xml:space="preserve"> eura</w:t>
      </w:r>
      <w:r w:rsidR="00746996" w:rsidRPr="00593E57">
        <w:t xml:space="preserve"> glavnice uvećano za kamate.</w:t>
      </w:r>
    </w:p>
    <w:p w14:paraId="7B71F243" w14:textId="77777777" w:rsidR="00704333" w:rsidRPr="00593E57" w:rsidRDefault="00704333" w:rsidP="00746996"/>
    <w:p w14:paraId="5C1D9944" w14:textId="7E3636B1" w:rsidR="00552E81" w:rsidRDefault="0075019F" w:rsidP="00472388">
      <w:r w:rsidRPr="00593E57">
        <w:lastRenderedPageBreak/>
        <w:t>2</w:t>
      </w:r>
      <w:r w:rsidR="00472388" w:rsidRPr="00593E57">
        <w:t xml:space="preserve">) </w:t>
      </w:r>
      <w:r w:rsidR="00EF0EAD" w:rsidRPr="00593E57">
        <w:t>Odlukom Županijske skupštine Primorsko-goranske županije od</w:t>
      </w:r>
      <w:r w:rsidR="00E14257" w:rsidRPr="00593E57">
        <w:t xml:space="preserve"> 30. ožujka 2020. godine Ž</w:t>
      </w:r>
      <w:r w:rsidR="00EF0EAD" w:rsidRPr="00593E57">
        <w:t xml:space="preserve">upanija je dala suglasnost za dugoročno kreditno zaduženje </w:t>
      </w:r>
      <w:proofErr w:type="spellStart"/>
      <w:r w:rsidR="00EF0EAD" w:rsidRPr="00593E57">
        <w:t>Thalassotherapiji</w:t>
      </w:r>
      <w:proofErr w:type="spellEnd"/>
      <w:r w:rsidR="00EF0EAD" w:rsidRPr="00593E57">
        <w:t xml:space="preserve"> Opatija kod Privredne banke Zagreb d.d., a </w:t>
      </w:r>
      <w:r w:rsidR="00635EE2" w:rsidRPr="00593E57">
        <w:t>radi financiranja</w:t>
      </w:r>
      <w:r w:rsidR="00EF0EAD" w:rsidRPr="00593E57">
        <w:t xml:space="preserve"> nabavke</w:t>
      </w:r>
      <w:r w:rsidR="00552E81" w:rsidRPr="00593E57">
        <w:t xml:space="preserve"> angiografskog uređaja. </w:t>
      </w:r>
      <w:r w:rsidR="00635EE2" w:rsidRPr="00593E57">
        <w:t>Iznos</w:t>
      </w:r>
      <w:r w:rsidR="00552E81" w:rsidRPr="00593E57">
        <w:t xml:space="preserve"> kredita je</w:t>
      </w:r>
      <w:r w:rsidRPr="00593E57">
        <w:t xml:space="preserve"> 696.628,84 eura</w:t>
      </w:r>
      <w:r w:rsidR="00552E81" w:rsidRPr="00593E57">
        <w:t xml:space="preserve">, </w:t>
      </w:r>
      <w:r w:rsidR="00635EE2" w:rsidRPr="00593E57">
        <w:t xml:space="preserve">uz </w:t>
      </w:r>
      <w:r w:rsidR="00034C06" w:rsidRPr="00593E57">
        <w:t>fiksnu</w:t>
      </w:r>
      <w:r w:rsidR="00635EE2" w:rsidRPr="00593E57">
        <w:t xml:space="preserve"> kamatnu stopu od 1,1</w:t>
      </w:r>
      <w:r w:rsidR="00034C06" w:rsidRPr="00593E57">
        <w:t>5</w:t>
      </w:r>
      <w:r w:rsidR="00635EE2" w:rsidRPr="00593E57">
        <w:t xml:space="preserve"> % godišnje</w:t>
      </w:r>
      <w:r w:rsidR="00552E81" w:rsidRPr="00593E57">
        <w:t xml:space="preserve">, </w:t>
      </w:r>
      <w:r w:rsidR="00635EE2" w:rsidRPr="00593E57">
        <w:t xml:space="preserve">te </w:t>
      </w:r>
      <w:r w:rsidR="00552E81" w:rsidRPr="00593E57">
        <w:t xml:space="preserve">uz rok </w:t>
      </w:r>
      <w:r w:rsidR="00635EE2" w:rsidRPr="00593E57">
        <w:t>otplate</w:t>
      </w:r>
      <w:r w:rsidR="00552E81" w:rsidRPr="00593E57">
        <w:t xml:space="preserve"> kredita od </w:t>
      </w:r>
      <w:r w:rsidR="00635EE2" w:rsidRPr="00593E57">
        <w:t>5</w:t>
      </w:r>
      <w:r w:rsidR="00552E81" w:rsidRPr="00593E57">
        <w:t xml:space="preserve"> godina</w:t>
      </w:r>
      <w:r w:rsidR="00635EE2" w:rsidRPr="00593E57">
        <w:t>, bez počeka, nakon roka korištenja koji je istekao 03. lipnja 2020. godine. D</w:t>
      </w:r>
      <w:r w:rsidR="00552E81" w:rsidRPr="00593E57">
        <w:t>o 31. prosinca 202</w:t>
      </w:r>
      <w:r w:rsidR="00704333" w:rsidRPr="00593E57">
        <w:t>5</w:t>
      </w:r>
      <w:r w:rsidR="00552E81" w:rsidRPr="00593E57">
        <w:t>. godine otplaćen je</w:t>
      </w:r>
      <w:r w:rsidR="00704333" w:rsidRPr="00593E57">
        <w:t xml:space="preserve"> cijeli kredit, odnosno otplaćeno je 696.628,84</w:t>
      </w:r>
      <w:r w:rsidRPr="00593E57">
        <w:t xml:space="preserve"> eura</w:t>
      </w:r>
      <w:r w:rsidR="00552E81" w:rsidRPr="00593E57">
        <w:t xml:space="preserve"> glavnice uvećano za kamate.</w:t>
      </w:r>
    </w:p>
    <w:p w14:paraId="00DD32E5" w14:textId="77777777" w:rsidR="00FA3445" w:rsidRPr="00593E57" w:rsidRDefault="00FA3445" w:rsidP="00472388"/>
    <w:p w14:paraId="6E4A6BC3" w14:textId="00B28E59" w:rsidR="00C30CC7" w:rsidRPr="00593E57" w:rsidRDefault="00BB017F" w:rsidP="00C30CC7">
      <w:r w:rsidRPr="00593E57">
        <w:t>3</w:t>
      </w:r>
      <w:r w:rsidR="00C30CC7" w:rsidRPr="00593E57">
        <w:t>) Odlukom Županijske skupštine P</w:t>
      </w:r>
      <w:r w:rsidR="00A35AAD" w:rsidRPr="00593E57">
        <w:t>rimorsko-goranske županije od 16</w:t>
      </w:r>
      <w:r w:rsidR="00C30CC7" w:rsidRPr="00593E57">
        <w:t xml:space="preserve">. </w:t>
      </w:r>
      <w:r w:rsidR="00A35AAD" w:rsidRPr="00593E57">
        <w:t>veljače</w:t>
      </w:r>
      <w:r w:rsidR="00C30CC7" w:rsidRPr="00593E57">
        <w:t xml:space="preserve"> 20</w:t>
      </w:r>
      <w:r w:rsidR="00A35AAD" w:rsidRPr="00593E57">
        <w:t>23</w:t>
      </w:r>
      <w:r w:rsidR="00C30CC7" w:rsidRPr="00593E57">
        <w:t xml:space="preserve">. godine Županija je dala suglasnost </w:t>
      </w:r>
      <w:r w:rsidR="00A35AAD" w:rsidRPr="00593E57">
        <w:t>Županijskoj upravi za ceste Primorsko goranske županije za zaduženje putem dugoročnog financijskog kredita kod Privredne banke Zagreb d.d., radi podizanja kvalitet</w:t>
      </w:r>
      <w:r w:rsidR="00EC10FA" w:rsidRPr="00593E57">
        <w:t>a</w:t>
      </w:r>
      <w:r w:rsidR="00A35AAD" w:rsidRPr="00593E57">
        <w:t xml:space="preserve"> cesta na području Gorskog kotara. </w:t>
      </w:r>
      <w:r w:rsidR="00EC10FA" w:rsidRPr="00593E57">
        <w:t>Iznos</w:t>
      </w:r>
      <w:r w:rsidR="00C30CC7" w:rsidRPr="00593E57">
        <w:t xml:space="preserve"> kredita je </w:t>
      </w:r>
      <w:r w:rsidR="00A35AAD" w:rsidRPr="00593E57">
        <w:t>2.000.000,00 eura</w:t>
      </w:r>
      <w:r w:rsidR="00C30CC7" w:rsidRPr="00593E57">
        <w:t xml:space="preserve">, uz </w:t>
      </w:r>
      <w:r w:rsidR="00A35AAD" w:rsidRPr="00593E57">
        <w:t>fiksnu kamatnu stopu od 1,60</w:t>
      </w:r>
      <w:r w:rsidR="00EC10FA" w:rsidRPr="00593E57">
        <w:t xml:space="preserve"> </w:t>
      </w:r>
      <w:r w:rsidR="00A35AAD" w:rsidRPr="00593E57">
        <w:t>% godišnje</w:t>
      </w:r>
      <w:r w:rsidR="00C30CC7" w:rsidRPr="00593E57">
        <w:t xml:space="preserve">, </w:t>
      </w:r>
      <w:r w:rsidR="008F6211" w:rsidRPr="00593E57">
        <w:t>te</w:t>
      </w:r>
      <w:r w:rsidR="00C30CC7" w:rsidRPr="00593E57">
        <w:t xml:space="preserve"> uz rok </w:t>
      </w:r>
      <w:r w:rsidR="00A35AAD" w:rsidRPr="00593E57">
        <w:t>otplate</w:t>
      </w:r>
      <w:r w:rsidR="00C30CC7" w:rsidRPr="00593E57">
        <w:t xml:space="preserve"> kredita od </w:t>
      </w:r>
      <w:r w:rsidR="00A35AAD" w:rsidRPr="00593E57">
        <w:t>5</w:t>
      </w:r>
      <w:r w:rsidR="00C30CC7" w:rsidRPr="00593E57">
        <w:t xml:space="preserve"> godina</w:t>
      </w:r>
      <w:r w:rsidR="00A35AAD" w:rsidRPr="00593E57">
        <w:t>,</w:t>
      </w:r>
      <w:r w:rsidR="006B4A94" w:rsidRPr="00593E57">
        <w:t xml:space="preserve"> bez počeka,</w:t>
      </w:r>
      <w:r w:rsidR="00A35AAD" w:rsidRPr="00593E57">
        <w:t xml:space="preserve"> nakon isteka krajnjeg roka korištenja kredita 31. prosinca 2023. godine.</w:t>
      </w:r>
      <w:r w:rsidR="00C30CC7" w:rsidRPr="00593E57">
        <w:t xml:space="preserve"> </w:t>
      </w:r>
      <w:r w:rsidR="00620A4C" w:rsidRPr="00593E57">
        <w:t>Do 31. prosinca 202</w:t>
      </w:r>
      <w:r w:rsidRPr="00593E57">
        <w:t>5. godine otplaćeno je 8</w:t>
      </w:r>
      <w:r w:rsidR="00620A4C" w:rsidRPr="00593E57">
        <w:t>00.000,00 eura glavnice uvećano za kamate.</w:t>
      </w:r>
    </w:p>
    <w:p w14:paraId="716F26F7" w14:textId="77777777" w:rsidR="00620A4C" w:rsidRPr="00593E57" w:rsidRDefault="00620A4C" w:rsidP="00C30CC7">
      <w:pPr>
        <w:rPr>
          <w:color w:val="FF0000"/>
        </w:rPr>
      </w:pPr>
    </w:p>
    <w:p w14:paraId="0A91333A" w14:textId="5DC09577" w:rsidR="00C47757" w:rsidRPr="00593E57" w:rsidRDefault="005A02CE" w:rsidP="00C47757">
      <w:r w:rsidRPr="00593E57">
        <w:t>4</w:t>
      </w:r>
      <w:r w:rsidR="00C30CC7" w:rsidRPr="00593E57">
        <w:t xml:space="preserve">) Županijska skupština Primorsko-goranske županije donijela je dana </w:t>
      </w:r>
      <w:r w:rsidR="0042736F" w:rsidRPr="00593E57">
        <w:t xml:space="preserve">06. travnja 2023. </w:t>
      </w:r>
      <w:r w:rsidR="00C30CC7" w:rsidRPr="00593E57">
        <w:t xml:space="preserve"> godine Odluku o davanju suglasnosti </w:t>
      </w:r>
      <w:r w:rsidR="006B4A94" w:rsidRPr="00593E57">
        <w:t xml:space="preserve">Županijskoj lučkoj upravi Rab </w:t>
      </w:r>
      <w:r w:rsidR="00C30CC7" w:rsidRPr="00593E57">
        <w:t>za dugoročno zaduž</w:t>
      </w:r>
      <w:r w:rsidR="0042736F" w:rsidRPr="00593E57">
        <w:t>enje kod Hrvatske banke za obnovu i razvitak</w:t>
      </w:r>
      <w:r w:rsidR="006B4A94" w:rsidRPr="00593E57">
        <w:t>,</w:t>
      </w:r>
      <w:r w:rsidR="0042736F" w:rsidRPr="00593E57">
        <w:t xml:space="preserve"> radi financiranja projekta Rekonstrukcije i sanacije obale u luci Rab.</w:t>
      </w:r>
      <w:r w:rsidR="00C30CC7" w:rsidRPr="00593E57">
        <w:t xml:space="preserve"> </w:t>
      </w:r>
      <w:r w:rsidR="006B4A94" w:rsidRPr="00593E57">
        <w:t>Iznos kredita je 929.059,66 eura, uz fiksnu kamatnu stopu od 1,2</w:t>
      </w:r>
      <w:r w:rsidR="00EA2767" w:rsidRPr="00593E57">
        <w:t>0</w:t>
      </w:r>
      <w:r w:rsidR="006B4A94" w:rsidRPr="00593E57">
        <w:t xml:space="preserve"> % godišnje. Rok otplate kredita je 8 godina, bez počeka, nakon isteka krajnjeg roka korištenja kredita 31. prosinca 2024. godine.</w:t>
      </w:r>
      <w:r w:rsidR="00C47757" w:rsidRPr="00593E57">
        <w:t xml:space="preserve"> Do 31. prosinca 202</w:t>
      </w:r>
      <w:r w:rsidRPr="00593E57">
        <w:t>5</w:t>
      </w:r>
      <w:r w:rsidR="00C47757" w:rsidRPr="00593E57">
        <w:t>. godine</w:t>
      </w:r>
      <w:r w:rsidRPr="00593E57">
        <w:t xml:space="preserve"> otplaćen je cijeli kredit, odnosno</w:t>
      </w:r>
      <w:r w:rsidR="00C47757" w:rsidRPr="00593E57">
        <w:t xml:space="preserve"> otpl</w:t>
      </w:r>
      <w:r w:rsidR="000F3ECE" w:rsidRPr="00593E57">
        <w:t xml:space="preserve">aćeno </w:t>
      </w:r>
      <w:r w:rsidRPr="00593E57">
        <w:t xml:space="preserve">929.059,66 </w:t>
      </w:r>
      <w:r w:rsidR="00C47757" w:rsidRPr="00593E57">
        <w:t>eura glavnice uvećano za kamate.</w:t>
      </w:r>
    </w:p>
    <w:p w14:paraId="25EF2C19" w14:textId="77777777" w:rsidR="0042736F" w:rsidRPr="00593E57" w:rsidRDefault="0042736F" w:rsidP="00C30CC7">
      <w:pPr>
        <w:rPr>
          <w:color w:val="FF0000"/>
        </w:rPr>
      </w:pPr>
    </w:p>
    <w:p w14:paraId="451F9659" w14:textId="5E710C48" w:rsidR="005F6D30" w:rsidRPr="00593E57" w:rsidRDefault="00797AFE" w:rsidP="00D54DC4">
      <w:pPr>
        <w:rPr>
          <w:b/>
          <w:bCs/>
        </w:rPr>
      </w:pPr>
      <w:r w:rsidRPr="00593E57">
        <w:t>5</w:t>
      </w:r>
      <w:r w:rsidR="00DD4290" w:rsidRPr="00593E57">
        <w:t>) Dana 26. listopada 2023. godine Županijska skupština Primorsko-goranske županije donijela je Odluku o davanju suglasnosti Zavodu za hitnu medicinu Primorsko-goranske županije za dugoročno kreditno zaduženje kod</w:t>
      </w:r>
      <w:r w:rsidR="00955C2A" w:rsidRPr="00593E57">
        <w:t xml:space="preserve"> </w:t>
      </w:r>
      <w:proofErr w:type="spellStart"/>
      <w:r w:rsidR="00955C2A" w:rsidRPr="00593E57">
        <w:t>Erste&amp;Steiermarkische</w:t>
      </w:r>
      <w:proofErr w:type="spellEnd"/>
      <w:r w:rsidR="00955C2A" w:rsidRPr="00593E57">
        <w:t xml:space="preserve"> Bank d.d.</w:t>
      </w:r>
      <w:r w:rsidR="00DD4290" w:rsidRPr="00593E57">
        <w:t xml:space="preserve">, u svrhu financiranja nabavke deset vozila za sanitetski prijevoz. Iznos kredita je 787.500,00 eura, uz fiksnu kamatnu stopu od 3,30 % godišnje, uz rok otplate kredita od </w:t>
      </w:r>
      <w:r w:rsidR="00955C2A" w:rsidRPr="00593E57">
        <w:t>3</w:t>
      </w:r>
      <w:r w:rsidR="00DD4290" w:rsidRPr="00593E57">
        <w:t xml:space="preserve"> godin</w:t>
      </w:r>
      <w:r w:rsidR="00D141DF" w:rsidRPr="00593E57">
        <w:t>e</w:t>
      </w:r>
      <w:r w:rsidR="00DD4290" w:rsidRPr="00593E57">
        <w:t xml:space="preserve">, nakon </w:t>
      </w:r>
      <w:r w:rsidR="00D141DF" w:rsidRPr="00593E57">
        <w:t xml:space="preserve">razdoblja </w:t>
      </w:r>
      <w:r w:rsidR="00DD4290" w:rsidRPr="00593E57">
        <w:t xml:space="preserve">počeka </w:t>
      </w:r>
      <w:r w:rsidR="00955C2A" w:rsidRPr="00593E57">
        <w:t>koje ističe</w:t>
      </w:r>
      <w:r w:rsidR="00D141DF" w:rsidRPr="00593E57">
        <w:t xml:space="preserve"> 31.</w:t>
      </w:r>
      <w:r w:rsidR="00955C2A" w:rsidRPr="00593E57">
        <w:t xml:space="preserve"> svibnja </w:t>
      </w:r>
      <w:r w:rsidR="00D141DF" w:rsidRPr="00593E57">
        <w:t>2024. godine</w:t>
      </w:r>
      <w:r w:rsidR="00955C2A" w:rsidRPr="00593E57">
        <w:t>.</w:t>
      </w:r>
      <w:r w:rsidR="00DD4290" w:rsidRPr="00593E57">
        <w:t xml:space="preserve"> </w:t>
      </w:r>
      <w:r w:rsidR="00D54DC4" w:rsidRPr="00593E57">
        <w:t>Do 31. prosinca 202</w:t>
      </w:r>
      <w:r w:rsidRPr="00593E57">
        <w:t>5</w:t>
      </w:r>
      <w:r w:rsidR="00D54DC4" w:rsidRPr="00593E57">
        <w:t xml:space="preserve">. godine otplaćeno je </w:t>
      </w:r>
      <w:r w:rsidRPr="00593E57">
        <w:t>393.750,00</w:t>
      </w:r>
      <w:r w:rsidR="00D54DC4" w:rsidRPr="00593E57">
        <w:t xml:space="preserve"> eura glavnice uvećano za kamate.</w:t>
      </w:r>
    </w:p>
    <w:p w14:paraId="78DEDBE5" w14:textId="77777777" w:rsidR="00214CF0" w:rsidRPr="00593E57" w:rsidRDefault="00214CF0" w:rsidP="00214CF0"/>
    <w:p w14:paraId="71C08B1D" w14:textId="6F27540B" w:rsidR="00214CF0" w:rsidRPr="00593E57" w:rsidRDefault="00A25AAF" w:rsidP="00214CF0">
      <w:r w:rsidRPr="00593E57">
        <w:t>6</w:t>
      </w:r>
      <w:r w:rsidR="00214CF0" w:rsidRPr="00593E57">
        <w:t xml:space="preserve">) Županijska skupština Primorsko-goranske županije dana 13. lipnja 2024. godine donijela je Odluku o davanju suglasnosti </w:t>
      </w:r>
      <w:proofErr w:type="spellStart"/>
      <w:r w:rsidR="00214CF0" w:rsidRPr="00593E57">
        <w:t>Thalassotherapiji</w:t>
      </w:r>
      <w:proofErr w:type="spellEnd"/>
      <w:r w:rsidR="00214CF0" w:rsidRPr="00593E57">
        <w:t xml:space="preserve"> Opatija za dugoročno kreditno zaduženje kod Privredne banke d.d. Zagreb, za nabavu magnetske rezonancije 3T s uređenjem prostora „ključ u ruke“. Iznos kredita je 2.055.000,00 eura, uz fiksnu kamatnu stopu od 3,15 % godišnje, te s rokom otplate kredita od 5 godina, bez počeka, nakon isteka krajnjeg roka korištenja kredita 15. listopad</w:t>
      </w:r>
      <w:r w:rsidR="007021B5" w:rsidRPr="00593E57">
        <w:t>a</w:t>
      </w:r>
      <w:r w:rsidR="00214CF0" w:rsidRPr="00593E57">
        <w:t xml:space="preserve"> 2024. godine. Do 31. prosinca 202</w:t>
      </w:r>
      <w:r w:rsidR="00797AFE" w:rsidRPr="00593E57">
        <w:t>5</w:t>
      </w:r>
      <w:r w:rsidR="00214CF0" w:rsidRPr="00593E57">
        <w:t xml:space="preserve">. godine otplaćeno je </w:t>
      </w:r>
      <w:r w:rsidR="00797AFE" w:rsidRPr="00593E57">
        <w:t>513.750,00</w:t>
      </w:r>
      <w:r w:rsidR="00214CF0" w:rsidRPr="00593E57">
        <w:t xml:space="preserve"> eura glavnice uvećano za kamate.</w:t>
      </w:r>
    </w:p>
    <w:p w14:paraId="4F6A8255" w14:textId="08C78E93" w:rsidR="00214CF0" w:rsidRPr="00593E57" w:rsidRDefault="00214CF0">
      <w:pPr>
        <w:ind w:firstLine="0"/>
        <w:jc w:val="left"/>
        <w:rPr>
          <w:b/>
          <w:bCs/>
          <w:color w:val="FF0000"/>
        </w:rPr>
      </w:pPr>
    </w:p>
    <w:p w14:paraId="3B611E7E" w14:textId="444DE36F" w:rsidR="00D41A41" w:rsidRPr="00593E57" w:rsidRDefault="00A25AAF" w:rsidP="00D41A41">
      <w:r w:rsidRPr="00593E57">
        <w:t>7</w:t>
      </w:r>
      <w:r w:rsidR="00D41A41" w:rsidRPr="00593E57">
        <w:t xml:space="preserve">) Odlukom Županijske skupštine Primorsko-goranske županije od 27. ožujka 2025. godine Županija je dala suglasnost za dugoročno kreditno zaduženje Lječilištu Veli Lošinj kod Privredne banke Zagreb d.d., a </w:t>
      </w:r>
      <w:r w:rsidRPr="00593E57">
        <w:t>u svrhu</w:t>
      </w:r>
      <w:r w:rsidR="00D41A41" w:rsidRPr="00593E57">
        <w:t xml:space="preserve"> financiranja</w:t>
      </w:r>
      <w:r w:rsidRPr="00593E57">
        <w:t xml:space="preserve"> radova rekonstrukcije objekta Park IV</w:t>
      </w:r>
      <w:r w:rsidR="00D41A41" w:rsidRPr="00593E57">
        <w:t xml:space="preserve">. Iznos kredita je </w:t>
      </w:r>
      <w:r w:rsidRPr="00593E57">
        <w:t>1.000.000,00</w:t>
      </w:r>
      <w:r w:rsidR="00D41A41" w:rsidRPr="00593E57">
        <w:t xml:space="preserve"> eura, uz fiksnu kamatnu stopu od </w:t>
      </w:r>
      <w:r w:rsidRPr="00593E57">
        <w:t>2,85</w:t>
      </w:r>
      <w:r w:rsidR="00D41A41" w:rsidRPr="00593E57">
        <w:t xml:space="preserve"> % godišnje, te uz rok otplate kredita od </w:t>
      </w:r>
      <w:r w:rsidRPr="00593E57">
        <w:t>10</w:t>
      </w:r>
      <w:r w:rsidR="00D41A41" w:rsidRPr="00593E57">
        <w:t xml:space="preserve"> godina, </w:t>
      </w:r>
      <w:r w:rsidRPr="00593E57">
        <w:t>nakon razdoblja počeka koje ističe 30. lipnja 2030. godine</w:t>
      </w:r>
      <w:r w:rsidR="00D41A41" w:rsidRPr="00593E57">
        <w:t xml:space="preserve">. </w:t>
      </w:r>
    </w:p>
    <w:p w14:paraId="76A4360A" w14:textId="460E537B" w:rsidR="00A25AAF" w:rsidRPr="00593E57" w:rsidRDefault="00A25AAF" w:rsidP="00D41A41"/>
    <w:p w14:paraId="00BDFAAC" w14:textId="7C4CFCA9" w:rsidR="006843A5" w:rsidRPr="00593E57" w:rsidRDefault="00A25AAF" w:rsidP="00A25AAF">
      <w:r w:rsidRPr="00593E57">
        <w:t xml:space="preserve">8) Županijska skupština Primorsko-goranske županije dana 30. listopada 2025. godine donijela je Odluku o davanju suglasnosti </w:t>
      </w:r>
      <w:proofErr w:type="spellStart"/>
      <w:r w:rsidRPr="00593E57">
        <w:t>Thalassotherapiji</w:t>
      </w:r>
      <w:proofErr w:type="spellEnd"/>
      <w:r w:rsidRPr="00593E57">
        <w:t xml:space="preserve"> Crikvenica za dugoročno kreditno  zaduženje kod </w:t>
      </w:r>
      <w:proofErr w:type="spellStart"/>
      <w:r w:rsidRPr="00593E57">
        <w:t>Erste&amp;Steiermärkische</w:t>
      </w:r>
      <w:proofErr w:type="spellEnd"/>
      <w:r w:rsidRPr="00593E57">
        <w:t xml:space="preserve"> Bank d.d., u svrhu financiranja radova na rekonstrukciji smještajnih kapaciteta Smiljka. Iznos kredita je 1.000.000,00 eura, uz fiksnu kamatnu stopu od </w:t>
      </w:r>
      <w:r w:rsidR="006843A5" w:rsidRPr="00593E57">
        <w:lastRenderedPageBreak/>
        <w:t>2</w:t>
      </w:r>
      <w:r w:rsidRPr="00593E57">
        <w:t xml:space="preserve">,50 % godišnje, te s rokom otplate kredita od </w:t>
      </w:r>
      <w:r w:rsidR="006843A5" w:rsidRPr="00593E57">
        <w:t>5</w:t>
      </w:r>
      <w:r w:rsidRPr="00593E57">
        <w:t xml:space="preserve"> godin</w:t>
      </w:r>
      <w:r w:rsidR="006843A5" w:rsidRPr="00593E57">
        <w:t>a</w:t>
      </w:r>
      <w:r w:rsidRPr="00593E57">
        <w:t xml:space="preserve">, </w:t>
      </w:r>
      <w:r w:rsidR="006843A5" w:rsidRPr="00593E57">
        <w:t>nakon isteka razdoblja počeka u trajanju od 12 mjeseci po isteku roka korištenja kredita 31. ožujka 2026. godine.</w:t>
      </w:r>
    </w:p>
    <w:p w14:paraId="1384C62A" w14:textId="4C6BA49B" w:rsidR="00797AFE" w:rsidRDefault="00797AFE">
      <w:pPr>
        <w:ind w:firstLine="0"/>
        <w:jc w:val="left"/>
        <w:rPr>
          <w:b/>
          <w:bCs/>
          <w:color w:val="FF0000"/>
        </w:rPr>
      </w:pPr>
    </w:p>
    <w:p w14:paraId="5896A8E5" w14:textId="77777777" w:rsidR="00114986" w:rsidRPr="00593E57" w:rsidRDefault="00114986">
      <w:pPr>
        <w:ind w:firstLine="0"/>
        <w:jc w:val="left"/>
        <w:rPr>
          <w:b/>
          <w:bCs/>
          <w:color w:val="FF0000"/>
        </w:rPr>
      </w:pPr>
    </w:p>
    <w:p w14:paraId="098D72A5" w14:textId="593673AE" w:rsidR="0026422B" w:rsidRDefault="0026422B" w:rsidP="009224C1">
      <w:pPr>
        <w:ind w:firstLine="0"/>
      </w:pPr>
      <w:bookmarkStart w:id="1" w:name="RANGE!A1:J30"/>
      <w:bookmarkEnd w:id="1"/>
    </w:p>
    <w:p w14:paraId="14DE18A7" w14:textId="04E26790" w:rsidR="00935A9D" w:rsidRPr="00593E57" w:rsidRDefault="00935A9D" w:rsidP="00935A9D">
      <w:pPr>
        <w:pStyle w:val="BodyText"/>
        <w:rPr>
          <w:sz w:val="24"/>
        </w:rPr>
      </w:pPr>
      <w:r w:rsidRPr="00593E57">
        <w:rPr>
          <w:sz w:val="24"/>
        </w:rPr>
        <w:t>Rijeka, 1</w:t>
      </w:r>
      <w:r w:rsidR="00416B5F" w:rsidRPr="00593E57">
        <w:rPr>
          <w:sz w:val="24"/>
        </w:rPr>
        <w:t>6</w:t>
      </w:r>
      <w:r w:rsidRPr="00593E57">
        <w:rPr>
          <w:sz w:val="24"/>
        </w:rPr>
        <w:t>. veljače 2026. godine.</w:t>
      </w:r>
    </w:p>
    <w:p w14:paraId="23FF1CD7" w14:textId="728C91B7" w:rsidR="009C597B" w:rsidRDefault="009C597B" w:rsidP="003945A2">
      <w:pPr>
        <w:pStyle w:val="BodyText"/>
        <w:jc w:val="both"/>
        <w:outlineLvl w:val="0"/>
        <w:rPr>
          <w:b/>
          <w:bCs/>
          <w:color w:val="FF0000"/>
          <w:sz w:val="24"/>
        </w:rPr>
      </w:pPr>
    </w:p>
    <w:p w14:paraId="15BF048E" w14:textId="77777777" w:rsidR="00FA3445" w:rsidRPr="00593E57" w:rsidRDefault="00FA3445" w:rsidP="003945A2">
      <w:pPr>
        <w:pStyle w:val="BodyText"/>
        <w:jc w:val="both"/>
        <w:outlineLvl w:val="0"/>
        <w:rPr>
          <w:b/>
          <w:bCs/>
          <w:color w:val="FF0000"/>
          <w:sz w:val="24"/>
        </w:rPr>
      </w:pPr>
    </w:p>
    <w:p w14:paraId="339DD943" w14:textId="77777777" w:rsidR="00935A9D" w:rsidRPr="00593E57" w:rsidRDefault="00935A9D" w:rsidP="003945A2">
      <w:pPr>
        <w:pStyle w:val="BodyText"/>
        <w:jc w:val="both"/>
        <w:outlineLvl w:val="0"/>
        <w:rPr>
          <w:b/>
          <w:bCs/>
          <w:color w:val="FF0000"/>
          <w:sz w:val="24"/>
        </w:rPr>
      </w:pPr>
    </w:p>
    <w:p w14:paraId="30B1760B" w14:textId="5B7945A3" w:rsidR="003124D4" w:rsidRPr="00593E57" w:rsidRDefault="000F7C8A" w:rsidP="000F7C8A">
      <w:pPr>
        <w:pStyle w:val="BodyText"/>
        <w:ind w:firstLine="708"/>
        <w:rPr>
          <w:sz w:val="24"/>
        </w:rPr>
      </w:pPr>
      <w:r w:rsidRPr="00593E57">
        <w:rPr>
          <w:sz w:val="24"/>
        </w:rPr>
        <w:t>Bilješke sastavila:</w:t>
      </w:r>
    </w:p>
    <w:p w14:paraId="230A4603" w14:textId="77777777" w:rsidR="000F7C8A" w:rsidRPr="00593E57" w:rsidRDefault="000F7C8A" w:rsidP="000F7C8A">
      <w:pPr>
        <w:pStyle w:val="BodyText"/>
        <w:rPr>
          <w:sz w:val="24"/>
        </w:rPr>
      </w:pPr>
    </w:p>
    <w:p w14:paraId="3571AEAB" w14:textId="3E9AD636" w:rsidR="000F7C8A" w:rsidRPr="00593E57" w:rsidRDefault="000F7C8A" w:rsidP="000F7C8A">
      <w:pPr>
        <w:pStyle w:val="BodyText"/>
        <w:rPr>
          <w:sz w:val="24"/>
        </w:rPr>
      </w:pPr>
      <w:r w:rsidRPr="00593E57">
        <w:rPr>
          <w:sz w:val="24"/>
        </w:rPr>
        <w:t>_________________________</w:t>
      </w:r>
    </w:p>
    <w:p w14:paraId="6546A04C" w14:textId="77777777" w:rsidR="000F7C8A" w:rsidRPr="00593E57" w:rsidRDefault="000F7C8A" w:rsidP="000F7C8A">
      <w:pPr>
        <w:spacing w:before="120"/>
        <w:ind w:firstLine="0"/>
        <w:jc w:val="left"/>
      </w:pPr>
      <w:r w:rsidRPr="00593E57">
        <w:t xml:space="preserve">  </w:t>
      </w:r>
      <w:r w:rsidR="003E65F2" w:rsidRPr="00593E57">
        <w:t xml:space="preserve"> </w:t>
      </w:r>
      <w:r w:rsidR="005800F0" w:rsidRPr="00593E57">
        <w:t xml:space="preserve"> </w:t>
      </w:r>
      <w:r w:rsidRPr="00593E57">
        <w:t xml:space="preserve">  Jasmina Hadžić, </w:t>
      </w:r>
      <w:proofErr w:type="spellStart"/>
      <w:r w:rsidRPr="00593E57">
        <w:t>dipl.oec</w:t>
      </w:r>
      <w:proofErr w:type="spellEnd"/>
      <w:r w:rsidRPr="00593E57">
        <w:t xml:space="preserve">.                        </w:t>
      </w:r>
    </w:p>
    <w:p w14:paraId="61807D11" w14:textId="77777777" w:rsidR="003124D4" w:rsidRPr="00593E57" w:rsidRDefault="003124D4">
      <w:pPr>
        <w:pStyle w:val="BodyText"/>
        <w:rPr>
          <w:sz w:val="24"/>
        </w:rPr>
      </w:pPr>
    </w:p>
    <w:p w14:paraId="194ADFE0" w14:textId="08FF6489" w:rsidR="00EB2FF1" w:rsidRPr="00593E57" w:rsidRDefault="00EB2FF1">
      <w:pPr>
        <w:pStyle w:val="BodyText"/>
        <w:rPr>
          <w:sz w:val="24"/>
        </w:rPr>
      </w:pPr>
    </w:p>
    <w:p w14:paraId="48C08E59" w14:textId="77777777" w:rsidR="000F4F81" w:rsidRPr="00593E57" w:rsidRDefault="000F4F81">
      <w:pPr>
        <w:pStyle w:val="BodyText"/>
        <w:rPr>
          <w:sz w:val="24"/>
        </w:rPr>
      </w:pPr>
    </w:p>
    <w:p w14:paraId="3B6C19E3" w14:textId="77777777" w:rsidR="00E85706" w:rsidRPr="00593E57" w:rsidRDefault="00E85706">
      <w:pPr>
        <w:pStyle w:val="BodyText"/>
        <w:rPr>
          <w:sz w:val="24"/>
        </w:rPr>
      </w:pPr>
    </w:p>
    <w:p w14:paraId="2E813228" w14:textId="77777777" w:rsidR="008035A4" w:rsidRPr="00593E57" w:rsidRDefault="008035A4">
      <w:pPr>
        <w:pStyle w:val="BodyText"/>
        <w:rPr>
          <w:sz w:val="24"/>
        </w:rPr>
      </w:pPr>
    </w:p>
    <w:p w14:paraId="758F36FC" w14:textId="77777777" w:rsidR="00B4280D" w:rsidRPr="00593E57" w:rsidRDefault="00B4280D" w:rsidP="000E06CC">
      <w:pPr>
        <w:pStyle w:val="BodyText"/>
        <w:rPr>
          <w:b/>
          <w:sz w:val="24"/>
        </w:rPr>
      </w:pPr>
      <w:r w:rsidRPr="00593E57">
        <w:rPr>
          <w:sz w:val="24"/>
        </w:rPr>
        <w:tab/>
      </w:r>
      <w:r w:rsidRPr="00593E57">
        <w:rPr>
          <w:sz w:val="24"/>
        </w:rPr>
        <w:tab/>
      </w:r>
      <w:r w:rsidRPr="00593E57">
        <w:rPr>
          <w:sz w:val="24"/>
        </w:rPr>
        <w:tab/>
      </w:r>
      <w:r w:rsidRPr="00593E57">
        <w:rPr>
          <w:sz w:val="24"/>
        </w:rPr>
        <w:tab/>
      </w:r>
      <w:r w:rsidRPr="00593E57">
        <w:rPr>
          <w:sz w:val="24"/>
        </w:rPr>
        <w:tab/>
      </w:r>
      <w:r w:rsidRPr="00593E57">
        <w:rPr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="000E06CC" w:rsidRPr="00593E57">
        <w:rPr>
          <w:b/>
          <w:sz w:val="24"/>
        </w:rPr>
        <w:t xml:space="preserve">Zakonski predstavnik:       </w:t>
      </w:r>
    </w:p>
    <w:p w14:paraId="123D59A9" w14:textId="77777777" w:rsidR="00B4280D" w:rsidRPr="00593E57" w:rsidRDefault="00B4280D" w:rsidP="000E06CC">
      <w:pPr>
        <w:pStyle w:val="BodyText"/>
        <w:rPr>
          <w:b/>
          <w:sz w:val="24"/>
        </w:rPr>
      </w:pP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</w:p>
    <w:p w14:paraId="56A56277" w14:textId="77777777" w:rsidR="00B4280D" w:rsidRPr="00593E57" w:rsidRDefault="00B4280D" w:rsidP="000E06CC">
      <w:pPr>
        <w:pStyle w:val="BodyText"/>
        <w:rPr>
          <w:b/>
          <w:sz w:val="24"/>
        </w:rPr>
      </w:pP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="000E06CC" w:rsidRPr="00593E57">
        <w:rPr>
          <w:b/>
          <w:sz w:val="24"/>
        </w:rPr>
        <w:t xml:space="preserve">Župan  </w:t>
      </w:r>
      <w:r w:rsidR="000E06CC" w:rsidRPr="00593E57">
        <w:rPr>
          <w:b/>
          <w:sz w:val="24"/>
        </w:rPr>
        <w:tab/>
      </w:r>
      <w:r w:rsidR="000E06CC" w:rsidRPr="00593E57">
        <w:rPr>
          <w:b/>
          <w:sz w:val="24"/>
        </w:rPr>
        <w:tab/>
        <w:t xml:space="preserve">     </w:t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="000E06CC" w:rsidRPr="00593E57">
        <w:rPr>
          <w:b/>
          <w:sz w:val="24"/>
        </w:rPr>
        <w:t>M. P.</w:t>
      </w:r>
      <w:r w:rsidR="002B2B7E"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  <w:t xml:space="preserve">     </w:t>
      </w:r>
      <w:r w:rsidR="000E06CC" w:rsidRPr="00593E57">
        <w:rPr>
          <w:b/>
          <w:sz w:val="24"/>
        </w:rPr>
        <w:tab/>
        <w:t xml:space="preserve">               </w:t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  <w:t xml:space="preserve">    </w:t>
      </w:r>
    </w:p>
    <w:p w14:paraId="21BF404E" w14:textId="77777777" w:rsidR="000E06CC" w:rsidRPr="00593E57" w:rsidRDefault="00B4280D" w:rsidP="000E06CC">
      <w:pPr>
        <w:pStyle w:val="BodyText"/>
        <w:rPr>
          <w:b/>
          <w:sz w:val="24"/>
        </w:rPr>
      </w:pP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</w:r>
      <w:r w:rsidRPr="00593E57">
        <w:rPr>
          <w:b/>
          <w:sz w:val="24"/>
        </w:rPr>
        <w:tab/>
        <w:t xml:space="preserve">     </w:t>
      </w:r>
      <w:r w:rsidR="000E06CC" w:rsidRPr="00593E57">
        <w:rPr>
          <w:b/>
          <w:sz w:val="24"/>
        </w:rPr>
        <w:t>_______________________</w:t>
      </w:r>
      <w:r w:rsidR="00A44C6C" w:rsidRPr="00593E57">
        <w:rPr>
          <w:b/>
          <w:sz w:val="24"/>
        </w:rPr>
        <w:t>_</w:t>
      </w:r>
      <w:r w:rsidR="000E06CC" w:rsidRPr="00593E57">
        <w:rPr>
          <w:b/>
          <w:sz w:val="24"/>
        </w:rPr>
        <w:t>_</w:t>
      </w:r>
    </w:p>
    <w:p w14:paraId="4112B858" w14:textId="10ACA309" w:rsidR="00D377F3" w:rsidRPr="00593E57" w:rsidRDefault="00711846" w:rsidP="00711846">
      <w:pPr>
        <w:spacing w:before="120"/>
        <w:ind w:left="5664" w:firstLine="0"/>
        <w:rPr>
          <w:b/>
        </w:rPr>
      </w:pPr>
      <w:r w:rsidRPr="00593E57">
        <w:rPr>
          <w:b/>
        </w:rPr>
        <w:t xml:space="preserve">   </w:t>
      </w:r>
      <w:r w:rsidR="00D35AFC" w:rsidRPr="00593E57">
        <w:rPr>
          <w:b/>
        </w:rPr>
        <w:t xml:space="preserve"> </w:t>
      </w:r>
      <w:r w:rsidR="000F7C8A" w:rsidRPr="00593E57">
        <w:rPr>
          <w:b/>
        </w:rPr>
        <w:t xml:space="preserve">   </w:t>
      </w:r>
      <w:r w:rsidRPr="00593E57">
        <w:rPr>
          <w:b/>
        </w:rPr>
        <w:t xml:space="preserve"> </w:t>
      </w:r>
      <w:r w:rsidR="00487AE1" w:rsidRPr="00593E57">
        <w:rPr>
          <w:b/>
        </w:rPr>
        <w:t xml:space="preserve">Ivica </w:t>
      </w:r>
      <w:proofErr w:type="spellStart"/>
      <w:r w:rsidR="00487AE1" w:rsidRPr="00593E57">
        <w:rPr>
          <w:b/>
        </w:rPr>
        <w:t>Lukanović</w:t>
      </w:r>
      <w:proofErr w:type="spellEnd"/>
      <w:r w:rsidRPr="00593E57">
        <w:rPr>
          <w:b/>
        </w:rPr>
        <w:t xml:space="preserve">, </w:t>
      </w:r>
      <w:proofErr w:type="spellStart"/>
      <w:r w:rsidRPr="00593E57">
        <w:rPr>
          <w:b/>
        </w:rPr>
        <w:t>dipl.ing</w:t>
      </w:r>
      <w:proofErr w:type="spellEnd"/>
      <w:r w:rsidRPr="00593E57">
        <w:rPr>
          <w:b/>
        </w:rPr>
        <w:t xml:space="preserve">.                        </w:t>
      </w:r>
    </w:p>
    <w:sectPr w:rsidR="00D377F3" w:rsidRPr="00593E57" w:rsidSect="008D0BB1">
      <w:headerReference w:type="even" r:id="rId12"/>
      <w:footerReference w:type="even" r:id="rId13"/>
      <w:footerReference w:type="default" r:id="rId14"/>
      <w:footerReference w:type="first" r:id="rId15"/>
      <w:pgSz w:w="11906" w:h="16838" w:code="9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A4490" w14:textId="77777777" w:rsidR="0037749C" w:rsidRDefault="0037749C">
      <w:r>
        <w:separator/>
      </w:r>
    </w:p>
  </w:endnote>
  <w:endnote w:type="continuationSeparator" w:id="0">
    <w:p w14:paraId="7D353F1C" w14:textId="77777777" w:rsidR="0037749C" w:rsidRDefault="0037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B2721" w14:textId="77777777" w:rsidR="0037749C" w:rsidRDefault="0037749C" w:rsidP="00DC44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A8F8B4" w14:textId="77777777" w:rsidR="0037749C" w:rsidRDefault="003774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53499" w14:textId="168B698A" w:rsidR="0037749C" w:rsidRPr="000C475E" w:rsidRDefault="0037749C" w:rsidP="00DC440C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 w:rsidRPr="000C475E">
      <w:rPr>
        <w:rStyle w:val="PageNumber"/>
        <w:rFonts w:ascii="Arial" w:hAnsi="Arial" w:cs="Arial"/>
        <w:sz w:val="16"/>
        <w:szCs w:val="16"/>
      </w:rPr>
      <w:fldChar w:fldCharType="begin"/>
    </w:r>
    <w:r w:rsidRPr="000C475E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0C475E">
      <w:rPr>
        <w:rStyle w:val="PageNumber"/>
        <w:rFonts w:ascii="Arial" w:hAnsi="Arial" w:cs="Arial"/>
        <w:sz w:val="16"/>
        <w:szCs w:val="16"/>
      </w:rPr>
      <w:fldChar w:fldCharType="separate"/>
    </w:r>
    <w:r w:rsidR="00EC50DF">
      <w:rPr>
        <w:rStyle w:val="PageNumber"/>
        <w:rFonts w:ascii="Arial" w:hAnsi="Arial" w:cs="Arial"/>
        <w:noProof/>
        <w:sz w:val="16"/>
        <w:szCs w:val="16"/>
      </w:rPr>
      <w:t>4</w:t>
    </w:r>
    <w:r w:rsidRPr="000C475E">
      <w:rPr>
        <w:rStyle w:val="PageNumber"/>
        <w:rFonts w:ascii="Arial" w:hAnsi="Arial" w:cs="Arial"/>
        <w:sz w:val="16"/>
        <w:szCs w:val="16"/>
      </w:rPr>
      <w:fldChar w:fldCharType="end"/>
    </w:r>
  </w:p>
  <w:p w14:paraId="1C7F82D0" w14:textId="77777777" w:rsidR="0037749C" w:rsidRDefault="003774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0AFEF" w14:textId="3CA40C97" w:rsidR="0037749C" w:rsidRPr="00F62670" w:rsidRDefault="0037749C" w:rsidP="00B15002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 w:rsidRPr="00F62670">
      <w:rPr>
        <w:rStyle w:val="PageNumber"/>
        <w:rFonts w:ascii="Arial" w:hAnsi="Arial" w:cs="Arial"/>
        <w:sz w:val="16"/>
        <w:szCs w:val="16"/>
      </w:rPr>
      <w:fldChar w:fldCharType="begin"/>
    </w:r>
    <w:r w:rsidRPr="00F62670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F62670">
      <w:rPr>
        <w:rStyle w:val="PageNumber"/>
        <w:rFonts w:ascii="Arial" w:hAnsi="Arial" w:cs="Arial"/>
        <w:sz w:val="16"/>
        <w:szCs w:val="16"/>
      </w:rPr>
      <w:fldChar w:fldCharType="separate"/>
    </w:r>
    <w:r w:rsidR="00EC50DF">
      <w:rPr>
        <w:rStyle w:val="PageNumber"/>
        <w:rFonts w:ascii="Arial" w:hAnsi="Arial" w:cs="Arial"/>
        <w:noProof/>
        <w:sz w:val="16"/>
        <w:szCs w:val="16"/>
      </w:rPr>
      <w:t>5</w:t>
    </w:r>
    <w:r w:rsidRPr="00F62670">
      <w:rPr>
        <w:rStyle w:val="PageNumber"/>
        <w:rFonts w:ascii="Arial" w:hAnsi="Arial" w:cs="Arial"/>
        <w:sz w:val="16"/>
        <w:szCs w:val="16"/>
      </w:rPr>
      <w:fldChar w:fldCharType="end"/>
    </w:r>
  </w:p>
  <w:p w14:paraId="010A26D0" w14:textId="77777777" w:rsidR="0037749C" w:rsidRDefault="0037749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364B7" w14:textId="77777777" w:rsidR="0037749C" w:rsidRDefault="0037749C" w:rsidP="00DC44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BBAAF4" w14:textId="77777777" w:rsidR="0037749C" w:rsidRDefault="0037749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D14FD" w14:textId="12ADD96C" w:rsidR="0037749C" w:rsidRPr="000C475E" w:rsidRDefault="0037749C" w:rsidP="00DC440C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 w:rsidRPr="000C475E">
      <w:rPr>
        <w:rStyle w:val="PageNumber"/>
        <w:rFonts w:ascii="Arial" w:hAnsi="Arial" w:cs="Arial"/>
        <w:sz w:val="16"/>
        <w:szCs w:val="16"/>
      </w:rPr>
      <w:fldChar w:fldCharType="begin"/>
    </w:r>
    <w:r w:rsidRPr="000C475E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0C475E">
      <w:rPr>
        <w:rStyle w:val="PageNumber"/>
        <w:rFonts w:ascii="Arial" w:hAnsi="Arial" w:cs="Arial"/>
        <w:sz w:val="16"/>
        <w:szCs w:val="16"/>
      </w:rPr>
      <w:fldChar w:fldCharType="separate"/>
    </w:r>
    <w:r w:rsidR="00EC50DF">
      <w:rPr>
        <w:rStyle w:val="PageNumber"/>
        <w:rFonts w:ascii="Arial" w:hAnsi="Arial" w:cs="Arial"/>
        <w:noProof/>
        <w:sz w:val="16"/>
        <w:szCs w:val="16"/>
      </w:rPr>
      <w:t>12</w:t>
    </w:r>
    <w:r w:rsidRPr="000C475E">
      <w:rPr>
        <w:rStyle w:val="PageNumber"/>
        <w:rFonts w:ascii="Arial" w:hAnsi="Arial" w:cs="Arial"/>
        <w:sz w:val="16"/>
        <w:szCs w:val="16"/>
      </w:rPr>
      <w:fldChar w:fldCharType="end"/>
    </w:r>
  </w:p>
  <w:p w14:paraId="492ADC4A" w14:textId="77777777" w:rsidR="0037749C" w:rsidRDefault="0037749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E7A0A" w14:textId="243AD09C" w:rsidR="0037749C" w:rsidRPr="00F62670" w:rsidRDefault="0037749C" w:rsidP="00B15002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 w:rsidRPr="00F62670">
      <w:rPr>
        <w:rStyle w:val="PageNumber"/>
        <w:rFonts w:ascii="Arial" w:hAnsi="Arial" w:cs="Arial"/>
        <w:sz w:val="16"/>
        <w:szCs w:val="16"/>
      </w:rPr>
      <w:fldChar w:fldCharType="begin"/>
    </w:r>
    <w:r w:rsidRPr="00F62670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F62670">
      <w:rPr>
        <w:rStyle w:val="PageNumber"/>
        <w:rFonts w:ascii="Arial" w:hAnsi="Arial" w:cs="Arial"/>
        <w:sz w:val="16"/>
        <w:szCs w:val="16"/>
      </w:rPr>
      <w:fldChar w:fldCharType="separate"/>
    </w:r>
    <w:r w:rsidR="00EC50DF">
      <w:rPr>
        <w:rStyle w:val="PageNumber"/>
        <w:rFonts w:ascii="Arial" w:hAnsi="Arial" w:cs="Arial"/>
        <w:noProof/>
        <w:sz w:val="16"/>
        <w:szCs w:val="16"/>
      </w:rPr>
      <w:t>6</w:t>
    </w:r>
    <w:r w:rsidRPr="00F62670">
      <w:rPr>
        <w:rStyle w:val="PageNumber"/>
        <w:rFonts w:ascii="Arial" w:hAnsi="Arial" w:cs="Arial"/>
        <w:sz w:val="16"/>
        <w:szCs w:val="16"/>
      </w:rPr>
      <w:fldChar w:fldCharType="end"/>
    </w:r>
  </w:p>
  <w:p w14:paraId="4C6CACBF" w14:textId="77777777" w:rsidR="0037749C" w:rsidRDefault="00377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12180" w14:textId="77777777" w:rsidR="0037749C" w:rsidRDefault="0037749C">
      <w:r>
        <w:separator/>
      </w:r>
    </w:p>
  </w:footnote>
  <w:footnote w:type="continuationSeparator" w:id="0">
    <w:p w14:paraId="42D2B27C" w14:textId="77777777" w:rsidR="0037749C" w:rsidRDefault="00377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1537A" w14:textId="77777777" w:rsidR="0037749C" w:rsidRDefault="0037749C" w:rsidP="00DE4F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5C4BDB" w14:textId="77777777" w:rsidR="0037749C" w:rsidRDefault="003774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CAD0" w14:textId="77777777" w:rsidR="0037749C" w:rsidRDefault="0037749C" w:rsidP="00DE4F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0F8BBE" w14:textId="77777777" w:rsidR="0037749C" w:rsidRDefault="00377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5B2D"/>
    <w:multiLevelType w:val="hybridMultilevel"/>
    <w:tmpl w:val="0916D194"/>
    <w:lvl w:ilvl="0" w:tplc="9E4AF06C">
      <w:start w:val="1"/>
      <w:numFmt w:val="bullet"/>
      <w:lvlText w:val=""/>
      <w:lvlJc w:val="left"/>
      <w:pPr>
        <w:tabs>
          <w:tab w:val="num" w:pos="785"/>
        </w:tabs>
        <w:ind w:left="785" w:hanging="501"/>
      </w:pPr>
      <w:rPr>
        <w:rFonts w:ascii="Symbol" w:hAnsi="Symbol" w:hint="default"/>
      </w:rPr>
    </w:lvl>
    <w:lvl w:ilvl="1" w:tplc="23FE3E5A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02616C2F"/>
    <w:multiLevelType w:val="hybridMultilevel"/>
    <w:tmpl w:val="5C7EBE7C"/>
    <w:lvl w:ilvl="0" w:tplc="2F36A0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2464"/>
    <w:multiLevelType w:val="hybridMultilevel"/>
    <w:tmpl w:val="7F4AA1FC"/>
    <w:lvl w:ilvl="0" w:tplc="0782638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15094"/>
    <w:multiLevelType w:val="hybridMultilevel"/>
    <w:tmpl w:val="E970093C"/>
    <w:lvl w:ilvl="0" w:tplc="479CA936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22EDE"/>
    <w:multiLevelType w:val="hybridMultilevel"/>
    <w:tmpl w:val="99A8422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3C8E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044B2"/>
    <w:multiLevelType w:val="hybridMultilevel"/>
    <w:tmpl w:val="5C4C3936"/>
    <w:lvl w:ilvl="0" w:tplc="634819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923B3B"/>
    <w:multiLevelType w:val="hybridMultilevel"/>
    <w:tmpl w:val="589A951A"/>
    <w:lvl w:ilvl="0" w:tplc="46CC5A2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67FE8"/>
    <w:multiLevelType w:val="hybridMultilevel"/>
    <w:tmpl w:val="81CC016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966FD"/>
    <w:multiLevelType w:val="hybridMultilevel"/>
    <w:tmpl w:val="715694AE"/>
    <w:lvl w:ilvl="0" w:tplc="C9B4919A">
      <w:start w:val="3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B14A9"/>
    <w:multiLevelType w:val="multilevel"/>
    <w:tmpl w:val="9708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AA5890"/>
    <w:multiLevelType w:val="hybridMultilevel"/>
    <w:tmpl w:val="96A4A576"/>
    <w:lvl w:ilvl="0" w:tplc="23FE3E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1" w15:restartNumberingAfterBreak="0">
    <w:nsid w:val="2FC95BCA"/>
    <w:multiLevelType w:val="hybridMultilevel"/>
    <w:tmpl w:val="D6C6183C"/>
    <w:lvl w:ilvl="0" w:tplc="844CE146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654A9B"/>
    <w:multiLevelType w:val="hybridMultilevel"/>
    <w:tmpl w:val="C66C9744"/>
    <w:lvl w:ilvl="0" w:tplc="041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288004BA">
      <w:start w:val="3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1E67727"/>
    <w:multiLevelType w:val="hybridMultilevel"/>
    <w:tmpl w:val="B7B429A0"/>
    <w:lvl w:ilvl="0" w:tplc="EFFAF3A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00E2C"/>
    <w:multiLevelType w:val="hybridMultilevel"/>
    <w:tmpl w:val="DF0A090A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5746BF8"/>
    <w:multiLevelType w:val="hybridMultilevel"/>
    <w:tmpl w:val="909E96F8"/>
    <w:lvl w:ilvl="0" w:tplc="2F36A062">
      <w:start w:val="1"/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5E96371"/>
    <w:multiLevelType w:val="hybridMultilevel"/>
    <w:tmpl w:val="708A001C"/>
    <w:lvl w:ilvl="0" w:tplc="8A2EA9D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D746B"/>
    <w:multiLevelType w:val="hybridMultilevel"/>
    <w:tmpl w:val="81422428"/>
    <w:lvl w:ilvl="0" w:tplc="D66A5438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8054F2C"/>
    <w:multiLevelType w:val="hybridMultilevel"/>
    <w:tmpl w:val="26ACDEBA"/>
    <w:lvl w:ilvl="0" w:tplc="8A2EA9D4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803E64"/>
    <w:multiLevelType w:val="hybridMultilevel"/>
    <w:tmpl w:val="84A8A740"/>
    <w:lvl w:ilvl="0" w:tplc="E73C97E4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CEF68EF"/>
    <w:multiLevelType w:val="hybridMultilevel"/>
    <w:tmpl w:val="C6ECC67A"/>
    <w:lvl w:ilvl="0" w:tplc="CF28C1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9549A"/>
    <w:multiLevelType w:val="hybridMultilevel"/>
    <w:tmpl w:val="D7126572"/>
    <w:lvl w:ilvl="0" w:tplc="9F26170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E6C67C6"/>
    <w:multiLevelType w:val="hybridMultilevel"/>
    <w:tmpl w:val="2EA00B48"/>
    <w:lvl w:ilvl="0" w:tplc="5BECC3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0054378"/>
    <w:multiLevelType w:val="hybridMultilevel"/>
    <w:tmpl w:val="2892EC28"/>
    <w:lvl w:ilvl="0" w:tplc="288004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20"/>
        </w:tabs>
        <w:ind w:left="1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</w:abstractNum>
  <w:abstractNum w:abstractNumId="24" w15:restartNumberingAfterBreak="0">
    <w:nsid w:val="41C15809"/>
    <w:multiLevelType w:val="hybridMultilevel"/>
    <w:tmpl w:val="31281C14"/>
    <w:lvl w:ilvl="0" w:tplc="063C8E7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4C2D2B"/>
    <w:multiLevelType w:val="hybridMultilevel"/>
    <w:tmpl w:val="097C1A10"/>
    <w:lvl w:ilvl="0" w:tplc="A95A80D6">
      <w:start w:val="30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7B35F26"/>
    <w:multiLevelType w:val="hybridMultilevel"/>
    <w:tmpl w:val="0AAA6AE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E903DF"/>
    <w:multiLevelType w:val="hybridMultilevel"/>
    <w:tmpl w:val="57B6770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632AAA"/>
    <w:multiLevelType w:val="hybridMultilevel"/>
    <w:tmpl w:val="0AAA6AE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DB2F29"/>
    <w:multiLevelType w:val="hybridMultilevel"/>
    <w:tmpl w:val="EACC3102"/>
    <w:lvl w:ilvl="0" w:tplc="23FE3E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30" w15:restartNumberingAfterBreak="0">
    <w:nsid w:val="4D713EEC"/>
    <w:multiLevelType w:val="hybridMultilevel"/>
    <w:tmpl w:val="8A346FEA"/>
    <w:lvl w:ilvl="0" w:tplc="EFFAF3A0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C25C2"/>
    <w:multiLevelType w:val="hybridMultilevel"/>
    <w:tmpl w:val="95F0C6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45069B"/>
    <w:multiLevelType w:val="hybridMultilevel"/>
    <w:tmpl w:val="41D866CC"/>
    <w:lvl w:ilvl="0" w:tplc="D1CE5C88">
      <w:start w:val="61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564968D6"/>
    <w:multiLevelType w:val="hybridMultilevel"/>
    <w:tmpl w:val="5E00A6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EA81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A539CA"/>
    <w:multiLevelType w:val="hybridMultilevel"/>
    <w:tmpl w:val="252C6308"/>
    <w:lvl w:ilvl="0" w:tplc="AFA86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7EB19A7"/>
    <w:multiLevelType w:val="hybridMultilevel"/>
    <w:tmpl w:val="C4C8CBD6"/>
    <w:lvl w:ilvl="0" w:tplc="F320BD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C14D7E"/>
    <w:multiLevelType w:val="hybridMultilevel"/>
    <w:tmpl w:val="434C4BDE"/>
    <w:lvl w:ilvl="0" w:tplc="C9B4919A">
      <w:start w:val="3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Times New Roman" w:eastAsia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E0715"/>
    <w:multiLevelType w:val="hybridMultilevel"/>
    <w:tmpl w:val="B08C787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E4129D4"/>
    <w:multiLevelType w:val="hybridMultilevel"/>
    <w:tmpl w:val="EF5051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B17C08"/>
    <w:multiLevelType w:val="hybridMultilevel"/>
    <w:tmpl w:val="56DCB506"/>
    <w:lvl w:ilvl="0" w:tplc="F6CA5730">
      <w:numFmt w:val="bullet"/>
      <w:lvlText w:val="-"/>
      <w:lvlJc w:val="left"/>
      <w:pPr>
        <w:tabs>
          <w:tab w:val="num" w:pos="5835"/>
        </w:tabs>
        <w:ind w:left="58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995"/>
        </w:tabs>
        <w:ind w:left="79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715"/>
        </w:tabs>
        <w:ind w:left="871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435"/>
        </w:tabs>
        <w:ind w:left="94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155"/>
        </w:tabs>
        <w:ind w:left="101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875"/>
        </w:tabs>
        <w:ind w:left="1087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595"/>
        </w:tabs>
        <w:ind w:left="11595" w:hanging="360"/>
      </w:pPr>
      <w:rPr>
        <w:rFonts w:ascii="Wingdings" w:hAnsi="Wingdings" w:hint="default"/>
      </w:rPr>
    </w:lvl>
  </w:abstractNum>
  <w:abstractNum w:abstractNumId="40" w15:restartNumberingAfterBreak="0">
    <w:nsid w:val="6AEF1FEF"/>
    <w:multiLevelType w:val="hybridMultilevel"/>
    <w:tmpl w:val="5AACEC14"/>
    <w:lvl w:ilvl="0" w:tplc="46CC5A24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6D436E"/>
    <w:multiLevelType w:val="hybridMultilevel"/>
    <w:tmpl w:val="271268A8"/>
    <w:lvl w:ilvl="0" w:tplc="F1DE51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2A49B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F05756"/>
    <w:multiLevelType w:val="hybridMultilevel"/>
    <w:tmpl w:val="6F3E1F6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BF672B"/>
    <w:multiLevelType w:val="hybridMultilevel"/>
    <w:tmpl w:val="B33A372E"/>
    <w:lvl w:ilvl="0" w:tplc="E73C97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A2EA9D4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AF28B2"/>
    <w:multiLevelType w:val="hybridMultilevel"/>
    <w:tmpl w:val="FFFAD3AE"/>
    <w:lvl w:ilvl="0" w:tplc="C9B4919A">
      <w:start w:val="3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9"/>
  </w:num>
  <w:num w:numId="3">
    <w:abstractNumId w:val="17"/>
  </w:num>
  <w:num w:numId="4">
    <w:abstractNumId w:val="30"/>
  </w:num>
  <w:num w:numId="5">
    <w:abstractNumId w:val="41"/>
  </w:num>
  <w:num w:numId="6">
    <w:abstractNumId w:val="31"/>
  </w:num>
  <w:num w:numId="7">
    <w:abstractNumId w:val="33"/>
  </w:num>
  <w:num w:numId="8">
    <w:abstractNumId w:val="38"/>
  </w:num>
  <w:num w:numId="9">
    <w:abstractNumId w:val="21"/>
  </w:num>
  <w:num w:numId="10">
    <w:abstractNumId w:val="12"/>
  </w:num>
  <w:num w:numId="11">
    <w:abstractNumId w:val="23"/>
  </w:num>
  <w:num w:numId="12">
    <w:abstractNumId w:val="7"/>
  </w:num>
  <w:num w:numId="13">
    <w:abstractNumId w:val="36"/>
  </w:num>
  <w:num w:numId="14">
    <w:abstractNumId w:val="44"/>
  </w:num>
  <w:num w:numId="15">
    <w:abstractNumId w:val="8"/>
  </w:num>
  <w:num w:numId="16">
    <w:abstractNumId w:val="29"/>
  </w:num>
  <w:num w:numId="17">
    <w:abstractNumId w:val="10"/>
  </w:num>
  <w:num w:numId="18">
    <w:abstractNumId w:val="3"/>
  </w:num>
  <w:num w:numId="19">
    <w:abstractNumId w:val="0"/>
  </w:num>
  <w:num w:numId="20">
    <w:abstractNumId w:val="16"/>
  </w:num>
  <w:num w:numId="21">
    <w:abstractNumId w:val="43"/>
  </w:num>
  <w:num w:numId="22">
    <w:abstractNumId w:val="18"/>
  </w:num>
  <w:num w:numId="23">
    <w:abstractNumId w:val="35"/>
  </w:num>
  <w:num w:numId="24">
    <w:abstractNumId w:val="19"/>
  </w:num>
  <w:num w:numId="25">
    <w:abstractNumId w:val="11"/>
  </w:num>
  <w:num w:numId="26">
    <w:abstractNumId w:val="4"/>
  </w:num>
  <w:num w:numId="27">
    <w:abstractNumId w:val="40"/>
  </w:num>
  <w:num w:numId="28">
    <w:abstractNumId w:val="6"/>
  </w:num>
  <w:num w:numId="29">
    <w:abstractNumId w:val="27"/>
  </w:num>
  <w:num w:numId="30">
    <w:abstractNumId w:val="24"/>
  </w:num>
  <w:num w:numId="31">
    <w:abstractNumId w:val="1"/>
  </w:num>
  <w:num w:numId="32">
    <w:abstractNumId w:val="2"/>
  </w:num>
  <w:num w:numId="33">
    <w:abstractNumId w:val="32"/>
  </w:num>
  <w:num w:numId="34">
    <w:abstractNumId w:val="26"/>
  </w:num>
  <w:num w:numId="35">
    <w:abstractNumId w:val="28"/>
  </w:num>
  <w:num w:numId="36">
    <w:abstractNumId w:val="15"/>
  </w:num>
  <w:num w:numId="37">
    <w:abstractNumId w:val="14"/>
  </w:num>
  <w:num w:numId="38">
    <w:abstractNumId w:val="42"/>
  </w:num>
  <w:num w:numId="39">
    <w:abstractNumId w:val="25"/>
  </w:num>
  <w:num w:numId="40">
    <w:abstractNumId w:val="5"/>
  </w:num>
  <w:num w:numId="41">
    <w:abstractNumId w:val="34"/>
  </w:num>
  <w:num w:numId="42">
    <w:abstractNumId w:val="22"/>
  </w:num>
  <w:num w:numId="43">
    <w:abstractNumId w:val="9"/>
  </w:num>
  <w:num w:numId="44">
    <w:abstractNumId w:val="20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B1"/>
    <w:rsid w:val="0000045A"/>
    <w:rsid w:val="00001285"/>
    <w:rsid w:val="00001714"/>
    <w:rsid w:val="000025F3"/>
    <w:rsid w:val="0000325A"/>
    <w:rsid w:val="00003CB6"/>
    <w:rsid w:val="00004C4C"/>
    <w:rsid w:val="00005407"/>
    <w:rsid w:val="00005969"/>
    <w:rsid w:val="00005B84"/>
    <w:rsid w:val="00005D32"/>
    <w:rsid w:val="000109AC"/>
    <w:rsid w:val="00010AD8"/>
    <w:rsid w:val="00011DC0"/>
    <w:rsid w:val="000129E1"/>
    <w:rsid w:val="00013094"/>
    <w:rsid w:val="00014574"/>
    <w:rsid w:val="000148E0"/>
    <w:rsid w:val="00014F2E"/>
    <w:rsid w:val="00015167"/>
    <w:rsid w:val="00017690"/>
    <w:rsid w:val="000176AA"/>
    <w:rsid w:val="000176EF"/>
    <w:rsid w:val="00020056"/>
    <w:rsid w:val="00020C4E"/>
    <w:rsid w:val="00021705"/>
    <w:rsid w:val="000217AC"/>
    <w:rsid w:val="00021BBD"/>
    <w:rsid w:val="00021C01"/>
    <w:rsid w:val="00022121"/>
    <w:rsid w:val="0002265A"/>
    <w:rsid w:val="00022E12"/>
    <w:rsid w:val="00023225"/>
    <w:rsid w:val="00023E00"/>
    <w:rsid w:val="000244FF"/>
    <w:rsid w:val="00024EB2"/>
    <w:rsid w:val="00024F76"/>
    <w:rsid w:val="0002501E"/>
    <w:rsid w:val="0002516C"/>
    <w:rsid w:val="000255A8"/>
    <w:rsid w:val="000256B4"/>
    <w:rsid w:val="00025D57"/>
    <w:rsid w:val="0003076C"/>
    <w:rsid w:val="00030C48"/>
    <w:rsid w:val="00030DDE"/>
    <w:rsid w:val="00031A78"/>
    <w:rsid w:val="00031C0B"/>
    <w:rsid w:val="00031D21"/>
    <w:rsid w:val="00032F1D"/>
    <w:rsid w:val="000333E9"/>
    <w:rsid w:val="00033C62"/>
    <w:rsid w:val="00033DA8"/>
    <w:rsid w:val="000342EB"/>
    <w:rsid w:val="0003491E"/>
    <w:rsid w:val="00034C06"/>
    <w:rsid w:val="000370E7"/>
    <w:rsid w:val="000401D3"/>
    <w:rsid w:val="0004021A"/>
    <w:rsid w:val="0004139A"/>
    <w:rsid w:val="000413FF"/>
    <w:rsid w:val="00041436"/>
    <w:rsid w:val="0004172B"/>
    <w:rsid w:val="00042306"/>
    <w:rsid w:val="00042404"/>
    <w:rsid w:val="0004252F"/>
    <w:rsid w:val="00044131"/>
    <w:rsid w:val="00044249"/>
    <w:rsid w:val="00044914"/>
    <w:rsid w:val="000450AC"/>
    <w:rsid w:val="000456F9"/>
    <w:rsid w:val="0004577C"/>
    <w:rsid w:val="00045FD9"/>
    <w:rsid w:val="00046262"/>
    <w:rsid w:val="0004632A"/>
    <w:rsid w:val="0004722F"/>
    <w:rsid w:val="000505E9"/>
    <w:rsid w:val="0005087F"/>
    <w:rsid w:val="0005099B"/>
    <w:rsid w:val="00050B21"/>
    <w:rsid w:val="00050CF3"/>
    <w:rsid w:val="00053106"/>
    <w:rsid w:val="000532CF"/>
    <w:rsid w:val="0005342C"/>
    <w:rsid w:val="0005354B"/>
    <w:rsid w:val="00053578"/>
    <w:rsid w:val="000536A5"/>
    <w:rsid w:val="00053AF6"/>
    <w:rsid w:val="00054121"/>
    <w:rsid w:val="000546BC"/>
    <w:rsid w:val="00055027"/>
    <w:rsid w:val="00055759"/>
    <w:rsid w:val="0005604A"/>
    <w:rsid w:val="000567E8"/>
    <w:rsid w:val="00056A27"/>
    <w:rsid w:val="00056B4C"/>
    <w:rsid w:val="00057ED6"/>
    <w:rsid w:val="0006082A"/>
    <w:rsid w:val="00061BFB"/>
    <w:rsid w:val="00062D82"/>
    <w:rsid w:val="00063040"/>
    <w:rsid w:val="000640D3"/>
    <w:rsid w:val="0006439A"/>
    <w:rsid w:val="00064C44"/>
    <w:rsid w:val="00065093"/>
    <w:rsid w:val="00066C8E"/>
    <w:rsid w:val="000671BB"/>
    <w:rsid w:val="00067A0C"/>
    <w:rsid w:val="00067B62"/>
    <w:rsid w:val="00067D58"/>
    <w:rsid w:val="00070A17"/>
    <w:rsid w:val="00070C88"/>
    <w:rsid w:val="00070E6D"/>
    <w:rsid w:val="00071345"/>
    <w:rsid w:val="00071AFD"/>
    <w:rsid w:val="00072DCC"/>
    <w:rsid w:val="00073B27"/>
    <w:rsid w:val="00073DE4"/>
    <w:rsid w:val="000741E6"/>
    <w:rsid w:val="000748D9"/>
    <w:rsid w:val="00074B06"/>
    <w:rsid w:val="00075909"/>
    <w:rsid w:val="00075EFC"/>
    <w:rsid w:val="00076B14"/>
    <w:rsid w:val="00077DDD"/>
    <w:rsid w:val="000805B8"/>
    <w:rsid w:val="00080F7F"/>
    <w:rsid w:val="00081909"/>
    <w:rsid w:val="00084267"/>
    <w:rsid w:val="000850E7"/>
    <w:rsid w:val="00085266"/>
    <w:rsid w:val="0008568B"/>
    <w:rsid w:val="00085915"/>
    <w:rsid w:val="00085954"/>
    <w:rsid w:val="00085BCA"/>
    <w:rsid w:val="00087169"/>
    <w:rsid w:val="00087224"/>
    <w:rsid w:val="0008797A"/>
    <w:rsid w:val="00090DEC"/>
    <w:rsid w:val="00091EA5"/>
    <w:rsid w:val="0009277E"/>
    <w:rsid w:val="00093996"/>
    <w:rsid w:val="000949CA"/>
    <w:rsid w:val="00094A60"/>
    <w:rsid w:val="0009595D"/>
    <w:rsid w:val="00095FA9"/>
    <w:rsid w:val="000965D8"/>
    <w:rsid w:val="00096FF7"/>
    <w:rsid w:val="000971C1"/>
    <w:rsid w:val="000A0018"/>
    <w:rsid w:val="000A090D"/>
    <w:rsid w:val="000A101C"/>
    <w:rsid w:val="000A1A90"/>
    <w:rsid w:val="000A2649"/>
    <w:rsid w:val="000A2D42"/>
    <w:rsid w:val="000A31B8"/>
    <w:rsid w:val="000A3472"/>
    <w:rsid w:val="000A4E11"/>
    <w:rsid w:val="000A59C2"/>
    <w:rsid w:val="000A605D"/>
    <w:rsid w:val="000A6927"/>
    <w:rsid w:val="000A7BF5"/>
    <w:rsid w:val="000B036A"/>
    <w:rsid w:val="000B05C5"/>
    <w:rsid w:val="000B11FA"/>
    <w:rsid w:val="000B2134"/>
    <w:rsid w:val="000B2555"/>
    <w:rsid w:val="000B2C4E"/>
    <w:rsid w:val="000B31C2"/>
    <w:rsid w:val="000B362B"/>
    <w:rsid w:val="000B44C8"/>
    <w:rsid w:val="000B5992"/>
    <w:rsid w:val="000B5E6E"/>
    <w:rsid w:val="000B64C5"/>
    <w:rsid w:val="000B76F7"/>
    <w:rsid w:val="000C0169"/>
    <w:rsid w:val="000C0B80"/>
    <w:rsid w:val="000C152E"/>
    <w:rsid w:val="000C2211"/>
    <w:rsid w:val="000C244B"/>
    <w:rsid w:val="000C26F1"/>
    <w:rsid w:val="000C2D82"/>
    <w:rsid w:val="000C309B"/>
    <w:rsid w:val="000C475E"/>
    <w:rsid w:val="000C4762"/>
    <w:rsid w:val="000C48CC"/>
    <w:rsid w:val="000C65DE"/>
    <w:rsid w:val="000C6D84"/>
    <w:rsid w:val="000C7140"/>
    <w:rsid w:val="000C7924"/>
    <w:rsid w:val="000C79ED"/>
    <w:rsid w:val="000C7D91"/>
    <w:rsid w:val="000D06B4"/>
    <w:rsid w:val="000D07E9"/>
    <w:rsid w:val="000D17B2"/>
    <w:rsid w:val="000D1E5C"/>
    <w:rsid w:val="000D2080"/>
    <w:rsid w:val="000D292C"/>
    <w:rsid w:val="000D2D2C"/>
    <w:rsid w:val="000D32DA"/>
    <w:rsid w:val="000D5289"/>
    <w:rsid w:val="000D59EF"/>
    <w:rsid w:val="000D64EC"/>
    <w:rsid w:val="000D6CC4"/>
    <w:rsid w:val="000D6FB9"/>
    <w:rsid w:val="000D7DB0"/>
    <w:rsid w:val="000D7FAF"/>
    <w:rsid w:val="000E06CC"/>
    <w:rsid w:val="000E0D35"/>
    <w:rsid w:val="000E10D6"/>
    <w:rsid w:val="000E21D2"/>
    <w:rsid w:val="000E2A07"/>
    <w:rsid w:val="000E2C3A"/>
    <w:rsid w:val="000E33C0"/>
    <w:rsid w:val="000E383E"/>
    <w:rsid w:val="000E4094"/>
    <w:rsid w:val="000E5CB4"/>
    <w:rsid w:val="000E631D"/>
    <w:rsid w:val="000E6471"/>
    <w:rsid w:val="000E76C6"/>
    <w:rsid w:val="000F0FC1"/>
    <w:rsid w:val="000F104B"/>
    <w:rsid w:val="000F1AC8"/>
    <w:rsid w:val="000F1FAC"/>
    <w:rsid w:val="000F202A"/>
    <w:rsid w:val="000F23DD"/>
    <w:rsid w:val="000F288C"/>
    <w:rsid w:val="000F2977"/>
    <w:rsid w:val="000F3ECE"/>
    <w:rsid w:val="000F46D9"/>
    <w:rsid w:val="000F4F81"/>
    <w:rsid w:val="000F5245"/>
    <w:rsid w:val="000F5DF8"/>
    <w:rsid w:val="000F601F"/>
    <w:rsid w:val="000F6B0F"/>
    <w:rsid w:val="000F6C03"/>
    <w:rsid w:val="000F7133"/>
    <w:rsid w:val="000F7186"/>
    <w:rsid w:val="000F7C8A"/>
    <w:rsid w:val="000F7F61"/>
    <w:rsid w:val="001011E5"/>
    <w:rsid w:val="00101BBC"/>
    <w:rsid w:val="00101FCE"/>
    <w:rsid w:val="00102694"/>
    <w:rsid w:val="00103284"/>
    <w:rsid w:val="00103EF2"/>
    <w:rsid w:val="00104095"/>
    <w:rsid w:val="001040FB"/>
    <w:rsid w:val="00104EC5"/>
    <w:rsid w:val="0010577F"/>
    <w:rsid w:val="00105855"/>
    <w:rsid w:val="001062A7"/>
    <w:rsid w:val="00106E08"/>
    <w:rsid w:val="0010725E"/>
    <w:rsid w:val="00107ED9"/>
    <w:rsid w:val="00110331"/>
    <w:rsid w:val="001107F8"/>
    <w:rsid w:val="0011161D"/>
    <w:rsid w:val="00112A75"/>
    <w:rsid w:val="00112C0E"/>
    <w:rsid w:val="0011308A"/>
    <w:rsid w:val="001135DA"/>
    <w:rsid w:val="00114294"/>
    <w:rsid w:val="00114898"/>
    <w:rsid w:val="00114986"/>
    <w:rsid w:val="00114E31"/>
    <w:rsid w:val="001158FE"/>
    <w:rsid w:val="00115EFC"/>
    <w:rsid w:val="00115F36"/>
    <w:rsid w:val="00116014"/>
    <w:rsid w:val="00116E0D"/>
    <w:rsid w:val="00117C24"/>
    <w:rsid w:val="00117C7C"/>
    <w:rsid w:val="0012075C"/>
    <w:rsid w:val="001215C1"/>
    <w:rsid w:val="001215F3"/>
    <w:rsid w:val="00121E03"/>
    <w:rsid w:val="00121EEE"/>
    <w:rsid w:val="001223AE"/>
    <w:rsid w:val="00123265"/>
    <w:rsid w:val="00124987"/>
    <w:rsid w:val="00124E29"/>
    <w:rsid w:val="00126F0F"/>
    <w:rsid w:val="0012735D"/>
    <w:rsid w:val="001278DF"/>
    <w:rsid w:val="0013006B"/>
    <w:rsid w:val="001300E1"/>
    <w:rsid w:val="0013023D"/>
    <w:rsid w:val="001309F0"/>
    <w:rsid w:val="00132545"/>
    <w:rsid w:val="0013310E"/>
    <w:rsid w:val="001332E8"/>
    <w:rsid w:val="0013335E"/>
    <w:rsid w:val="00133ABF"/>
    <w:rsid w:val="00133BB2"/>
    <w:rsid w:val="00134103"/>
    <w:rsid w:val="001341F2"/>
    <w:rsid w:val="001348C8"/>
    <w:rsid w:val="00135261"/>
    <w:rsid w:val="001354C8"/>
    <w:rsid w:val="001356D7"/>
    <w:rsid w:val="00135BBB"/>
    <w:rsid w:val="00136BD3"/>
    <w:rsid w:val="001372FF"/>
    <w:rsid w:val="001377A4"/>
    <w:rsid w:val="00137853"/>
    <w:rsid w:val="00137B59"/>
    <w:rsid w:val="00142010"/>
    <w:rsid w:val="001421FD"/>
    <w:rsid w:val="0014220C"/>
    <w:rsid w:val="00142617"/>
    <w:rsid w:val="001426E6"/>
    <w:rsid w:val="00143159"/>
    <w:rsid w:val="0014419A"/>
    <w:rsid w:val="00144DC3"/>
    <w:rsid w:val="001459E4"/>
    <w:rsid w:val="001463D9"/>
    <w:rsid w:val="0014658F"/>
    <w:rsid w:val="0014781A"/>
    <w:rsid w:val="001478A2"/>
    <w:rsid w:val="00147FBF"/>
    <w:rsid w:val="00147FFA"/>
    <w:rsid w:val="001507E0"/>
    <w:rsid w:val="00150F72"/>
    <w:rsid w:val="00152EBE"/>
    <w:rsid w:val="00153703"/>
    <w:rsid w:val="00153CD0"/>
    <w:rsid w:val="001542AE"/>
    <w:rsid w:val="001546C1"/>
    <w:rsid w:val="00154714"/>
    <w:rsid w:val="00154CCC"/>
    <w:rsid w:val="00156187"/>
    <w:rsid w:val="00156BF7"/>
    <w:rsid w:val="00156E6F"/>
    <w:rsid w:val="00157272"/>
    <w:rsid w:val="0016014D"/>
    <w:rsid w:val="001604F9"/>
    <w:rsid w:val="00160A9C"/>
    <w:rsid w:val="00161D78"/>
    <w:rsid w:val="0016253F"/>
    <w:rsid w:val="00162C56"/>
    <w:rsid w:val="00162C76"/>
    <w:rsid w:val="001635E0"/>
    <w:rsid w:val="00163A8A"/>
    <w:rsid w:val="00163B85"/>
    <w:rsid w:val="00163D71"/>
    <w:rsid w:val="001641C3"/>
    <w:rsid w:val="00165E3A"/>
    <w:rsid w:val="0016600E"/>
    <w:rsid w:val="00166CB2"/>
    <w:rsid w:val="00170AC6"/>
    <w:rsid w:val="0017105B"/>
    <w:rsid w:val="00171DC7"/>
    <w:rsid w:val="0017249F"/>
    <w:rsid w:val="0017308A"/>
    <w:rsid w:val="00173161"/>
    <w:rsid w:val="001734A8"/>
    <w:rsid w:val="001747D6"/>
    <w:rsid w:val="001749DF"/>
    <w:rsid w:val="00174A3E"/>
    <w:rsid w:val="00175A0A"/>
    <w:rsid w:val="00177004"/>
    <w:rsid w:val="001770C2"/>
    <w:rsid w:val="0017758B"/>
    <w:rsid w:val="0017784F"/>
    <w:rsid w:val="00177EDA"/>
    <w:rsid w:val="00177FCA"/>
    <w:rsid w:val="001817E5"/>
    <w:rsid w:val="00182005"/>
    <w:rsid w:val="00182034"/>
    <w:rsid w:val="00182415"/>
    <w:rsid w:val="001828AA"/>
    <w:rsid w:val="00183D07"/>
    <w:rsid w:val="00183DC7"/>
    <w:rsid w:val="0018416B"/>
    <w:rsid w:val="0018418C"/>
    <w:rsid w:val="00184360"/>
    <w:rsid w:val="00184565"/>
    <w:rsid w:val="00186A73"/>
    <w:rsid w:val="00186F0B"/>
    <w:rsid w:val="001878DE"/>
    <w:rsid w:val="00187942"/>
    <w:rsid w:val="001901FC"/>
    <w:rsid w:val="00190DC9"/>
    <w:rsid w:val="00190F6F"/>
    <w:rsid w:val="001912B6"/>
    <w:rsid w:val="001912E5"/>
    <w:rsid w:val="0019287B"/>
    <w:rsid w:val="00192986"/>
    <w:rsid w:val="00192D6B"/>
    <w:rsid w:val="001934F0"/>
    <w:rsid w:val="001939C0"/>
    <w:rsid w:val="001946F1"/>
    <w:rsid w:val="0019480B"/>
    <w:rsid w:val="00194BB3"/>
    <w:rsid w:val="0019508B"/>
    <w:rsid w:val="0019546A"/>
    <w:rsid w:val="00195FED"/>
    <w:rsid w:val="00196353"/>
    <w:rsid w:val="00196863"/>
    <w:rsid w:val="00196A30"/>
    <w:rsid w:val="00196D67"/>
    <w:rsid w:val="00197B07"/>
    <w:rsid w:val="00197ED5"/>
    <w:rsid w:val="001A014A"/>
    <w:rsid w:val="001A16A6"/>
    <w:rsid w:val="001A28A4"/>
    <w:rsid w:val="001A2B3D"/>
    <w:rsid w:val="001A37DF"/>
    <w:rsid w:val="001A3A32"/>
    <w:rsid w:val="001A412C"/>
    <w:rsid w:val="001A4155"/>
    <w:rsid w:val="001A4390"/>
    <w:rsid w:val="001A4512"/>
    <w:rsid w:val="001A547A"/>
    <w:rsid w:val="001A5B90"/>
    <w:rsid w:val="001A5E85"/>
    <w:rsid w:val="001A64F8"/>
    <w:rsid w:val="001A6A36"/>
    <w:rsid w:val="001B0D9C"/>
    <w:rsid w:val="001B0E5A"/>
    <w:rsid w:val="001B15D9"/>
    <w:rsid w:val="001B2AB0"/>
    <w:rsid w:val="001B2FF2"/>
    <w:rsid w:val="001B3050"/>
    <w:rsid w:val="001B3D37"/>
    <w:rsid w:val="001B47B1"/>
    <w:rsid w:val="001B5C01"/>
    <w:rsid w:val="001B617E"/>
    <w:rsid w:val="001B6D41"/>
    <w:rsid w:val="001B71DA"/>
    <w:rsid w:val="001B744F"/>
    <w:rsid w:val="001B756F"/>
    <w:rsid w:val="001C004F"/>
    <w:rsid w:val="001C0ED4"/>
    <w:rsid w:val="001C1402"/>
    <w:rsid w:val="001C1428"/>
    <w:rsid w:val="001C15C5"/>
    <w:rsid w:val="001C15D3"/>
    <w:rsid w:val="001C1E77"/>
    <w:rsid w:val="001C1EF3"/>
    <w:rsid w:val="001C2088"/>
    <w:rsid w:val="001C2800"/>
    <w:rsid w:val="001C2A9D"/>
    <w:rsid w:val="001C2E36"/>
    <w:rsid w:val="001C37AC"/>
    <w:rsid w:val="001C441C"/>
    <w:rsid w:val="001C4A6E"/>
    <w:rsid w:val="001C60AC"/>
    <w:rsid w:val="001C62BB"/>
    <w:rsid w:val="001C6839"/>
    <w:rsid w:val="001C7E52"/>
    <w:rsid w:val="001D02EE"/>
    <w:rsid w:val="001D0331"/>
    <w:rsid w:val="001D2070"/>
    <w:rsid w:val="001D3BAB"/>
    <w:rsid w:val="001D4B2A"/>
    <w:rsid w:val="001D530A"/>
    <w:rsid w:val="001D535C"/>
    <w:rsid w:val="001D5624"/>
    <w:rsid w:val="001D5BEE"/>
    <w:rsid w:val="001D66D6"/>
    <w:rsid w:val="001E046D"/>
    <w:rsid w:val="001E0490"/>
    <w:rsid w:val="001E05A9"/>
    <w:rsid w:val="001E0AFE"/>
    <w:rsid w:val="001E0C29"/>
    <w:rsid w:val="001E133E"/>
    <w:rsid w:val="001E35B3"/>
    <w:rsid w:val="001E35C6"/>
    <w:rsid w:val="001E3706"/>
    <w:rsid w:val="001E42CE"/>
    <w:rsid w:val="001E4FA6"/>
    <w:rsid w:val="001E520E"/>
    <w:rsid w:val="001E5AED"/>
    <w:rsid w:val="001E5DC5"/>
    <w:rsid w:val="001E7BE8"/>
    <w:rsid w:val="001F08E0"/>
    <w:rsid w:val="001F0928"/>
    <w:rsid w:val="001F110F"/>
    <w:rsid w:val="001F159A"/>
    <w:rsid w:val="001F1616"/>
    <w:rsid w:val="001F1C89"/>
    <w:rsid w:val="001F1D2A"/>
    <w:rsid w:val="001F20E9"/>
    <w:rsid w:val="001F20F4"/>
    <w:rsid w:val="001F2881"/>
    <w:rsid w:val="001F2A22"/>
    <w:rsid w:val="001F444D"/>
    <w:rsid w:val="001F4843"/>
    <w:rsid w:val="001F5115"/>
    <w:rsid w:val="001F6577"/>
    <w:rsid w:val="001F6F21"/>
    <w:rsid w:val="001F7643"/>
    <w:rsid w:val="001F7A37"/>
    <w:rsid w:val="002000A8"/>
    <w:rsid w:val="0020092B"/>
    <w:rsid w:val="002012AB"/>
    <w:rsid w:val="00201458"/>
    <w:rsid w:val="00203557"/>
    <w:rsid w:val="00204140"/>
    <w:rsid w:val="00204571"/>
    <w:rsid w:val="00205164"/>
    <w:rsid w:val="00206175"/>
    <w:rsid w:val="002061FE"/>
    <w:rsid w:val="00207318"/>
    <w:rsid w:val="0021036F"/>
    <w:rsid w:val="00210585"/>
    <w:rsid w:val="00210AEB"/>
    <w:rsid w:val="00211302"/>
    <w:rsid w:val="00212F13"/>
    <w:rsid w:val="00212FE0"/>
    <w:rsid w:val="0021312C"/>
    <w:rsid w:val="0021383D"/>
    <w:rsid w:val="002139E4"/>
    <w:rsid w:val="002149F0"/>
    <w:rsid w:val="00214B0B"/>
    <w:rsid w:val="00214CF0"/>
    <w:rsid w:val="00214DB3"/>
    <w:rsid w:val="002153E1"/>
    <w:rsid w:val="00215623"/>
    <w:rsid w:val="002163C2"/>
    <w:rsid w:val="0021789B"/>
    <w:rsid w:val="002207D3"/>
    <w:rsid w:val="00220BFF"/>
    <w:rsid w:val="00220CFC"/>
    <w:rsid w:val="00221183"/>
    <w:rsid w:val="00221EB3"/>
    <w:rsid w:val="0022269B"/>
    <w:rsid w:val="00222F78"/>
    <w:rsid w:val="00222FD4"/>
    <w:rsid w:val="002243DF"/>
    <w:rsid w:val="002252D8"/>
    <w:rsid w:val="002256EF"/>
    <w:rsid w:val="00225773"/>
    <w:rsid w:val="00227371"/>
    <w:rsid w:val="00227A57"/>
    <w:rsid w:val="0023073E"/>
    <w:rsid w:val="00230AA3"/>
    <w:rsid w:val="00230EE8"/>
    <w:rsid w:val="00230FEB"/>
    <w:rsid w:val="00232456"/>
    <w:rsid w:val="0023265A"/>
    <w:rsid w:val="0023265E"/>
    <w:rsid w:val="00232A4B"/>
    <w:rsid w:val="00233BEB"/>
    <w:rsid w:val="002347D8"/>
    <w:rsid w:val="00234885"/>
    <w:rsid w:val="00234A52"/>
    <w:rsid w:val="00235246"/>
    <w:rsid w:val="0023567E"/>
    <w:rsid w:val="0023580E"/>
    <w:rsid w:val="00236049"/>
    <w:rsid w:val="0023704C"/>
    <w:rsid w:val="002374B2"/>
    <w:rsid w:val="00237C5D"/>
    <w:rsid w:val="002400E6"/>
    <w:rsid w:val="002401E9"/>
    <w:rsid w:val="00240944"/>
    <w:rsid w:val="0024145E"/>
    <w:rsid w:val="002430E8"/>
    <w:rsid w:val="0024355D"/>
    <w:rsid w:val="002437D6"/>
    <w:rsid w:val="00243E8E"/>
    <w:rsid w:val="00243F39"/>
    <w:rsid w:val="00243F79"/>
    <w:rsid w:val="00243FBB"/>
    <w:rsid w:val="002444B4"/>
    <w:rsid w:val="00245D74"/>
    <w:rsid w:val="00245DF9"/>
    <w:rsid w:val="002462AD"/>
    <w:rsid w:val="00246C1C"/>
    <w:rsid w:val="00247836"/>
    <w:rsid w:val="00247AA6"/>
    <w:rsid w:val="0025074D"/>
    <w:rsid w:val="00250B8A"/>
    <w:rsid w:val="00251443"/>
    <w:rsid w:val="002515BF"/>
    <w:rsid w:val="00251924"/>
    <w:rsid w:val="00252246"/>
    <w:rsid w:val="002522E1"/>
    <w:rsid w:val="00252B69"/>
    <w:rsid w:val="00252E5A"/>
    <w:rsid w:val="0025309F"/>
    <w:rsid w:val="00253368"/>
    <w:rsid w:val="00253A34"/>
    <w:rsid w:val="00253CE4"/>
    <w:rsid w:val="0025491D"/>
    <w:rsid w:val="00254FFD"/>
    <w:rsid w:val="00255DBC"/>
    <w:rsid w:val="002560A3"/>
    <w:rsid w:val="002568B6"/>
    <w:rsid w:val="0025696A"/>
    <w:rsid w:val="002570FD"/>
    <w:rsid w:val="00257DBA"/>
    <w:rsid w:val="002609EC"/>
    <w:rsid w:val="00260B22"/>
    <w:rsid w:val="00260B76"/>
    <w:rsid w:val="00260E48"/>
    <w:rsid w:val="002618B8"/>
    <w:rsid w:val="00262018"/>
    <w:rsid w:val="002624F8"/>
    <w:rsid w:val="00263DD5"/>
    <w:rsid w:val="00263FF8"/>
    <w:rsid w:val="0026422B"/>
    <w:rsid w:val="00264628"/>
    <w:rsid w:val="002647EA"/>
    <w:rsid w:val="00265717"/>
    <w:rsid w:val="00265DD1"/>
    <w:rsid w:val="00266896"/>
    <w:rsid w:val="00266C58"/>
    <w:rsid w:val="00266C7B"/>
    <w:rsid w:val="00266D6F"/>
    <w:rsid w:val="0026753F"/>
    <w:rsid w:val="00267AD6"/>
    <w:rsid w:val="00270154"/>
    <w:rsid w:val="0027037D"/>
    <w:rsid w:val="002709D0"/>
    <w:rsid w:val="00273241"/>
    <w:rsid w:val="002747E7"/>
    <w:rsid w:val="00274B61"/>
    <w:rsid w:val="00274FA2"/>
    <w:rsid w:val="00275083"/>
    <w:rsid w:val="002762A4"/>
    <w:rsid w:val="0027706D"/>
    <w:rsid w:val="0027709E"/>
    <w:rsid w:val="00277769"/>
    <w:rsid w:val="002806C9"/>
    <w:rsid w:val="00280CC8"/>
    <w:rsid w:val="002814D9"/>
    <w:rsid w:val="0028275A"/>
    <w:rsid w:val="00282BBF"/>
    <w:rsid w:val="00282C58"/>
    <w:rsid w:val="00283207"/>
    <w:rsid w:val="0028371A"/>
    <w:rsid w:val="00283B1A"/>
    <w:rsid w:val="00283C19"/>
    <w:rsid w:val="00284580"/>
    <w:rsid w:val="0028549F"/>
    <w:rsid w:val="002859FB"/>
    <w:rsid w:val="00285BFF"/>
    <w:rsid w:val="00285C1C"/>
    <w:rsid w:val="002866B2"/>
    <w:rsid w:val="00286F32"/>
    <w:rsid w:val="00290574"/>
    <w:rsid w:val="0029075D"/>
    <w:rsid w:val="00290800"/>
    <w:rsid w:val="00290F34"/>
    <w:rsid w:val="0029104D"/>
    <w:rsid w:val="002917DA"/>
    <w:rsid w:val="00291CDA"/>
    <w:rsid w:val="002927C0"/>
    <w:rsid w:val="002927FB"/>
    <w:rsid w:val="00292F15"/>
    <w:rsid w:val="0029305C"/>
    <w:rsid w:val="002936D9"/>
    <w:rsid w:val="002939CB"/>
    <w:rsid w:val="00294A0B"/>
    <w:rsid w:val="00295308"/>
    <w:rsid w:val="0029597E"/>
    <w:rsid w:val="00295B9A"/>
    <w:rsid w:val="00297E86"/>
    <w:rsid w:val="002A0311"/>
    <w:rsid w:val="002A06B2"/>
    <w:rsid w:val="002A135A"/>
    <w:rsid w:val="002A14A9"/>
    <w:rsid w:val="002A16FF"/>
    <w:rsid w:val="002A1B7B"/>
    <w:rsid w:val="002A20A9"/>
    <w:rsid w:val="002A31A4"/>
    <w:rsid w:val="002A39E3"/>
    <w:rsid w:val="002A3E69"/>
    <w:rsid w:val="002A3FBD"/>
    <w:rsid w:val="002A4B84"/>
    <w:rsid w:val="002A5FAB"/>
    <w:rsid w:val="002A77A7"/>
    <w:rsid w:val="002A7FEC"/>
    <w:rsid w:val="002B0165"/>
    <w:rsid w:val="002B0902"/>
    <w:rsid w:val="002B09F7"/>
    <w:rsid w:val="002B0F28"/>
    <w:rsid w:val="002B170E"/>
    <w:rsid w:val="002B19E7"/>
    <w:rsid w:val="002B1AAC"/>
    <w:rsid w:val="002B1CBA"/>
    <w:rsid w:val="002B1CCC"/>
    <w:rsid w:val="002B25ED"/>
    <w:rsid w:val="002B2B7E"/>
    <w:rsid w:val="002B31E1"/>
    <w:rsid w:val="002B33C8"/>
    <w:rsid w:val="002B3AFA"/>
    <w:rsid w:val="002B4664"/>
    <w:rsid w:val="002B5237"/>
    <w:rsid w:val="002B53BF"/>
    <w:rsid w:val="002B551E"/>
    <w:rsid w:val="002B6D2B"/>
    <w:rsid w:val="002C0038"/>
    <w:rsid w:val="002C0A08"/>
    <w:rsid w:val="002C1B98"/>
    <w:rsid w:val="002C29A4"/>
    <w:rsid w:val="002C2B23"/>
    <w:rsid w:val="002C458E"/>
    <w:rsid w:val="002C54DB"/>
    <w:rsid w:val="002C7AEE"/>
    <w:rsid w:val="002D03F2"/>
    <w:rsid w:val="002D0AAD"/>
    <w:rsid w:val="002D2024"/>
    <w:rsid w:val="002D2FE0"/>
    <w:rsid w:val="002D3D1D"/>
    <w:rsid w:val="002D53E8"/>
    <w:rsid w:val="002D5FD4"/>
    <w:rsid w:val="002D6143"/>
    <w:rsid w:val="002D7AA4"/>
    <w:rsid w:val="002E00A8"/>
    <w:rsid w:val="002E07F5"/>
    <w:rsid w:val="002E0D93"/>
    <w:rsid w:val="002E171A"/>
    <w:rsid w:val="002E1A4D"/>
    <w:rsid w:val="002E2527"/>
    <w:rsid w:val="002E25A6"/>
    <w:rsid w:val="002E3DE9"/>
    <w:rsid w:val="002E4B28"/>
    <w:rsid w:val="002E4F9F"/>
    <w:rsid w:val="002E514E"/>
    <w:rsid w:val="002E518C"/>
    <w:rsid w:val="002E537C"/>
    <w:rsid w:val="002E5C1F"/>
    <w:rsid w:val="002E6FCC"/>
    <w:rsid w:val="002E72F4"/>
    <w:rsid w:val="002E781A"/>
    <w:rsid w:val="002E7E06"/>
    <w:rsid w:val="002F07E4"/>
    <w:rsid w:val="002F0F4C"/>
    <w:rsid w:val="002F141E"/>
    <w:rsid w:val="002F18A0"/>
    <w:rsid w:val="002F36D7"/>
    <w:rsid w:val="002F3962"/>
    <w:rsid w:val="002F58E0"/>
    <w:rsid w:val="002F6827"/>
    <w:rsid w:val="002F7828"/>
    <w:rsid w:val="00301281"/>
    <w:rsid w:val="00302081"/>
    <w:rsid w:val="00302723"/>
    <w:rsid w:val="003032B7"/>
    <w:rsid w:val="003033EE"/>
    <w:rsid w:val="003036CA"/>
    <w:rsid w:val="00303992"/>
    <w:rsid w:val="00303ACA"/>
    <w:rsid w:val="003044CA"/>
    <w:rsid w:val="00306366"/>
    <w:rsid w:val="00306CB9"/>
    <w:rsid w:val="00306D36"/>
    <w:rsid w:val="00306F4A"/>
    <w:rsid w:val="00307B7A"/>
    <w:rsid w:val="00311495"/>
    <w:rsid w:val="00311802"/>
    <w:rsid w:val="00311EF1"/>
    <w:rsid w:val="003124D4"/>
    <w:rsid w:val="003140B1"/>
    <w:rsid w:val="003149C8"/>
    <w:rsid w:val="00315842"/>
    <w:rsid w:val="00315F17"/>
    <w:rsid w:val="00316CD3"/>
    <w:rsid w:val="00316CFD"/>
    <w:rsid w:val="003175B8"/>
    <w:rsid w:val="003203DA"/>
    <w:rsid w:val="0032059A"/>
    <w:rsid w:val="00320D4E"/>
    <w:rsid w:val="00321241"/>
    <w:rsid w:val="0032126F"/>
    <w:rsid w:val="00321B74"/>
    <w:rsid w:val="00321DBB"/>
    <w:rsid w:val="0032236C"/>
    <w:rsid w:val="00322950"/>
    <w:rsid w:val="0032519F"/>
    <w:rsid w:val="00325B72"/>
    <w:rsid w:val="00325F0E"/>
    <w:rsid w:val="003269B0"/>
    <w:rsid w:val="0032701E"/>
    <w:rsid w:val="003270B6"/>
    <w:rsid w:val="00331A01"/>
    <w:rsid w:val="00332741"/>
    <w:rsid w:val="003327B5"/>
    <w:rsid w:val="00334638"/>
    <w:rsid w:val="00334F07"/>
    <w:rsid w:val="00336C1C"/>
    <w:rsid w:val="00336C25"/>
    <w:rsid w:val="00337077"/>
    <w:rsid w:val="003376EE"/>
    <w:rsid w:val="00337F5A"/>
    <w:rsid w:val="0034048B"/>
    <w:rsid w:val="003405A0"/>
    <w:rsid w:val="003407AA"/>
    <w:rsid w:val="00340C9D"/>
    <w:rsid w:val="003410B9"/>
    <w:rsid w:val="003414D9"/>
    <w:rsid w:val="0034163B"/>
    <w:rsid w:val="003416D6"/>
    <w:rsid w:val="003420DF"/>
    <w:rsid w:val="00342282"/>
    <w:rsid w:val="003425A2"/>
    <w:rsid w:val="003428E2"/>
    <w:rsid w:val="00342CD2"/>
    <w:rsid w:val="00343086"/>
    <w:rsid w:val="0034358D"/>
    <w:rsid w:val="0034374C"/>
    <w:rsid w:val="00343904"/>
    <w:rsid w:val="00343FE6"/>
    <w:rsid w:val="00344247"/>
    <w:rsid w:val="00344AD1"/>
    <w:rsid w:val="003453BF"/>
    <w:rsid w:val="003456C8"/>
    <w:rsid w:val="0034589F"/>
    <w:rsid w:val="00346767"/>
    <w:rsid w:val="00346F04"/>
    <w:rsid w:val="00347567"/>
    <w:rsid w:val="00347C9D"/>
    <w:rsid w:val="00347FDE"/>
    <w:rsid w:val="003504A8"/>
    <w:rsid w:val="003509B3"/>
    <w:rsid w:val="00350BA5"/>
    <w:rsid w:val="003516A3"/>
    <w:rsid w:val="00351842"/>
    <w:rsid w:val="00352A9D"/>
    <w:rsid w:val="00352CF1"/>
    <w:rsid w:val="00353ED0"/>
    <w:rsid w:val="00355173"/>
    <w:rsid w:val="00355898"/>
    <w:rsid w:val="00356FF9"/>
    <w:rsid w:val="00357581"/>
    <w:rsid w:val="003578A5"/>
    <w:rsid w:val="00357CF7"/>
    <w:rsid w:val="003607D4"/>
    <w:rsid w:val="0036099E"/>
    <w:rsid w:val="00361166"/>
    <w:rsid w:val="003612FD"/>
    <w:rsid w:val="00361D47"/>
    <w:rsid w:val="00362910"/>
    <w:rsid w:val="00362C06"/>
    <w:rsid w:val="00362F89"/>
    <w:rsid w:val="00364314"/>
    <w:rsid w:val="0036460B"/>
    <w:rsid w:val="00365189"/>
    <w:rsid w:val="003658E4"/>
    <w:rsid w:val="00365DAD"/>
    <w:rsid w:val="0036686F"/>
    <w:rsid w:val="00366AD2"/>
    <w:rsid w:val="00367414"/>
    <w:rsid w:val="00367439"/>
    <w:rsid w:val="00367A10"/>
    <w:rsid w:val="00372354"/>
    <w:rsid w:val="00372EE8"/>
    <w:rsid w:val="00373390"/>
    <w:rsid w:val="003744E1"/>
    <w:rsid w:val="00374939"/>
    <w:rsid w:val="0037746E"/>
    <w:rsid w:val="0037749C"/>
    <w:rsid w:val="0037769B"/>
    <w:rsid w:val="003776CF"/>
    <w:rsid w:val="00377AEE"/>
    <w:rsid w:val="003808B4"/>
    <w:rsid w:val="00381882"/>
    <w:rsid w:val="00381B21"/>
    <w:rsid w:val="0038271A"/>
    <w:rsid w:val="003828A9"/>
    <w:rsid w:val="00382A6C"/>
    <w:rsid w:val="00383834"/>
    <w:rsid w:val="0038387F"/>
    <w:rsid w:val="00383BD4"/>
    <w:rsid w:val="00383CE5"/>
    <w:rsid w:val="00383D39"/>
    <w:rsid w:val="00384890"/>
    <w:rsid w:val="00384995"/>
    <w:rsid w:val="0038590F"/>
    <w:rsid w:val="00385BFA"/>
    <w:rsid w:val="00385DD7"/>
    <w:rsid w:val="00386440"/>
    <w:rsid w:val="00386C7D"/>
    <w:rsid w:val="00386E64"/>
    <w:rsid w:val="003876B3"/>
    <w:rsid w:val="00387778"/>
    <w:rsid w:val="00387E73"/>
    <w:rsid w:val="00387F78"/>
    <w:rsid w:val="00390E19"/>
    <w:rsid w:val="00390F62"/>
    <w:rsid w:val="003923CF"/>
    <w:rsid w:val="003945A2"/>
    <w:rsid w:val="00394908"/>
    <w:rsid w:val="00395999"/>
    <w:rsid w:val="00396284"/>
    <w:rsid w:val="003966E5"/>
    <w:rsid w:val="00396A87"/>
    <w:rsid w:val="00396D85"/>
    <w:rsid w:val="003974F2"/>
    <w:rsid w:val="00397A29"/>
    <w:rsid w:val="00397AB9"/>
    <w:rsid w:val="00397C4D"/>
    <w:rsid w:val="003A082D"/>
    <w:rsid w:val="003A0CD4"/>
    <w:rsid w:val="003A1D64"/>
    <w:rsid w:val="003A23F5"/>
    <w:rsid w:val="003A2402"/>
    <w:rsid w:val="003A2821"/>
    <w:rsid w:val="003A2BD1"/>
    <w:rsid w:val="003A3349"/>
    <w:rsid w:val="003A3B16"/>
    <w:rsid w:val="003A4067"/>
    <w:rsid w:val="003A4837"/>
    <w:rsid w:val="003A5457"/>
    <w:rsid w:val="003A5612"/>
    <w:rsid w:val="003A6140"/>
    <w:rsid w:val="003A6597"/>
    <w:rsid w:val="003A6FAF"/>
    <w:rsid w:val="003A7196"/>
    <w:rsid w:val="003A71DA"/>
    <w:rsid w:val="003B068E"/>
    <w:rsid w:val="003B0883"/>
    <w:rsid w:val="003B10B6"/>
    <w:rsid w:val="003B19FF"/>
    <w:rsid w:val="003B1C02"/>
    <w:rsid w:val="003B26A8"/>
    <w:rsid w:val="003B305A"/>
    <w:rsid w:val="003B34CD"/>
    <w:rsid w:val="003B3872"/>
    <w:rsid w:val="003B3F90"/>
    <w:rsid w:val="003B40D0"/>
    <w:rsid w:val="003B4911"/>
    <w:rsid w:val="003B495D"/>
    <w:rsid w:val="003B51C0"/>
    <w:rsid w:val="003B5B98"/>
    <w:rsid w:val="003B5FC7"/>
    <w:rsid w:val="003B6444"/>
    <w:rsid w:val="003C1F3E"/>
    <w:rsid w:val="003C2107"/>
    <w:rsid w:val="003C2113"/>
    <w:rsid w:val="003C25CD"/>
    <w:rsid w:val="003C3373"/>
    <w:rsid w:val="003C3C12"/>
    <w:rsid w:val="003C4E15"/>
    <w:rsid w:val="003C51F5"/>
    <w:rsid w:val="003C53A7"/>
    <w:rsid w:val="003C5549"/>
    <w:rsid w:val="003C55A8"/>
    <w:rsid w:val="003C581B"/>
    <w:rsid w:val="003C5D64"/>
    <w:rsid w:val="003C63D3"/>
    <w:rsid w:val="003C6655"/>
    <w:rsid w:val="003C6D49"/>
    <w:rsid w:val="003C7570"/>
    <w:rsid w:val="003C7BB3"/>
    <w:rsid w:val="003C7D37"/>
    <w:rsid w:val="003C7D39"/>
    <w:rsid w:val="003D027A"/>
    <w:rsid w:val="003D0B8F"/>
    <w:rsid w:val="003D1E0F"/>
    <w:rsid w:val="003D31B5"/>
    <w:rsid w:val="003D35FF"/>
    <w:rsid w:val="003D496B"/>
    <w:rsid w:val="003D55D7"/>
    <w:rsid w:val="003D58EC"/>
    <w:rsid w:val="003D6750"/>
    <w:rsid w:val="003D677A"/>
    <w:rsid w:val="003D736A"/>
    <w:rsid w:val="003E04EF"/>
    <w:rsid w:val="003E0588"/>
    <w:rsid w:val="003E0962"/>
    <w:rsid w:val="003E0A42"/>
    <w:rsid w:val="003E1393"/>
    <w:rsid w:val="003E1E07"/>
    <w:rsid w:val="003E2098"/>
    <w:rsid w:val="003E23C6"/>
    <w:rsid w:val="003E2732"/>
    <w:rsid w:val="003E2C3F"/>
    <w:rsid w:val="003E3740"/>
    <w:rsid w:val="003E39C1"/>
    <w:rsid w:val="003E42E9"/>
    <w:rsid w:val="003E519E"/>
    <w:rsid w:val="003E5252"/>
    <w:rsid w:val="003E597E"/>
    <w:rsid w:val="003E5DA2"/>
    <w:rsid w:val="003E5F09"/>
    <w:rsid w:val="003E6507"/>
    <w:rsid w:val="003E65F2"/>
    <w:rsid w:val="003E6B10"/>
    <w:rsid w:val="003E73A1"/>
    <w:rsid w:val="003E75D4"/>
    <w:rsid w:val="003F025C"/>
    <w:rsid w:val="003F1326"/>
    <w:rsid w:val="003F1405"/>
    <w:rsid w:val="003F1C23"/>
    <w:rsid w:val="003F259F"/>
    <w:rsid w:val="003F269F"/>
    <w:rsid w:val="003F26E8"/>
    <w:rsid w:val="003F321B"/>
    <w:rsid w:val="003F341C"/>
    <w:rsid w:val="003F42D3"/>
    <w:rsid w:val="003F4E21"/>
    <w:rsid w:val="003F5F4C"/>
    <w:rsid w:val="003F6B58"/>
    <w:rsid w:val="003F6B94"/>
    <w:rsid w:val="003F73FA"/>
    <w:rsid w:val="00401174"/>
    <w:rsid w:val="00401C3C"/>
    <w:rsid w:val="00401C3D"/>
    <w:rsid w:val="00401D3A"/>
    <w:rsid w:val="00402A1F"/>
    <w:rsid w:val="004030DB"/>
    <w:rsid w:val="004032CE"/>
    <w:rsid w:val="004047BE"/>
    <w:rsid w:val="00404D10"/>
    <w:rsid w:val="00405A00"/>
    <w:rsid w:val="00405DA6"/>
    <w:rsid w:val="00406C94"/>
    <w:rsid w:val="00406FB8"/>
    <w:rsid w:val="00407795"/>
    <w:rsid w:val="0041036C"/>
    <w:rsid w:val="0041055F"/>
    <w:rsid w:val="0041097C"/>
    <w:rsid w:val="00410DAC"/>
    <w:rsid w:val="00411C21"/>
    <w:rsid w:val="00412CC3"/>
    <w:rsid w:val="00412F16"/>
    <w:rsid w:val="004148F3"/>
    <w:rsid w:val="00414FA2"/>
    <w:rsid w:val="0041537D"/>
    <w:rsid w:val="004154EC"/>
    <w:rsid w:val="00416702"/>
    <w:rsid w:val="00416B5F"/>
    <w:rsid w:val="004170D1"/>
    <w:rsid w:val="004174C8"/>
    <w:rsid w:val="0041792E"/>
    <w:rsid w:val="00417C95"/>
    <w:rsid w:val="00420486"/>
    <w:rsid w:val="0042078D"/>
    <w:rsid w:val="00420CAD"/>
    <w:rsid w:val="00421AF2"/>
    <w:rsid w:val="00421EF7"/>
    <w:rsid w:val="0042295B"/>
    <w:rsid w:val="00422DA4"/>
    <w:rsid w:val="00423AEB"/>
    <w:rsid w:val="00425348"/>
    <w:rsid w:val="00426098"/>
    <w:rsid w:val="0042736F"/>
    <w:rsid w:val="00427C51"/>
    <w:rsid w:val="00431279"/>
    <w:rsid w:val="00431595"/>
    <w:rsid w:val="00431C79"/>
    <w:rsid w:val="00432AAA"/>
    <w:rsid w:val="00433865"/>
    <w:rsid w:val="004339F5"/>
    <w:rsid w:val="00433A3D"/>
    <w:rsid w:val="00435024"/>
    <w:rsid w:val="00436056"/>
    <w:rsid w:val="00436824"/>
    <w:rsid w:val="00436DCC"/>
    <w:rsid w:val="00436EF2"/>
    <w:rsid w:val="00436EF8"/>
    <w:rsid w:val="00437682"/>
    <w:rsid w:val="00437C09"/>
    <w:rsid w:val="00440147"/>
    <w:rsid w:val="00440614"/>
    <w:rsid w:val="00440DCE"/>
    <w:rsid w:val="00442BDE"/>
    <w:rsid w:val="0044425D"/>
    <w:rsid w:val="00444331"/>
    <w:rsid w:val="0044441F"/>
    <w:rsid w:val="00444ABF"/>
    <w:rsid w:val="004450D6"/>
    <w:rsid w:val="004451F7"/>
    <w:rsid w:val="004452AC"/>
    <w:rsid w:val="00445336"/>
    <w:rsid w:val="00445373"/>
    <w:rsid w:val="00445668"/>
    <w:rsid w:val="00446651"/>
    <w:rsid w:val="00446EBD"/>
    <w:rsid w:val="00447190"/>
    <w:rsid w:val="00447945"/>
    <w:rsid w:val="004503C6"/>
    <w:rsid w:val="00450A8F"/>
    <w:rsid w:val="00451435"/>
    <w:rsid w:val="00451671"/>
    <w:rsid w:val="00451747"/>
    <w:rsid w:val="00452395"/>
    <w:rsid w:val="00452548"/>
    <w:rsid w:val="00452CB7"/>
    <w:rsid w:val="00453A30"/>
    <w:rsid w:val="004541F0"/>
    <w:rsid w:val="00454CD0"/>
    <w:rsid w:val="00454E07"/>
    <w:rsid w:val="00456207"/>
    <w:rsid w:val="00456A83"/>
    <w:rsid w:val="004574F3"/>
    <w:rsid w:val="00457969"/>
    <w:rsid w:val="00457E08"/>
    <w:rsid w:val="00460479"/>
    <w:rsid w:val="0046050B"/>
    <w:rsid w:val="00460FD9"/>
    <w:rsid w:val="00461496"/>
    <w:rsid w:val="004617C7"/>
    <w:rsid w:val="0046269D"/>
    <w:rsid w:val="00462896"/>
    <w:rsid w:val="00462B0E"/>
    <w:rsid w:val="004632BD"/>
    <w:rsid w:val="00464091"/>
    <w:rsid w:val="0046436D"/>
    <w:rsid w:val="00464840"/>
    <w:rsid w:val="00464FE0"/>
    <w:rsid w:val="00465A73"/>
    <w:rsid w:val="00465AA9"/>
    <w:rsid w:val="00466A7F"/>
    <w:rsid w:val="004715B3"/>
    <w:rsid w:val="004717B5"/>
    <w:rsid w:val="00472388"/>
    <w:rsid w:val="00472A33"/>
    <w:rsid w:val="00472FEC"/>
    <w:rsid w:val="004738A8"/>
    <w:rsid w:val="00473AB0"/>
    <w:rsid w:val="00474286"/>
    <w:rsid w:val="0047503E"/>
    <w:rsid w:val="0047512E"/>
    <w:rsid w:val="004751B4"/>
    <w:rsid w:val="00475EB6"/>
    <w:rsid w:val="00477782"/>
    <w:rsid w:val="0047785C"/>
    <w:rsid w:val="00477953"/>
    <w:rsid w:val="00477AFC"/>
    <w:rsid w:val="004809A6"/>
    <w:rsid w:val="00480BF9"/>
    <w:rsid w:val="00480F23"/>
    <w:rsid w:val="004817C2"/>
    <w:rsid w:val="00481C4B"/>
    <w:rsid w:val="0048277F"/>
    <w:rsid w:val="00483A93"/>
    <w:rsid w:val="004846FF"/>
    <w:rsid w:val="00484EE4"/>
    <w:rsid w:val="004857F1"/>
    <w:rsid w:val="0048588C"/>
    <w:rsid w:val="00486D75"/>
    <w:rsid w:val="004878F6"/>
    <w:rsid w:val="00487AE1"/>
    <w:rsid w:val="00487B78"/>
    <w:rsid w:val="00491039"/>
    <w:rsid w:val="00491040"/>
    <w:rsid w:val="004914DB"/>
    <w:rsid w:val="00492E2C"/>
    <w:rsid w:val="00494302"/>
    <w:rsid w:val="00494883"/>
    <w:rsid w:val="004948D7"/>
    <w:rsid w:val="00495BBC"/>
    <w:rsid w:val="00497391"/>
    <w:rsid w:val="00497734"/>
    <w:rsid w:val="00497992"/>
    <w:rsid w:val="00497AF8"/>
    <w:rsid w:val="004A0246"/>
    <w:rsid w:val="004A0CC8"/>
    <w:rsid w:val="004A11B0"/>
    <w:rsid w:val="004A13E5"/>
    <w:rsid w:val="004A25FC"/>
    <w:rsid w:val="004A28BB"/>
    <w:rsid w:val="004A3CF1"/>
    <w:rsid w:val="004A4FCF"/>
    <w:rsid w:val="004A515F"/>
    <w:rsid w:val="004A66B4"/>
    <w:rsid w:val="004A6909"/>
    <w:rsid w:val="004A6A70"/>
    <w:rsid w:val="004A6B25"/>
    <w:rsid w:val="004A6B98"/>
    <w:rsid w:val="004A6BD2"/>
    <w:rsid w:val="004A77DE"/>
    <w:rsid w:val="004A7BBD"/>
    <w:rsid w:val="004A7F87"/>
    <w:rsid w:val="004B0D6A"/>
    <w:rsid w:val="004B1A37"/>
    <w:rsid w:val="004B2903"/>
    <w:rsid w:val="004B35C9"/>
    <w:rsid w:val="004B3617"/>
    <w:rsid w:val="004B4C24"/>
    <w:rsid w:val="004B6472"/>
    <w:rsid w:val="004B74BB"/>
    <w:rsid w:val="004B7832"/>
    <w:rsid w:val="004B7C26"/>
    <w:rsid w:val="004B7D5C"/>
    <w:rsid w:val="004B7F30"/>
    <w:rsid w:val="004C08CD"/>
    <w:rsid w:val="004C0B7A"/>
    <w:rsid w:val="004C0BF3"/>
    <w:rsid w:val="004C0DAC"/>
    <w:rsid w:val="004C0DD5"/>
    <w:rsid w:val="004C0F94"/>
    <w:rsid w:val="004C2D81"/>
    <w:rsid w:val="004C3037"/>
    <w:rsid w:val="004C3092"/>
    <w:rsid w:val="004C4667"/>
    <w:rsid w:val="004C56DC"/>
    <w:rsid w:val="004C5F49"/>
    <w:rsid w:val="004C713B"/>
    <w:rsid w:val="004C719E"/>
    <w:rsid w:val="004C7428"/>
    <w:rsid w:val="004C7902"/>
    <w:rsid w:val="004C7927"/>
    <w:rsid w:val="004C7C82"/>
    <w:rsid w:val="004D01EE"/>
    <w:rsid w:val="004D02FB"/>
    <w:rsid w:val="004D070B"/>
    <w:rsid w:val="004D0B11"/>
    <w:rsid w:val="004D1D2D"/>
    <w:rsid w:val="004D2C1C"/>
    <w:rsid w:val="004D39E1"/>
    <w:rsid w:val="004D4410"/>
    <w:rsid w:val="004D4606"/>
    <w:rsid w:val="004D4A57"/>
    <w:rsid w:val="004D540E"/>
    <w:rsid w:val="004D55DC"/>
    <w:rsid w:val="004D5877"/>
    <w:rsid w:val="004D5892"/>
    <w:rsid w:val="004D5FD0"/>
    <w:rsid w:val="004D67C3"/>
    <w:rsid w:val="004D6DD0"/>
    <w:rsid w:val="004E1770"/>
    <w:rsid w:val="004E23A5"/>
    <w:rsid w:val="004E2B88"/>
    <w:rsid w:val="004E2D94"/>
    <w:rsid w:val="004E3DC7"/>
    <w:rsid w:val="004E4410"/>
    <w:rsid w:val="004E474D"/>
    <w:rsid w:val="004E4F77"/>
    <w:rsid w:val="004E52FE"/>
    <w:rsid w:val="004E6623"/>
    <w:rsid w:val="004E70A5"/>
    <w:rsid w:val="004F03C1"/>
    <w:rsid w:val="004F1138"/>
    <w:rsid w:val="004F1234"/>
    <w:rsid w:val="004F1A4B"/>
    <w:rsid w:val="004F1B75"/>
    <w:rsid w:val="004F34AD"/>
    <w:rsid w:val="004F377C"/>
    <w:rsid w:val="004F3F34"/>
    <w:rsid w:val="004F4AEF"/>
    <w:rsid w:val="004F59FD"/>
    <w:rsid w:val="004F5C7B"/>
    <w:rsid w:val="004F67D6"/>
    <w:rsid w:val="004F68FC"/>
    <w:rsid w:val="004F7C24"/>
    <w:rsid w:val="004F7E01"/>
    <w:rsid w:val="0050020C"/>
    <w:rsid w:val="0050053E"/>
    <w:rsid w:val="00500753"/>
    <w:rsid w:val="0050222B"/>
    <w:rsid w:val="00502C82"/>
    <w:rsid w:val="0050310B"/>
    <w:rsid w:val="005033A1"/>
    <w:rsid w:val="00503642"/>
    <w:rsid w:val="00503B00"/>
    <w:rsid w:val="005041EF"/>
    <w:rsid w:val="0050425D"/>
    <w:rsid w:val="00504A4A"/>
    <w:rsid w:val="00504C44"/>
    <w:rsid w:val="005051B0"/>
    <w:rsid w:val="005053D6"/>
    <w:rsid w:val="00505553"/>
    <w:rsid w:val="00506CDE"/>
    <w:rsid w:val="00510B5C"/>
    <w:rsid w:val="00510DA7"/>
    <w:rsid w:val="00510E6B"/>
    <w:rsid w:val="0051112B"/>
    <w:rsid w:val="0051165A"/>
    <w:rsid w:val="00511DFE"/>
    <w:rsid w:val="0051265A"/>
    <w:rsid w:val="0051327D"/>
    <w:rsid w:val="005141D6"/>
    <w:rsid w:val="00514750"/>
    <w:rsid w:val="00515153"/>
    <w:rsid w:val="0051572B"/>
    <w:rsid w:val="00515DF2"/>
    <w:rsid w:val="00516B83"/>
    <w:rsid w:val="00517730"/>
    <w:rsid w:val="00521296"/>
    <w:rsid w:val="0052179F"/>
    <w:rsid w:val="00521C65"/>
    <w:rsid w:val="0052378D"/>
    <w:rsid w:val="00523D1D"/>
    <w:rsid w:val="005242E0"/>
    <w:rsid w:val="00524531"/>
    <w:rsid w:val="00524DDA"/>
    <w:rsid w:val="005253C1"/>
    <w:rsid w:val="00525524"/>
    <w:rsid w:val="00526491"/>
    <w:rsid w:val="0052725E"/>
    <w:rsid w:val="0052752D"/>
    <w:rsid w:val="00527A8B"/>
    <w:rsid w:val="00527F23"/>
    <w:rsid w:val="005305E8"/>
    <w:rsid w:val="005319BC"/>
    <w:rsid w:val="00533610"/>
    <w:rsid w:val="0053461A"/>
    <w:rsid w:val="00534F5F"/>
    <w:rsid w:val="005356C7"/>
    <w:rsid w:val="00535813"/>
    <w:rsid w:val="005369AB"/>
    <w:rsid w:val="005369D7"/>
    <w:rsid w:val="00536D34"/>
    <w:rsid w:val="0053732B"/>
    <w:rsid w:val="00537DAA"/>
    <w:rsid w:val="005403CA"/>
    <w:rsid w:val="0054056C"/>
    <w:rsid w:val="00540763"/>
    <w:rsid w:val="00541879"/>
    <w:rsid w:val="00541960"/>
    <w:rsid w:val="005422B8"/>
    <w:rsid w:val="00543313"/>
    <w:rsid w:val="00543CE7"/>
    <w:rsid w:val="00543F51"/>
    <w:rsid w:val="00544BCD"/>
    <w:rsid w:val="00544E5C"/>
    <w:rsid w:val="00544FA0"/>
    <w:rsid w:val="0054657F"/>
    <w:rsid w:val="00546612"/>
    <w:rsid w:val="00546D61"/>
    <w:rsid w:val="00550A1E"/>
    <w:rsid w:val="00551005"/>
    <w:rsid w:val="0055108C"/>
    <w:rsid w:val="0055152D"/>
    <w:rsid w:val="00551D95"/>
    <w:rsid w:val="005525FF"/>
    <w:rsid w:val="00552730"/>
    <w:rsid w:val="00552E81"/>
    <w:rsid w:val="00553037"/>
    <w:rsid w:val="00553E36"/>
    <w:rsid w:val="0055533F"/>
    <w:rsid w:val="0055560B"/>
    <w:rsid w:val="0055588C"/>
    <w:rsid w:val="0055684E"/>
    <w:rsid w:val="00556C36"/>
    <w:rsid w:val="0056096F"/>
    <w:rsid w:val="00560E18"/>
    <w:rsid w:val="005615BC"/>
    <w:rsid w:val="00561DC2"/>
    <w:rsid w:val="00562702"/>
    <w:rsid w:val="005647AA"/>
    <w:rsid w:val="005652A4"/>
    <w:rsid w:val="00565A1F"/>
    <w:rsid w:val="005661E2"/>
    <w:rsid w:val="0056769F"/>
    <w:rsid w:val="005679DA"/>
    <w:rsid w:val="00567F1E"/>
    <w:rsid w:val="005702D8"/>
    <w:rsid w:val="00570AE5"/>
    <w:rsid w:val="0057199D"/>
    <w:rsid w:val="00571D84"/>
    <w:rsid w:val="005723B1"/>
    <w:rsid w:val="005730BA"/>
    <w:rsid w:val="005732F9"/>
    <w:rsid w:val="0057340B"/>
    <w:rsid w:val="00573702"/>
    <w:rsid w:val="00574157"/>
    <w:rsid w:val="00574227"/>
    <w:rsid w:val="00574579"/>
    <w:rsid w:val="00574918"/>
    <w:rsid w:val="00576563"/>
    <w:rsid w:val="00576826"/>
    <w:rsid w:val="00576A8A"/>
    <w:rsid w:val="0057799A"/>
    <w:rsid w:val="005800F0"/>
    <w:rsid w:val="00580C0C"/>
    <w:rsid w:val="005817AD"/>
    <w:rsid w:val="005820FF"/>
    <w:rsid w:val="005821D4"/>
    <w:rsid w:val="00582442"/>
    <w:rsid w:val="005826D6"/>
    <w:rsid w:val="00583B0E"/>
    <w:rsid w:val="00583E7B"/>
    <w:rsid w:val="005840CB"/>
    <w:rsid w:val="00584830"/>
    <w:rsid w:val="005851C3"/>
    <w:rsid w:val="005860D2"/>
    <w:rsid w:val="00586439"/>
    <w:rsid w:val="00586AF4"/>
    <w:rsid w:val="0058700F"/>
    <w:rsid w:val="00587200"/>
    <w:rsid w:val="005874C0"/>
    <w:rsid w:val="00587E48"/>
    <w:rsid w:val="00590116"/>
    <w:rsid w:val="005911D7"/>
    <w:rsid w:val="005919C4"/>
    <w:rsid w:val="00592982"/>
    <w:rsid w:val="005932C1"/>
    <w:rsid w:val="005936F9"/>
    <w:rsid w:val="00593E57"/>
    <w:rsid w:val="00594139"/>
    <w:rsid w:val="00595705"/>
    <w:rsid w:val="0059574E"/>
    <w:rsid w:val="00595C67"/>
    <w:rsid w:val="00596B75"/>
    <w:rsid w:val="00596F45"/>
    <w:rsid w:val="005A00B7"/>
    <w:rsid w:val="005A02CE"/>
    <w:rsid w:val="005A0588"/>
    <w:rsid w:val="005A07FF"/>
    <w:rsid w:val="005A2DCF"/>
    <w:rsid w:val="005A36E4"/>
    <w:rsid w:val="005A3DCF"/>
    <w:rsid w:val="005A42F4"/>
    <w:rsid w:val="005A4376"/>
    <w:rsid w:val="005A43EB"/>
    <w:rsid w:val="005A4BE1"/>
    <w:rsid w:val="005A4DEF"/>
    <w:rsid w:val="005A4F46"/>
    <w:rsid w:val="005A5310"/>
    <w:rsid w:val="005A5B4E"/>
    <w:rsid w:val="005A6256"/>
    <w:rsid w:val="005A7FA6"/>
    <w:rsid w:val="005B0425"/>
    <w:rsid w:val="005B0C3A"/>
    <w:rsid w:val="005B0CE7"/>
    <w:rsid w:val="005B1DB3"/>
    <w:rsid w:val="005B26E1"/>
    <w:rsid w:val="005B298A"/>
    <w:rsid w:val="005B29C0"/>
    <w:rsid w:val="005B2B3F"/>
    <w:rsid w:val="005B2E57"/>
    <w:rsid w:val="005B32EA"/>
    <w:rsid w:val="005B3B88"/>
    <w:rsid w:val="005B3E9C"/>
    <w:rsid w:val="005B4E07"/>
    <w:rsid w:val="005B6083"/>
    <w:rsid w:val="005C024A"/>
    <w:rsid w:val="005C0C3F"/>
    <w:rsid w:val="005C19A7"/>
    <w:rsid w:val="005C264A"/>
    <w:rsid w:val="005C2FB0"/>
    <w:rsid w:val="005C32F0"/>
    <w:rsid w:val="005C38CB"/>
    <w:rsid w:val="005C545F"/>
    <w:rsid w:val="005C59B9"/>
    <w:rsid w:val="005C6107"/>
    <w:rsid w:val="005C6F69"/>
    <w:rsid w:val="005C746C"/>
    <w:rsid w:val="005C793D"/>
    <w:rsid w:val="005D0BA4"/>
    <w:rsid w:val="005D1672"/>
    <w:rsid w:val="005D1C19"/>
    <w:rsid w:val="005D4177"/>
    <w:rsid w:val="005D4676"/>
    <w:rsid w:val="005D6856"/>
    <w:rsid w:val="005D6F45"/>
    <w:rsid w:val="005D6FA9"/>
    <w:rsid w:val="005E1231"/>
    <w:rsid w:val="005E1939"/>
    <w:rsid w:val="005E2D9A"/>
    <w:rsid w:val="005E3476"/>
    <w:rsid w:val="005E381B"/>
    <w:rsid w:val="005E391F"/>
    <w:rsid w:val="005E47E9"/>
    <w:rsid w:val="005E5630"/>
    <w:rsid w:val="005E5DFA"/>
    <w:rsid w:val="005E6DB2"/>
    <w:rsid w:val="005E7692"/>
    <w:rsid w:val="005F197C"/>
    <w:rsid w:val="005F2281"/>
    <w:rsid w:val="005F22D3"/>
    <w:rsid w:val="005F2493"/>
    <w:rsid w:val="005F2968"/>
    <w:rsid w:val="005F2FD9"/>
    <w:rsid w:val="005F36E8"/>
    <w:rsid w:val="005F3996"/>
    <w:rsid w:val="005F3D27"/>
    <w:rsid w:val="005F3E49"/>
    <w:rsid w:val="005F5F24"/>
    <w:rsid w:val="005F611A"/>
    <w:rsid w:val="005F6183"/>
    <w:rsid w:val="005F6D30"/>
    <w:rsid w:val="005F705F"/>
    <w:rsid w:val="005F7368"/>
    <w:rsid w:val="005F7379"/>
    <w:rsid w:val="005F79A4"/>
    <w:rsid w:val="005F7C34"/>
    <w:rsid w:val="005F7FB7"/>
    <w:rsid w:val="006003C6"/>
    <w:rsid w:val="00600824"/>
    <w:rsid w:val="0060135E"/>
    <w:rsid w:val="006015C4"/>
    <w:rsid w:val="00601B48"/>
    <w:rsid w:val="006022A4"/>
    <w:rsid w:val="006026AF"/>
    <w:rsid w:val="0060467B"/>
    <w:rsid w:val="00604755"/>
    <w:rsid w:val="00605517"/>
    <w:rsid w:val="00605C94"/>
    <w:rsid w:val="006070D8"/>
    <w:rsid w:val="00607973"/>
    <w:rsid w:val="00607EEE"/>
    <w:rsid w:val="00610014"/>
    <w:rsid w:val="0061098E"/>
    <w:rsid w:val="00610FE2"/>
    <w:rsid w:val="00611002"/>
    <w:rsid w:val="00611446"/>
    <w:rsid w:val="0061157A"/>
    <w:rsid w:val="00612432"/>
    <w:rsid w:val="006124C0"/>
    <w:rsid w:val="00612644"/>
    <w:rsid w:val="00612F2A"/>
    <w:rsid w:val="0061324D"/>
    <w:rsid w:val="0061428B"/>
    <w:rsid w:val="006143B3"/>
    <w:rsid w:val="006158B0"/>
    <w:rsid w:val="006159CF"/>
    <w:rsid w:val="00615A89"/>
    <w:rsid w:val="00615CB5"/>
    <w:rsid w:val="006161BE"/>
    <w:rsid w:val="00620567"/>
    <w:rsid w:val="00620A4C"/>
    <w:rsid w:val="00620A98"/>
    <w:rsid w:val="00620CA9"/>
    <w:rsid w:val="00620E12"/>
    <w:rsid w:val="00621810"/>
    <w:rsid w:val="00622430"/>
    <w:rsid w:val="00624BC1"/>
    <w:rsid w:val="00625349"/>
    <w:rsid w:val="0062663C"/>
    <w:rsid w:val="00626E1A"/>
    <w:rsid w:val="006272F3"/>
    <w:rsid w:val="006279BF"/>
    <w:rsid w:val="00630031"/>
    <w:rsid w:val="00630431"/>
    <w:rsid w:val="00630CCC"/>
    <w:rsid w:val="0063149D"/>
    <w:rsid w:val="0063158A"/>
    <w:rsid w:val="00632927"/>
    <w:rsid w:val="00632B5B"/>
    <w:rsid w:val="00632BA5"/>
    <w:rsid w:val="006332DA"/>
    <w:rsid w:val="00633602"/>
    <w:rsid w:val="006337C5"/>
    <w:rsid w:val="006337DA"/>
    <w:rsid w:val="0063399B"/>
    <w:rsid w:val="006349E9"/>
    <w:rsid w:val="006349F2"/>
    <w:rsid w:val="00634BD9"/>
    <w:rsid w:val="006352F1"/>
    <w:rsid w:val="00635EC8"/>
    <w:rsid w:val="00635EE2"/>
    <w:rsid w:val="00635EFA"/>
    <w:rsid w:val="00635F5A"/>
    <w:rsid w:val="00635FC7"/>
    <w:rsid w:val="006377CE"/>
    <w:rsid w:val="00637961"/>
    <w:rsid w:val="006404CC"/>
    <w:rsid w:val="00640848"/>
    <w:rsid w:val="00640D8F"/>
    <w:rsid w:val="006418B6"/>
    <w:rsid w:val="00642EA1"/>
    <w:rsid w:val="00643072"/>
    <w:rsid w:val="00643278"/>
    <w:rsid w:val="006432D6"/>
    <w:rsid w:val="00644317"/>
    <w:rsid w:val="00644412"/>
    <w:rsid w:val="006448CD"/>
    <w:rsid w:val="00647A79"/>
    <w:rsid w:val="00647D1A"/>
    <w:rsid w:val="00647E0D"/>
    <w:rsid w:val="00647EE2"/>
    <w:rsid w:val="0065030E"/>
    <w:rsid w:val="00652692"/>
    <w:rsid w:val="00652A3F"/>
    <w:rsid w:val="00654377"/>
    <w:rsid w:val="00654CD5"/>
    <w:rsid w:val="00654F2D"/>
    <w:rsid w:val="00655095"/>
    <w:rsid w:val="006555FA"/>
    <w:rsid w:val="00656B2F"/>
    <w:rsid w:val="00660911"/>
    <w:rsid w:val="00660A5C"/>
    <w:rsid w:val="00660B92"/>
    <w:rsid w:val="006613EC"/>
    <w:rsid w:val="00662093"/>
    <w:rsid w:val="00662297"/>
    <w:rsid w:val="0066232E"/>
    <w:rsid w:val="00662536"/>
    <w:rsid w:val="00662E7C"/>
    <w:rsid w:val="00663CE6"/>
    <w:rsid w:val="00664697"/>
    <w:rsid w:val="00665027"/>
    <w:rsid w:val="00665187"/>
    <w:rsid w:val="00665E32"/>
    <w:rsid w:val="006660D3"/>
    <w:rsid w:val="006662D6"/>
    <w:rsid w:val="00666353"/>
    <w:rsid w:val="0066689A"/>
    <w:rsid w:val="00666E11"/>
    <w:rsid w:val="00670237"/>
    <w:rsid w:val="006709A3"/>
    <w:rsid w:val="00671548"/>
    <w:rsid w:val="00671CFF"/>
    <w:rsid w:val="00671EE3"/>
    <w:rsid w:val="006729B3"/>
    <w:rsid w:val="006729BC"/>
    <w:rsid w:val="00672D1B"/>
    <w:rsid w:val="00672F2C"/>
    <w:rsid w:val="00673DCD"/>
    <w:rsid w:val="00674C6B"/>
    <w:rsid w:val="00675752"/>
    <w:rsid w:val="006763CE"/>
    <w:rsid w:val="00676E77"/>
    <w:rsid w:val="006772EF"/>
    <w:rsid w:val="0067751E"/>
    <w:rsid w:val="006775D5"/>
    <w:rsid w:val="00677FE4"/>
    <w:rsid w:val="006800CB"/>
    <w:rsid w:val="00680365"/>
    <w:rsid w:val="00681315"/>
    <w:rsid w:val="00681324"/>
    <w:rsid w:val="006813BD"/>
    <w:rsid w:val="00681535"/>
    <w:rsid w:val="00681841"/>
    <w:rsid w:val="00681905"/>
    <w:rsid w:val="00681E6C"/>
    <w:rsid w:val="00682E51"/>
    <w:rsid w:val="00683B93"/>
    <w:rsid w:val="00683F9C"/>
    <w:rsid w:val="006843A5"/>
    <w:rsid w:val="00685A43"/>
    <w:rsid w:val="006868F9"/>
    <w:rsid w:val="00687440"/>
    <w:rsid w:val="006875A0"/>
    <w:rsid w:val="00687729"/>
    <w:rsid w:val="00687B6B"/>
    <w:rsid w:val="00687B8D"/>
    <w:rsid w:val="006904A9"/>
    <w:rsid w:val="00690C54"/>
    <w:rsid w:val="006916DF"/>
    <w:rsid w:val="00691BBC"/>
    <w:rsid w:val="006928BF"/>
    <w:rsid w:val="006928C4"/>
    <w:rsid w:val="00692C69"/>
    <w:rsid w:val="00692E1B"/>
    <w:rsid w:val="0069319B"/>
    <w:rsid w:val="00693AB9"/>
    <w:rsid w:val="00695061"/>
    <w:rsid w:val="00695204"/>
    <w:rsid w:val="0069546E"/>
    <w:rsid w:val="006958C4"/>
    <w:rsid w:val="00696BCB"/>
    <w:rsid w:val="00696E5A"/>
    <w:rsid w:val="00696E86"/>
    <w:rsid w:val="006972AC"/>
    <w:rsid w:val="00697789"/>
    <w:rsid w:val="006A09AE"/>
    <w:rsid w:val="006A0E1D"/>
    <w:rsid w:val="006A1052"/>
    <w:rsid w:val="006A1068"/>
    <w:rsid w:val="006A2EF6"/>
    <w:rsid w:val="006A2FC1"/>
    <w:rsid w:val="006A322F"/>
    <w:rsid w:val="006A3322"/>
    <w:rsid w:val="006A3833"/>
    <w:rsid w:val="006A4DE5"/>
    <w:rsid w:val="006A4F44"/>
    <w:rsid w:val="006A5462"/>
    <w:rsid w:val="006A5C39"/>
    <w:rsid w:val="006A6418"/>
    <w:rsid w:val="006A6843"/>
    <w:rsid w:val="006A68EF"/>
    <w:rsid w:val="006A779B"/>
    <w:rsid w:val="006B1472"/>
    <w:rsid w:val="006B1D76"/>
    <w:rsid w:val="006B4A94"/>
    <w:rsid w:val="006B52E5"/>
    <w:rsid w:val="006B5B7F"/>
    <w:rsid w:val="006B5F52"/>
    <w:rsid w:val="006B7637"/>
    <w:rsid w:val="006B77E9"/>
    <w:rsid w:val="006B7AAB"/>
    <w:rsid w:val="006B7E91"/>
    <w:rsid w:val="006C01F5"/>
    <w:rsid w:val="006C0586"/>
    <w:rsid w:val="006C0CCE"/>
    <w:rsid w:val="006C0EA7"/>
    <w:rsid w:val="006C1308"/>
    <w:rsid w:val="006C1A8E"/>
    <w:rsid w:val="006C1B1E"/>
    <w:rsid w:val="006C23F9"/>
    <w:rsid w:val="006C257A"/>
    <w:rsid w:val="006C2688"/>
    <w:rsid w:val="006C26C0"/>
    <w:rsid w:val="006C37E3"/>
    <w:rsid w:val="006C3B3C"/>
    <w:rsid w:val="006C493D"/>
    <w:rsid w:val="006C7E40"/>
    <w:rsid w:val="006D0427"/>
    <w:rsid w:val="006D07D2"/>
    <w:rsid w:val="006D09C7"/>
    <w:rsid w:val="006D11D3"/>
    <w:rsid w:val="006D26DF"/>
    <w:rsid w:val="006D2A3C"/>
    <w:rsid w:val="006D2F2F"/>
    <w:rsid w:val="006D32D0"/>
    <w:rsid w:val="006D380E"/>
    <w:rsid w:val="006D546B"/>
    <w:rsid w:val="006D5EA2"/>
    <w:rsid w:val="006D7A52"/>
    <w:rsid w:val="006E00D3"/>
    <w:rsid w:val="006E0105"/>
    <w:rsid w:val="006E1362"/>
    <w:rsid w:val="006E20E0"/>
    <w:rsid w:val="006E4799"/>
    <w:rsid w:val="006E623E"/>
    <w:rsid w:val="006E7AD5"/>
    <w:rsid w:val="006F02B9"/>
    <w:rsid w:val="006F2D06"/>
    <w:rsid w:val="006F2F7D"/>
    <w:rsid w:val="006F5566"/>
    <w:rsid w:val="006F5B69"/>
    <w:rsid w:val="006F6F3F"/>
    <w:rsid w:val="006F7AE8"/>
    <w:rsid w:val="00700889"/>
    <w:rsid w:val="00700A87"/>
    <w:rsid w:val="007014E6"/>
    <w:rsid w:val="0070179F"/>
    <w:rsid w:val="007021B5"/>
    <w:rsid w:val="00702C53"/>
    <w:rsid w:val="00703B91"/>
    <w:rsid w:val="00703F6E"/>
    <w:rsid w:val="00704333"/>
    <w:rsid w:val="0070559C"/>
    <w:rsid w:val="00705EBA"/>
    <w:rsid w:val="00706CC5"/>
    <w:rsid w:val="00707E57"/>
    <w:rsid w:val="00707FFA"/>
    <w:rsid w:val="00710134"/>
    <w:rsid w:val="007115B3"/>
    <w:rsid w:val="00711846"/>
    <w:rsid w:val="0071198A"/>
    <w:rsid w:val="007119A3"/>
    <w:rsid w:val="007126CA"/>
    <w:rsid w:val="0071296E"/>
    <w:rsid w:val="00713C69"/>
    <w:rsid w:val="00713E41"/>
    <w:rsid w:val="007141B0"/>
    <w:rsid w:val="00715C56"/>
    <w:rsid w:val="00717206"/>
    <w:rsid w:val="00717599"/>
    <w:rsid w:val="007179A6"/>
    <w:rsid w:val="007204AF"/>
    <w:rsid w:val="00721DB6"/>
    <w:rsid w:val="00722471"/>
    <w:rsid w:val="00723016"/>
    <w:rsid w:val="007239FB"/>
    <w:rsid w:val="00723A65"/>
    <w:rsid w:val="00723E31"/>
    <w:rsid w:val="00724962"/>
    <w:rsid w:val="00725398"/>
    <w:rsid w:val="00725936"/>
    <w:rsid w:val="00726989"/>
    <w:rsid w:val="00726BD3"/>
    <w:rsid w:val="007300A0"/>
    <w:rsid w:val="00730AFA"/>
    <w:rsid w:val="00730B4B"/>
    <w:rsid w:val="00730D0D"/>
    <w:rsid w:val="0073102E"/>
    <w:rsid w:val="00731421"/>
    <w:rsid w:val="007322F9"/>
    <w:rsid w:val="0073266D"/>
    <w:rsid w:val="00732A0A"/>
    <w:rsid w:val="00733A11"/>
    <w:rsid w:val="007344EF"/>
    <w:rsid w:val="00734C21"/>
    <w:rsid w:val="00734C9C"/>
    <w:rsid w:val="0073502B"/>
    <w:rsid w:val="00735D68"/>
    <w:rsid w:val="007361BC"/>
    <w:rsid w:val="00736578"/>
    <w:rsid w:val="0073657D"/>
    <w:rsid w:val="007369AB"/>
    <w:rsid w:val="00736C4B"/>
    <w:rsid w:val="007373F0"/>
    <w:rsid w:val="00740741"/>
    <w:rsid w:val="00740A90"/>
    <w:rsid w:val="0074142E"/>
    <w:rsid w:val="007414CF"/>
    <w:rsid w:val="00741645"/>
    <w:rsid w:val="00741D29"/>
    <w:rsid w:val="00741DC0"/>
    <w:rsid w:val="007420D3"/>
    <w:rsid w:val="00742E7B"/>
    <w:rsid w:val="007433C7"/>
    <w:rsid w:val="00743751"/>
    <w:rsid w:val="00744428"/>
    <w:rsid w:val="007447E7"/>
    <w:rsid w:val="007451E6"/>
    <w:rsid w:val="00745E86"/>
    <w:rsid w:val="007460E7"/>
    <w:rsid w:val="00746140"/>
    <w:rsid w:val="00746946"/>
    <w:rsid w:val="00746996"/>
    <w:rsid w:val="0074718E"/>
    <w:rsid w:val="0075019F"/>
    <w:rsid w:val="0075146C"/>
    <w:rsid w:val="00751767"/>
    <w:rsid w:val="0075193B"/>
    <w:rsid w:val="00751A13"/>
    <w:rsid w:val="00751ED8"/>
    <w:rsid w:val="007541BC"/>
    <w:rsid w:val="00754E7B"/>
    <w:rsid w:val="007552B5"/>
    <w:rsid w:val="0075531C"/>
    <w:rsid w:val="0075542D"/>
    <w:rsid w:val="00756384"/>
    <w:rsid w:val="007601A4"/>
    <w:rsid w:val="00760EA2"/>
    <w:rsid w:val="00762204"/>
    <w:rsid w:val="00762749"/>
    <w:rsid w:val="00763A99"/>
    <w:rsid w:val="00764990"/>
    <w:rsid w:val="00765B9A"/>
    <w:rsid w:val="00765C79"/>
    <w:rsid w:val="0076679B"/>
    <w:rsid w:val="00766C78"/>
    <w:rsid w:val="00767B4A"/>
    <w:rsid w:val="00767D5D"/>
    <w:rsid w:val="007722B0"/>
    <w:rsid w:val="00772928"/>
    <w:rsid w:val="00773100"/>
    <w:rsid w:val="00773B0C"/>
    <w:rsid w:val="00774536"/>
    <w:rsid w:val="00774DBB"/>
    <w:rsid w:val="00774E3F"/>
    <w:rsid w:val="00775F4F"/>
    <w:rsid w:val="00776549"/>
    <w:rsid w:val="00776A0B"/>
    <w:rsid w:val="00776CF4"/>
    <w:rsid w:val="007773A5"/>
    <w:rsid w:val="00777615"/>
    <w:rsid w:val="0078010B"/>
    <w:rsid w:val="00780443"/>
    <w:rsid w:val="00780A45"/>
    <w:rsid w:val="007813F8"/>
    <w:rsid w:val="00781854"/>
    <w:rsid w:val="007820B1"/>
    <w:rsid w:val="0078226E"/>
    <w:rsid w:val="0078319F"/>
    <w:rsid w:val="0078321A"/>
    <w:rsid w:val="00783C24"/>
    <w:rsid w:val="00784563"/>
    <w:rsid w:val="00784628"/>
    <w:rsid w:val="007847C8"/>
    <w:rsid w:val="00785091"/>
    <w:rsid w:val="00785458"/>
    <w:rsid w:val="00785DA6"/>
    <w:rsid w:val="00785F39"/>
    <w:rsid w:val="00786B87"/>
    <w:rsid w:val="00787155"/>
    <w:rsid w:val="00790137"/>
    <w:rsid w:val="00791BD9"/>
    <w:rsid w:val="00792B0A"/>
    <w:rsid w:val="00793443"/>
    <w:rsid w:val="00793C73"/>
    <w:rsid w:val="00793FEA"/>
    <w:rsid w:val="007960C7"/>
    <w:rsid w:val="00796390"/>
    <w:rsid w:val="00796B0B"/>
    <w:rsid w:val="00797AFE"/>
    <w:rsid w:val="007A09BF"/>
    <w:rsid w:val="007A119A"/>
    <w:rsid w:val="007A17D0"/>
    <w:rsid w:val="007A17F9"/>
    <w:rsid w:val="007A26C2"/>
    <w:rsid w:val="007A27AE"/>
    <w:rsid w:val="007A31FE"/>
    <w:rsid w:val="007A3DC1"/>
    <w:rsid w:val="007A44F2"/>
    <w:rsid w:val="007A504B"/>
    <w:rsid w:val="007A5120"/>
    <w:rsid w:val="007A5B0B"/>
    <w:rsid w:val="007A68CD"/>
    <w:rsid w:val="007A6E1A"/>
    <w:rsid w:val="007A730C"/>
    <w:rsid w:val="007A75D9"/>
    <w:rsid w:val="007B052D"/>
    <w:rsid w:val="007B066C"/>
    <w:rsid w:val="007B1984"/>
    <w:rsid w:val="007B1F76"/>
    <w:rsid w:val="007B2392"/>
    <w:rsid w:val="007B32A0"/>
    <w:rsid w:val="007B3D34"/>
    <w:rsid w:val="007B414D"/>
    <w:rsid w:val="007B4E52"/>
    <w:rsid w:val="007B51DA"/>
    <w:rsid w:val="007B53D2"/>
    <w:rsid w:val="007B6183"/>
    <w:rsid w:val="007B62C3"/>
    <w:rsid w:val="007B68E1"/>
    <w:rsid w:val="007B760C"/>
    <w:rsid w:val="007B76AF"/>
    <w:rsid w:val="007B76FB"/>
    <w:rsid w:val="007B7AB0"/>
    <w:rsid w:val="007C0B64"/>
    <w:rsid w:val="007C165E"/>
    <w:rsid w:val="007C1A07"/>
    <w:rsid w:val="007C2271"/>
    <w:rsid w:val="007C23F6"/>
    <w:rsid w:val="007C2D96"/>
    <w:rsid w:val="007C397E"/>
    <w:rsid w:val="007C3D3D"/>
    <w:rsid w:val="007C474A"/>
    <w:rsid w:val="007C496C"/>
    <w:rsid w:val="007C5FAE"/>
    <w:rsid w:val="007C69E8"/>
    <w:rsid w:val="007C6BA2"/>
    <w:rsid w:val="007C79B4"/>
    <w:rsid w:val="007D0BA9"/>
    <w:rsid w:val="007D0E7D"/>
    <w:rsid w:val="007D0F2D"/>
    <w:rsid w:val="007D14D2"/>
    <w:rsid w:val="007D14D3"/>
    <w:rsid w:val="007D2EB0"/>
    <w:rsid w:val="007D3096"/>
    <w:rsid w:val="007D3D9E"/>
    <w:rsid w:val="007D43C7"/>
    <w:rsid w:val="007D52E2"/>
    <w:rsid w:val="007D56F0"/>
    <w:rsid w:val="007D72C3"/>
    <w:rsid w:val="007D7735"/>
    <w:rsid w:val="007D7917"/>
    <w:rsid w:val="007E0179"/>
    <w:rsid w:val="007E0280"/>
    <w:rsid w:val="007E04F4"/>
    <w:rsid w:val="007E0F57"/>
    <w:rsid w:val="007E2F5D"/>
    <w:rsid w:val="007E37EF"/>
    <w:rsid w:val="007E3A45"/>
    <w:rsid w:val="007E6205"/>
    <w:rsid w:val="007E6F63"/>
    <w:rsid w:val="007E77C2"/>
    <w:rsid w:val="007E7BFC"/>
    <w:rsid w:val="007F0235"/>
    <w:rsid w:val="007F037D"/>
    <w:rsid w:val="007F27DF"/>
    <w:rsid w:val="007F2A69"/>
    <w:rsid w:val="007F2BE9"/>
    <w:rsid w:val="007F359D"/>
    <w:rsid w:val="007F468B"/>
    <w:rsid w:val="007F4BA9"/>
    <w:rsid w:val="007F4CF9"/>
    <w:rsid w:val="007F4F71"/>
    <w:rsid w:val="007F5374"/>
    <w:rsid w:val="007F6AE4"/>
    <w:rsid w:val="007F77C3"/>
    <w:rsid w:val="008005A0"/>
    <w:rsid w:val="00800834"/>
    <w:rsid w:val="00800C59"/>
    <w:rsid w:val="00801555"/>
    <w:rsid w:val="008024BB"/>
    <w:rsid w:val="008032A2"/>
    <w:rsid w:val="008035A4"/>
    <w:rsid w:val="00804B9E"/>
    <w:rsid w:val="00804F4D"/>
    <w:rsid w:val="00804FA9"/>
    <w:rsid w:val="0080504C"/>
    <w:rsid w:val="008054FD"/>
    <w:rsid w:val="008057C6"/>
    <w:rsid w:val="00805B50"/>
    <w:rsid w:val="008062D8"/>
    <w:rsid w:val="008067E4"/>
    <w:rsid w:val="008069BD"/>
    <w:rsid w:val="00807043"/>
    <w:rsid w:val="00807D89"/>
    <w:rsid w:val="008103CE"/>
    <w:rsid w:val="00810EC2"/>
    <w:rsid w:val="00811FCA"/>
    <w:rsid w:val="00812DDA"/>
    <w:rsid w:val="008137F8"/>
    <w:rsid w:val="00813FB7"/>
    <w:rsid w:val="00814074"/>
    <w:rsid w:val="00814EEA"/>
    <w:rsid w:val="008154E4"/>
    <w:rsid w:val="00815E34"/>
    <w:rsid w:val="00816F2A"/>
    <w:rsid w:val="008176D5"/>
    <w:rsid w:val="008176FA"/>
    <w:rsid w:val="008177B5"/>
    <w:rsid w:val="00817805"/>
    <w:rsid w:val="00817C9A"/>
    <w:rsid w:val="008204A7"/>
    <w:rsid w:val="00820CA8"/>
    <w:rsid w:val="00820CE8"/>
    <w:rsid w:val="00821326"/>
    <w:rsid w:val="00821346"/>
    <w:rsid w:val="008213B8"/>
    <w:rsid w:val="008218EF"/>
    <w:rsid w:val="0082192D"/>
    <w:rsid w:val="0082212D"/>
    <w:rsid w:val="00823391"/>
    <w:rsid w:val="00824581"/>
    <w:rsid w:val="008249BE"/>
    <w:rsid w:val="0082517B"/>
    <w:rsid w:val="00825809"/>
    <w:rsid w:val="008260AE"/>
    <w:rsid w:val="00826A80"/>
    <w:rsid w:val="00827E9A"/>
    <w:rsid w:val="00830146"/>
    <w:rsid w:val="008309B6"/>
    <w:rsid w:val="0083161A"/>
    <w:rsid w:val="00831B22"/>
    <w:rsid w:val="00832DBE"/>
    <w:rsid w:val="008339E5"/>
    <w:rsid w:val="00833D70"/>
    <w:rsid w:val="00833E1D"/>
    <w:rsid w:val="00834DAF"/>
    <w:rsid w:val="00834E1E"/>
    <w:rsid w:val="00834E80"/>
    <w:rsid w:val="008374EB"/>
    <w:rsid w:val="008378AE"/>
    <w:rsid w:val="00840009"/>
    <w:rsid w:val="00840300"/>
    <w:rsid w:val="008404CD"/>
    <w:rsid w:val="008404DF"/>
    <w:rsid w:val="008410DA"/>
    <w:rsid w:val="00841C2B"/>
    <w:rsid w:val="00842866"/>
    <w:rsid w:val="008436D2"/>
    <w:rsid w:val="00843B65"/>
    <w:rsid w:val="00843D85"/>
    <w:rsid w:val="008455DB"/>
    <w:rsid w:val="00846841"/>
    <w:rsid w:val="00846AEC"/>
    <w:rsid w:val="00846FBF"/>
    <w:rsid w:val="0084709A"/>
    <w:rsid w:val="00847838"/>
    <w:rsid w:val="00847C3C"/>
    <w:rsid w:val="00850684"/>
    <w:rsid w:val="00850CF7"/>
    <w:rsid w:val="00850D4F"/>
    <w:rsid w:val="00850E82"/>
    <w:rsid w:val="008535FA"/>
    <w:rsid w:val="008537F2"/>
    <w:rsid w:val="00854457"/>
    <w:rsid w:val="00855568"/>
    <w:rsid w:val="00855A3E"/>
    <w:rsid w:val="00856CC4"/>
    <w:rsid w:val="00857F52"/>
    <w:rsid w:val="00860C36"/>
    <w:rsid w:val="00860ED1"/>
    <w:rsid w:val="008613E5"/>
    <w:rsid w:val="00861AAC"/>
    <w:rsid w:val="00862940"/>
    <w:rsid w:val="008633CC"/>
    <w:rsid w:val="008637A0"/>
    <w:rsid w:val="00863A56"/>
    <w:rsid w:val="00864824"/>
    <w:rsid w:val="00864BDA"/>
    <w:rsid w:val="0086567B"/>
    <w:rsid w:val="00865922"/>
    <w:rsid w:val="00865ACD"/>
    <w:rsid w:val="008660FB"/>
    <w:rsid w:val="00866108"/>
    <w:rsid w:val="0086619F"/>
    <w:rsid w:val="00866981"/>
    <w:rsid w:val="00870BBF"/>
    <w:rsid w:val="00870C5E"/>
    <w:rsid w:val="00870D00"/>
    <w:rsid w:val="00871400"/>
    <w:rsid w:val="008714A6"/>
    <w:rsid w:val="008715FC"/>
    <w:rsid w:val="0087173D"/>
    <w:rsid w:val="00871E9A"/>
    <w:rsid w:val="00872159"/>
    <w:rsid w:val="008722A8"/>
    <w:rsid w:val="00872388"/>
    <w:rsid w:val="0087246E"/>
    <w:rsid w:val="008729FD"/>
    <w:rsid w:val="008730EE"/>
    <w:rsid w:val="008733A5"/>
    <w:rsid w:val="00874E87"/>
    <w:rsid w:val="00876028"/>
    <w:rsid w:val="00876459"/>
    <w:rsid w:val="0087651C"/>
    <w:rsid w:val="008767C3"/>
    <w:rsid w:val="008803C2"/>
    <w:rsid w:val="00880CB7"/>
    <w:rsid w:val="00881605"/>
    <w:rsid w:val="008829A8"/>
    <w:rsid w:val="00883089"/>
    <w:rsid w:val="008838A0"/>
    <w:rsid w:val="00884349"/>
    <w:rsid w:val="008848C7"/>
    <w:rsid w:val="00884B94"/>
    <w:rsid w:val="0088591E"/>
    <w:rsid w:val="00886281"/>
    <w:rsid w:val="00886A85"/>
    <w:rsid w:val="008875D0"/>
    <w:rsid w:val="0089023C"/>
    <w:rsid w:val="00890393"/>
    <w:rsid w:val="00890726"/>
    <w:rsid w:val="0089072E"/>
    <w:rsid w:val="00890DDB"/>
    <w:rsid w:val="0089163D"/>
    <w:rsid w:val="008916E4"/>
    <w:rsid w:val="00891919"/>
    <w:rsid w:val="00891934"/>
    <w:rsid w:val="00891A57"/>
    <w:rsid w:val="00891E14"/>
    <w:rsid w:val="00893A41"/>
    <w:rsid w:val="008942E8"/>
    <w:rsid w:val="008946DF"/>
    <w:rsid w:val="008949F4"/>
    <w:rsid w:val="00894E5B"/>
    <w:rsid w:val="00895F37"/>
    <w:rsid w:val="00896A82"/>
    <w:rsid w:val="00896B75"/>
    <w:rsid w:val="00897394"/>
    <w:rsid w:val="008A01E3"/>
    <w:rsid w:val="008A0358"/>
    <w:rsid w:val="008A036C"/>
    <w:rsid w:val="008A054E"/>
    <w:rsid w:val="008A12A6"/>
    <w:rsid w:val="008A15D4"/>
    <w:rsid w:val="008A1B45"/>
    <w:rsid w:val="008A242B"/>
    <w:rsid w:val="008A30FC"/>
    <w:rsid w:val="008A3C0F"/>
    <w:rsid w:val="008A48BA"/>
    <w:rsid w:val="008A4CA9"/>
    <w:rsid w:val="008A516C"/>
    <w:rsid w:val="008A5596"/>
    <w:rsid w:val="008A6AF4"/>
    <w:rsid w:val="008A7234"/>
    <w:rsid w:val="008A725B"/>
    <w:rsid w:val="008A7DDC"/>
    <w:rsid w:val="008A7E67"/>
    <w:rsid w:val="008B008F"/>
    <w:rsid w:val="008B0C92"/>
    <w:rsid w:val="008B1A18"/>
    <w:rsid w:val="008B1D4E"/>
    <w:rsid w:val="008B205E"/>
    <w:rsid w:val="008B216C"/>
    <w:rsid w:val="008B23CC"/>
    <w:rsid w:val="008B3807"/>
    <w:rsid w:val="008B43F8"/>
    <w:rsid w:val="008B54A8"/>
    <w:rsid w:val="008B6C67"/>
    <w:rsid w:val="008C02DD"/>
    <w:rsid w:val="008C0C88"/>
    <w:rsid w:val="008C0D22"/>
    <w:rsid w:val="008C0EC7"/>
    <w:rsid w:val="008C1399"/>
    <w:rsid w:val="008C154A"/>
    <w:rsid w:val="008C24B7"/>
    <w:rsid w:val="008C6140"/>
    <w:rsid w:val="008C6793"/>
    <w:rsid w:val="008C67FC"/>
    <w:rsid w:val="008C7149"/>
    <w:rsid w:val="008C7729"/>
    <w:rsid w:val="008C7F6B"/>
    <w:rsid w:val="008D0200"/>
    <w:rsid w:val="008D0364"/>
    <w:rsid w:val="008D0BB1"/>
    <w:rsid w:val="008D0C52"/>
    <w:rsid w:val="008D0EAD"/>
    <w:rsid w:val="008D11D1"/>
    <w:rsid w:val="008D3078"/>
    <w:rsid w:val="008D3454"/>
    <w:rsid w:val="008D47C4"/>
    <w:rsid w:val="008D5438"/>
    <w:rsid w:val="008D5497"/>
    <w:rsid w:val="008D5777"/>
    <w:rsid w:val="008D5C89"/>
    <w:rsid w:val="008D77B5"/>
    <w:rsid w:val="008E006D"/>
    <w:rsid w:val="008E0610"/>
    <w:rsid w:val="008E09B7"/>
    <w:rsid w:val="008E0EE8"/>
    <w:rsid w:val="008E1016"/>
    <w:rsid w:val="008E155F"/>
    <w:rsid w:val="008E2097"/>
    <w:rsid w:val="008E2C27"/>
    <w:rsid w:val="008E3477"/>
    <w:rsid w:val="008E38DA"/>
    <w:rsid w:val="008E3AD3"/>
    <w:rsid w:val="008E3B26"/>
    <w:rsid w:val="008E3EB0"/>
    <w:rsid w:val="008E505B"/>
    <w:rsid w:val="008E5CBE"/>
    <w:rsid w:val="008E6F9C"/>
    <w:rsid w:val="008E70C3"/>
    <w:rsid w:val="008E72C0"/>
    <w:rsid w:val="008F0323"/>
    <w:rsid w:val="008F06BB"/>
    <w:rsid w:val="008F110C"/>
    <w:rsid w:val="008F19A9"/>
    <w:rsid w:val="008F1F54"/>
    <w:rsid w:val="008F30DE"/>
    <w:rsid w:val="008F31C4"/>
    <w:rsid w:val="008F3D2F"/>
    <w:rsid w:val="008F424B"/>
    <w:rsid w:val="008F4280"/>
    <w:rsid w:val="008F569D"/>
    <w:rsid w:val="008F61BC"/>
    <w:rsid w:val="008F6211"/>
    <w:rsid w:val="008F6AB4"/>
    <w:rsid w:val="008F7A1B"/>
    <w:rsid w:val="009001F8"/>
    <w:rsid w:val="00900AB7"/>
    <w:rsid w:val="009014BF"/>
    <w:rsid w:val="00901F04"/>
    <w:rsid w:val="00901FB7"/>
    <w:rsid w:val="009022CD"/>
    <w:rsid w:val="009022DC"/>
    <w:rsid w:val="00902C32"/>
    <w:rsid w:val="00903E5F"/>
    <w:rsid w:val="00903F35"/>
    <w:rsid w:val="00904522"/>
    <w:rsid w:val="00904948"/>
    <w:rsid w:val="00904BF1"/>
    <w:rsid w:val="009053E4"/>
    <w:rsid w:val="009057B6"/>
    <w:rsid w:val="00906261"/>
    <w:rsid w:val="00906B8C"/>
    <w:rsid w:val="0090754B"/>
    <w:rsid w:val="00910C9E"/>
    <w:rsid w:val="00910E30"/>
    <w:rsid w:val="00910FA3"/>
    <w:rsid w:val="009112E4"/>
    <w:rsid w:val="0091150A"/>
    <w:rsid w:val="0091197F"/>
    <w:rsid w:val="00911DD0"/>
    <w:rsid w:val="009122C3"/>
    <w:rsid w:val="00913142"/>
    <w:rsid w:val="0091367D"/>
    <w:rsid w:val="009137B5"/>
    <w:rsid w:val="009137C6"/>
    <w:rsid w:val="00914A8B"/>
    <w:rsid w:val="00915664"/>
    <w:rsid w:val="00920FA1"/>
    <w:rsid w:val="00922084"/>
    <w:rsid w:val="009224C1"/>
    <w:rsid w:val="00922942"/>
    <w:rsid w:val="00922C57"/>
    <w:rsid w:val="00923AB7"/>
    <w:rsid w:val="00923E38"/>
    <w:rsid w:val="009247B7"/>
    <w:rsid w:val="00925646"/>
    <w:rsid w:val="0092570A"/>
    <w:rsid w:val="00925E3C"/>
    <w:rsid w:val="00927056"/>
    <w:rsid w:val="00927059"/>
    <w:rsid w:val="00927127"/>
    <w:rsid w:val="009301CB"/>
    <w:rsid w:val="00930FF4"/>
    <w:rsid w:val="00931034"/>
    <w:rsid w:val="00932BB9"/>
    <w:rsid w:val="009333FC"/>
    <w:rsid w:val="009337F6"/>
    <w:rsid w:val="0093392F"/>
    <w:rsid w:val="00933B4C"/>
    <w:rsid w:val="00933DCB"/>
    <w:rsid w:val="00934249"/>
    <w:rsid w:val="00934277"/>
    <w:rsid w:val="00935564"/>
    <w:rsid w:val="00935A9D"/>
    <w:rsid w:val="0093697A"/>
    <w:rsid w:val="00936E58"/>
    <w:rsid w:val="00936FC2"/>
    <w:rsid w:val="009373A2"/>
    <w:rsid w:val="00937595"/>
    <w:rsid w:val="00937698"/>
    <w:rsid w:val="009378E8"/>
    <w:rsid w:val="00937972"/>
    <w:rsid w:val="009404ED"/>
    <w:rsid w:val="009408C1"/>
    <w:rsid w:val="009408C8"/>
    <w:rsid w:val="009410C0"/>
    <w:rsid w:val="009411AC"/>
    <w:rsid w:val="00941462"/>
    <w:rsid w:val="00941A54"/>
    <w:rsid w:val="00941EF0"/>
    <w:rsid w:val="00942B16"/>
    <w:rsid w:val="00942FD6"/>
    <w:rsid w:val="00943390"/>
    <w:rsid w:val="009433B8"/>
    <w:rsid w:val="00943FDD"/>
    <w:rsid w:val="00944E04"/>
    <w:rsid w:val="009455A2"/>
    <w:rsid w:val="00945A1B"/>
    <w:rsid w:val="00945DDE"/>
    <w:rsid w:val="00946599"/>
    <w:rsid w:val="009465A4"/>
    <w:rsid w:val="00946751"/>
    <w:rsid w:val="00947987"/>
    <w:rsid w:val="00950954"/>
    <w:rsid w:val="00951AA1"/>
    <w:rsid w:val="00951C61"/>
    <w:rsid w:val="0095311F"/>
    <w:rsid w:val="009535B9"/>
    <w:rsid w:val="009535C1"/>
    <w:rsid w:val="0095361E"/>
    <w:rsid w:val="00955147"/>
    <w:rsid w:val="00955C2A"/>
    <w:rsid w:val="00956487"/>
    <w:rsid w:val="00956587"/>
    <w:rsid w:val="0095697F"/>
    <w:rsid w:val="00957697"/>
    <w:rsid w:val="00957E0E"/>
    <w:rsid w:val="00957F43"/>
    <w:rsid w:val="009607DF"/>
    <w:rsid w:val="009607E0"/>
    <w:rsid w:val="00960FCF"/>
    <w:rsid w:val="0096190D"/>
    <w:rsid w:val="0096239B"/>
    <w:rsid w:val="00962ABA"/>
    <w:rsid w:val="00963390"/>
    <w:rsid w:val="009641D9"/>
    <w:rsid w:val="00964B08"/>
    <w:rsid w:val="00964B12"/>
    <w:rsid w:val="00966079"/>
    <w:rsid w:val="00967892"/>
    <w:rsid w:val="00970189"/>
    <w:rsid w:val="00970972"/>
    <w:rsid w:val="00971627"/>
    <w:rsid w:val="00972863"/>
    <w:rsid w:val="009733E5"/>
    <w:rsid w:val="00973422"/>
    <w:rsid w:val="009743A6"/>
    <w:rsid w:val="00974514"/>
    <w:rsid w:val="00974723"/>
    <w:rsid w:val="0097594E"/>
    <w:rsid w:val="00975AA8"/>
    <w:rsid w:val="00975CEC"/>
    <w:rsid w:val="00976C30"/>
    <w:rsid w:val="00976DB0"/>
    <w:rsid w:val="009772CA"/>
    <w:rsid w:val="009773A9"/>
    <w:rsid w:val="009775D7"/>
    <w:rsid w:val="00977817"/>
    <w:rsid w:val="00982D9E"/>
    <w:rsid w:val="00983480"/>
    <w:rsid w:val="00983632"/>
    <w:rsid w:val="00983825"/>
    <w:rsid w:val="00984A9C"/>
    <w:rsid w:val="009851E8"/>
    <w:rsid w:val="00986506"/>
    <w:rsid w:val="00987781"/>
    <w:rsid w:val="009877C5"/>
    <w:rsid w:val="0099032C"/>
    <w:rsid w:val="00990D69"/>
    <w:rsid w:val="009918BD"/>
    <w:rsid w:val="00991936"/>
    <w:rsid w:val="00992B36"/>
    <w:rsid w:val="00992DD3"/>
    <w:rsid w:val="00992F1D"/>
    <w:rsid w:val="00995E9E"/>
    <w:rsid w:val="00996B6D"/>
    <w:rsid w:val="00997CFD"/>
    <w:rsid w:val="009A2072"/>
    <w:rsid w:val="009A2562"/>
    <w:rsid w:val="009A265B"/>
    <w:rsid w:val="009A2B00"/>
    <w:rsid w:val="009A30BF"/>
    <w:rsid w:val="009A3ED6"/>
    <w:rsid w:val="009A3F78"/>
    <w:rsid w:val="009A469B"/>
    <w:rsid w:val="009A46F6"/>
    <w:rsid w:val="009A5087"/>
    <w:rsid w:val="009A51B3"/>
    <w:rsid w:val="009A54C4"/>
    <w:rsid w:val="009A735C"/>
    <w:rsid w:val="009A7A3F"/>
    <w:rsid w:val="009A7BE3"/>
    <w:rsid w:val="009B0ACF"/>
    <w:rsid w:val="009B15BA"/>
    <w:rsid w:val="009B19DC"/>
    <w:rsid w:val="009B20EF"/>
    <w:rsid w:val="009B31F1"/>
    <w:rsid w:val="009B4924"/>
    <w:rsid w:val="009B4E69"/>
    <w:rsid w:val="009B66EB"/>
    <w:rsid w:val="009B6D24"/>
    <w:rsid w:val="009B6EB7"/>
    <w:rsid w:val="009B6F7B"/>
    <w:rsid w:val="009B7367"/>
    <w:rsid w:val="009B7C56"/>
    <w:rsid w:val="009C1C0E"/>
    <w:rsid w:val="009C1F7B"/>
    <w:rsid w:val="009C2C0E"/>
    <w:rsid w:val="009C3048"/>
    <w:rsid w:val="009C3E58"/>
    <w:rsid w:val="009C4020"/>
    <w:rsid w:val="009C5694"/>
    <w:rsid w:val="009C573A"/>
    <w:rsid w:val="009C597B"/>
    <w:rsid w:val="009C59E1"/>
    <w:rsid w:val="009C6136"/>
    <w:rsid w:val="009C6A71"/>
    <w:rsid w:val="009C6C20"/>
    <w:rsid w:val="009C7FCF"/>
    <w:rsid w:val="009D062B"/>
    <w:rsid w:val="009D0F12"/>
    <w:rsid w:val="009D20EB"/>
    <w:rsid w:val="009D24EF"/>
    <w:rsid w:val="009D304F"/>
    <w:rsid w:val="009D329A"/>
    <w:rsid w:val="009D3C29"/>
    <w:rsid w:val="009D431E"/>
    <w:rsid w:val="009D50C5"/>
    <w:rsid w:val="009D5550"/>
    <w:rsid w:val="009D66EE"/>
    <w:rsid w:val="009D6858"/>
    <w:rsid w:val="009D765D"/>
    <w:rsid w:val="009D7790"/>
    <w:rsid w:val="009E016C"/>
    <w:rsid w:val="009E20A2"/>
    <w:rsid w:val="009E2180"/>
    <w:rsid w:val="009E2DF7"/>
    <w:rsid w:val="009E353C"/>
    <w:rsid w:val="009E47DE"/>
    <w:rsid w:val="009E5F24"/>
    <w:rsid w:val="009E6D10"/>
    <w:rsid w:val="009E7535"/>
    <w:rsid w:val="009E7607"/>
    <w:rsid w:val="009E79D8"/>
    <w:rsid w:val="009F04F5"/>
    <w:rsid w:val="009F0677"/>
    <w:rsid w:val="009F0A67"/>
    <w:rsid w:val="009F142F"/>
    <w:rsid w:val="009F38E2"/>
    <w:rsid w:val="009F3DD9"/>
    <w:rsid w:val="009F3FEB"/>
    <w:rsid w:val="009F516B"/>
    <w:rsid w:val="009F6690"/>
    <w:rsid w:val="009F6788"/>
    <w:rsid w:val="009F6BD2"/>
    <w:rsid w:val="009F701B"/>
    <w:rsid w:val="009F7448"/>
    <w:rsid w:val="009F7B13"/>
    <w:rsid w:val="00A0026C"/>
    <w:rsid w:val="00A007ED"/>
    <w:rsid w:val="00A00B03"/>
    <w:rsid w:val="00A014AE"/>
    <w:rsid w:val="00A01C1D"/>
    <w:rsid w:val="00A01C89"/>
    <w:rsid w:val="00A02653"/>
    <w:rsid w:val="00A02C2F"/>
    <w:rsid w:val="00A0492F"/>
    <w:rsid w:val="00A04B55"/>
    <w:rsid w:val="00A051AF"/>
    <w:rsid w:val="00A0554C"/>
    <w:rsid w:val="00A0561E"/>
    <w:rsid w:val="00A05760"/>
    <w:rsid w:val="00A06EF6"/>
    <w:rsid w:val="00A074F9"/>
    <w:rsid w:val="00A07764"/>
    <w:rsid w:val="00A10156"/>
    <w:rsid w:val="00A11618"/>
    <w:rsid w:val="00A11A91"/>
    <w:rsid w:val="00A11F75"/>
    <w:rsid w:val="00A11F7A"/>
    <w:rsid w:val="00A122BA"/>
    <w:rsid w:val="00A141B1"/>
    <w:rsid w:val="00A146C6"/>
    <w:rsid w:val="00A147A0"/>
    <w:rsid w:val="00A15574"/>
    <w:rsid w:val="00A166F0"/>
    <w:rsid w:val="00A16973"/>
    <w:rsid w:val="00A16A44"/>
    <w:rsid w:val="00A16DA2"/>
    <w:rsid w:val="00A17D55"/>
    <w:rsid w:val="00A17FDB"/>
    <w:rsid w:val="00A20684"/>
    <w:rsid w:val="00A20F14"/>
    <w:rsid w:val="00A21B56"/>
    <w:rsid w:val="00A22A5F"/>
    <w:rsid w:val="00A22A9A"/>
    <w:rsid w:val="00A22DB0"/>
    <w:rsid w:val="00A236D7"/>
    <w:rsid w:val="00A24477"/>
    <w:rsid w:val="00A24CBD"/>
    <w:rsid w:val="00A25498"/>
    <w:rsid w:val="00A25AAF"/>
    <w:rsid w:val="00A25C10"/>
    <w:rsid w:val="00A26318"/>
    <w:rsid w:val="00A264A1"/>
    <w:rsid w:val="00A26DDC"/>
    <w:rsid w:val="00A308F0"/>
    <w:rsid w:val="00A30B8C"/>
    <w:rsid w:val="00A313A4"/>
    <w:rsid w:val="00A314ED"/>
    <w:rsid w:val="00A319DC"/>
    <w:rsid w:val="00A32403"/>
    <w:rsid w:val="00A3287D"/>
    <w:rsid w:val="00A328EB"/>
    <w:rsid w:val="00A33698"/>
    <w:rsid w:val="00A337B6"/>
    <w:rsid w:val="00A34B27"/>
    <w:rsid w:val="00A34C91"/>
    <w:rsid w:val="00A35AAD"/>
    <w:rsid w:val="00A36510"/>
    <w:rsid w:val="00A378F7"/>
    <w:rsid w:val="00A4014E"/>
    <w:rsid w:val="00A4018D"/>
    <w:rsid w:val="00A40446"/>
    <w:rsid w:val="00A41386"/>
    <w:rsid w:val="00A42979"/>
    <w:rsid w:val="00A42C56"/>
    <w:rsid w:val="00A42FC9"/>
    <w:rsid w:val="00A43B83"/>
    <w:rsid w:val="00A43F1C"/>
    <w:rsid w:val="00A44C6C"/>
    <w:rsid w:val="00A45214"/>
    <w:rsid w:val="00A45BA5"/>
    <w:rsid w:val="00A467D8"/>
    <w:rsid w:val="00A47D0C"/>
    <w:rsid w:val="00A47E08"/>
    <w:rsid w:val="00A501EE"/>
    <w:rsid w:val="00A50E88"/>
    <w:rsid w:val="00A50EE2"/>
    <w:rsid w:val="00A5153C"/>
    <w:rsid w:val="00A51813"/>
    <w:rsid w:val="00A51B30"/>
    <w:rsid w:val="00A53081"/>
    <w:rsid w:val="00A53089"/>
    <w:rsid w:val="00A530B6"/>
    <w:rsid w:val="00A53280"/>
    <w:rsid w:val="00A5406D"/>
    <w:rsid w:val="00A541B6"/>
    <w:rsid w:val="00A548DC"/>
    <w:rsid w:val="00A54921"/>
    <w:rsid w:val="00A554BA"/>
    <w:rsid w:val="00A55EE9"/>
    <w:rsid w:val="00A55F81"/>
    <w:rsid w:val="00A56B93"/>
    <w:rsid w:val="00A56DB4"/>
    <w:rsid w:val="00A56E19"/>
    <w:rsid w:val="00A56FAA"/>
    <w:rsid w:val="00A57485"/>
    <w:rsid w:val="00A577C0"/>
    <w:rsid w:val="00A5790A"/>
    <w:rsid w:val="00A57E5C"/>
    <w:rsid w:val="00A612B6"/>
    <w:rsid w:val="00A61F39"/>
    <w:rsid w:val="00A62982"/>
    <w:rsid w:val="00A63E1F"/>
    <w:rsid w:val="00A63F59"/>
    <w:rsid w:val="00A643CD"/>
    <w:rsid w:val="00A64CD3"/>
    <w:rsid w:val="00A65074"/>
    <w:rsid w:val="00A653E1"/>
    <w:rsid w:val="00A65D02"/>
    <w:rsid w:val="00A65E2A"/>
    <w:rsid w:val="00A669E8"/>
    <w:rsid w:val="00A66D19"/>
    <w:rsid w:val="00A66D20"/>
    <w:rsid w:val="00A67EA3"/>
    <w:rsid w:val="00A67EE5"/>
    <w:rsid w:val="00A70A48"/>
    <w:rsid w:val="00A71D61"/>
    <w:rsid w:val="00A71E2E"/>
    <w:rsid w:val="00A72A36"/>
    <w:rsid w:val="00A72E3B"/>
    <w:rsid w:val="00A72FDF"/>
    <w:rsid w:val="00A73D76"/>
    <w:rsid w:val="00A74560"/>
    <w:rsid w:val="00A74A9F"/>
    <w:rsid w:val="00A753A1"/>
    <w:rsid w:val="00A756AF"/>
    <w:rsid w:val="00A75787"/>
    <w:rsid w:val="00A75BF1"/>
    <w:rsid w:val="00A7687A"/>
    <w:rsid w:val="00A76AC3"/>
    <w:rsid w:val="00A77D21"/>
    <w:rsid w:val="00A77DD2"/>
    <w:rsid w:val="00A80282"/>
    <w:rsid w:val="00A807C5"/>
    <w:rsid w:val="00A80B1B"/>
    <w:rsid w:val="00A813E5"/>
    <w:rsid w:val="00A82400"/>
    <w:rsid w:val="00A835E4"/>
    <w:rsid w:val="00A83796"/>
    <w:rsid w:val="00A8494A"/>
    <w:rsid w:val="00A8563D"/>
    <w:rsid w:val="00A8598D"/>
    <w:rsid w:val="00A85EFB"/>
    <w:rsid w:val="00A86033"/>
    <w:rsid w:val="00A861F5"/>
    <w:rsid w:val="00A8720A"/>
    <w:rsid w:val="00A87BE2"/>
    <w:rsid w:val="00A87D15"/>
    <w:rsid w:val="00A9031D"/>
    <w:rsid w:val="00A9179A"/>
    <w:rsid w:val="00A91A94"/>
    <w:rsid w:val="00A9202D"/>
    <w:rsid w:val="00A9378D"/>
    <w:rsid w:val="00A93889"/>
    <w:rsid w:val="00A93924"/>
    <w:rsid w:val="00A93DE0"/>
    <w:rsid w:val="00A93F18"/>
    <w:rsid w:val="00A94062"/>
    <w:rsid w:val="00A94231"/>
    <w:rsid w:val="00A94722"/>
    <w:rsid w:val="00A947EB"/>
    <w:rsid w:val="00A95209"/>
    <w:rsid w:val="00A9565A"/>
    <w:rsid w:val="00A9796E"/>
    <w:rsid w:val="00A97A84"/>
    <w:rsid w:val="00A97BE1"/>
    <w:rsid w:val="00A97D44"/>
    <w:rsid w:val="00AA0AF8"/>
    <w:rsid w:val="00AA255C"/>
    <w:rsid w:val="00AA3032"/>
    <w:rsid w:val="00AA3B67"/>
    <w:rsid w:val="00AA4ACF"/>
    <w:rsid w:val="00AA645B"/>
    <w:rsid w:val="00AA6C70"/>
    <w:rsid w:val="00AA703F"/>
    <w:rsid w:val="00AA7DF9"/>
    <w:rsid w:val="00AB0631"/>
    <w:rsid w:val="00AB0B48"/>
    <w:rsid w:val="00AB1A1E"/>
    <w:rsid w:val="00AB1B95"/>
    <w:rsid w:val="00AB1FF1"/>
    <w:rsid w:val="00AB2658"/>
    <w:rsid w:val="00AB2EC4"/>
    <w:rsid w:val="00AB3164"/>
    <w:rsid w:val="00AB32BC"/>
    <w:rsid w:val="00AB359E"/>
    <w:rsid w:val="00AB37E8"/>
    <w:rsid w:val="00AB3A6E"/>
    <w:rsid w:val="00AB3A7B"/>
    <w:rsid w:val="00AB3D4C"/>
    <w:rsid w:val="00AB49C6"/>
    <w:rsid w:val="00AB5A12"/>
    <w:rsid w:val="00AB5A73"/>
    <w:rsid w:val="00AB5BA9"/>
    <w:rsid w:val="00AB6839"/>
    <w:rsid w:val="00AB7076"/>
    <w:rsid w:val="00AB7392"/>
    <w:rsid w:val="00AB7884"/>
    <w:rsid w:val="00AC0D03"/>
    <w:rsid w:val="00AC1275"/>
    <w:rsid w:val="00AC2882"/>
    <w:rsid w:val="00AC2C06"/>
    <w:rsid w:val="00AC2CE6"/>
    <w:rsid w:val="00AC3133"/>
    <w:rsid w:val="00AC3831"/>
    <w:rsid w:val="00AC3D2F"/>
    <w:rsid w:val="00AC4C38"/>
    <w:rsid w:val="00AC4E45"/>
    <w:rsid w:val="00AC63B8"/>
    <w:rsid w:val="00AC7655"/>
    <w:rsid w:val="00AC7C3F"/>
    <w:rsid w:val="00AD00D5"/>
    <w:rsid w:val="00AD0CF6"/>
    <w:rsid w:val="00AD1FF9"/>
    <w:rsid w:val="00AD27B6"/>
    <w:rsid w:val="00AD42EA"/>
    <w:rsid w:val="00AD4F64"/>
    <w:rsid w:val="00AD50D5"/>
    <w:rsid w:val="00AD5D9C"/>
    <w:rsid w:val="00AD6711"/>
    <w:rsid w:val="00AD6767"/>
    <w:rsid w:val="00AD6888"/>
    <w:rsid w:val="00AD6D96"/>
    <w:rsid w:val="00AD70CB"/>
    <w:rsid w:val="00AD7451"/>
    <w:rsid w:val="00AD7E2E"/>
    <w:rsid w:val="00AE03BB"/>
    <w:rsid w:val="00AE0691"/>
    <w:rsid w:val="00AE0BCF"/>
    <w:rsid w:val="00AE0CA3"/>
    <w:rsid w:val="00AE1720"/>
    <w:rsid w:val="00AE189F"/>
    <w:rsid w:val="00AE1E56"/>
    <w:rsid w:val="00AE460E"/>
    <w:rsid w:val="00AE4EE3"/>
    <w:rsid w:val="00AE5D95"/>
    <w:rsid w:val="00AE6DB6"/>
    <w:rsid w:val="00AE6DDE"/>
    <w:rsid w:val="00AF1215"/>
    <w:rsid w:val="00AF4B53"/>
    <w:rsid w:val="00AF6225"/>
    <w:rsid w:val="00AF6C9D"/>
    <w:rsid w:val="00AF6D0F"/>
    <w:rsid w:val="00AF77D4"/>
    <w:rsid w:val="00B00442"/>
    <w:rsid w:val="00B004E3"/>
    <w:rsid w:val="00B005EA"/>
    <w:rsid w:val="00B0062B"/>
    <w:rsid w:val="00B00712"/>
    <w:rsid w:val="00B00B69"/>
    <w:rsid w:val="00B015BC"/>
    <w:rsid w:val="00B019D5"/>
    <w:rsid w:val="00B01ABC"/>
    <w:rsid w:val="00B031BB"/>
    <w:rsid w:val="00B03347"/>
    <w:rsid w:val="00B0360D"/>
    <w:rsid w:val="00B036FE"/>
    <w:rsid w:val="00B0455D"/>
    <w:rsid w:val="00B04748"/>
    <w:rsid w:val="00B048AF"/>
    <w:rsid w:val="00B04A63"/>
    <w:rsid w:val="00B06F61"/>
    <w:rsid w:val="00B07210"/>
    <w:rsid w:val="00B109C0"/>
    <w:rsid w:val="00B10CC9"/>
    <w:rsid w:val="00B10D63"/>
    <w:rsid w:val="00B10E71"/>
    <w:rsid w:val="00B11223"/>
    <w:rsid w:val="00B11AD1"/>
    <w:rsid w:val="00B122FA"/>
    <w:rsid w:val="00B12A60"/>
    <w:rsid w:val="00B135E6"/>
    <w:rsid w:val="00B13CFF"/>
    <w:rsid w:val="00B13D7C"/>
    <w:rsid w:val="00B14059"/>
    <w:rsid w:val="00B15002"/>
    <w:rsid w:val="00B15370"/>
    <w:rsid w:val="00B16286"/>
    <w:rsid w:val="00B1658F"/>
    <w:rsid w:val="00B16687"/>
    <w:rsid w:val="00B16B87"/>
    <w:rsid w:val="00B173E3"/>
    <w:rsid w:val="00B1742E"/>
    <w:rsid w:val="00B202A2"/>
    <w:rsid w:val="00B20605"/>
    <w:rsid w:val="00B20E72"/>
    <w:rsid w:val="00B20F40"/>
    <w:rsid w:val="00B21CED"/>
    <w:rsid w:val="00B2202C"/>
    <w:rsid w:val="00B223BD"/>
    <w:rsid w:val="00B23D0C"/>
    <w:rsid w:val="00B24BF6"/>
    <w:rsid w:val="00B25979"/>
    <w:rsid w:val="00B26189"/>
    <w:rsid w:val="00B263AB"/>
    <w:rsid w:val="00B27BAF"/>
    <w:rsid w:val="00B306A8"/>
    <w:rsid w:val="00B30B0E"/>
    <w:rsid w:val="00B315C8"/>
    <w:rsid w:val="00B319D2"/>
    <w:rsid w:val="00B32624"/>
    <w:rsid w:val="00B328F1"/>
    <w:rsid w:val="00B32A59"/>
    <w:rsid w:val="00B33047"/>
    <w:rsid w:val="00B3304B"/>
    <w:rsid w:val="00B3328B"/>
    <w:rsid w:val="00B33F7A"/>
    <w:rsid w:val="00B342B8"/>
    <w:rsid w:val="00B34AC9"/>
    <w:rsid w:val="00B358BC"/>
    <w:rsid w:val="00B35A30"/>
    <w:rsid w:val="00B35BD0"/>
    <w:rsid w:val="00B36D1C"/>
    <w:rsid w:val="00B416E5"/>
    <w:rsid w:val="00B419C8"/>
    <w:rsid w:val="00B42033"/>
    <w:rsid w:val="00B421EF"/>
    <w:rsid w:val="00B426F9"/>
    <w:rsid w:val="00B4280D"/>
    <w:rsid w:val="00B42C3F"/>
    <w:rsid w:val="00B42D42"/>
    <w:rsid w:val="00B440E4"/>
    <w:rsid w:val="00B44C98"/>
    <w:rsid w:val="00B451B4"/>
    <w:rsid w:val="00B455A2"/>
    <w:rsid w:val="00B46235"/>
    <w:rsid w:val="00B46D42"/>
    <w:rsid w:val="00B47C49"/>
    <w:rsid w:val="00B47F2B"/>
    <w:rsid w:val="00B5037E"/>
    <w:rsid w:val="00B528F8"/>
    <w:rsid w:val="00B532B6"/>
    <w:rsid w:val="00B538C2"/>
    <w:rsid w:val="00B53D8C"/>
    <w:rsid w:val="00B53FBF"/>
    <w:rsid w:val="00B5422B"/>
    <w:rsid w:val="00B545EA"/>
    <w:rsid w:val="00B54C6C"/>
    <w:rsid w:val="00B5518B"/>
    <w:rsid w:val="00B558C1"/>
    <w:rsid w:val="00B558C8"/>
    <w:rsid w:val="00B55B9C"/>
    <w:rsid w:val="00B55D0C"/>
    <w:rsid w:val="00B55E4C"/>
    <w:rsid w:val="00B56664"/>
    <w:rsid w:val="00B568C0"/>
    <w:rsid w:val="00B60983"/>
    <w:rsid w:val="00B60ADE"/>
    <w:rsid w:val="00B62336"/>
    <w:rsid w:val="00B62AC0"/>
    <w:rsid w:val="00B62DC9"/>
    <w:rsid w:val="00B63674"/>
    <w:rsid w:val="00B64527"/>
    <w:rsid w:val="00B648AD"/>
    <w:rsid w:val="00B64AF8"/>
    <w:rsid w:val="00B65161"/>
    <w:rsid w:val="00B6533E"/>
    <w:rsid w:val="00B67ECC"/>
    <w:rsid w:val="00B72C6C"/>
    <w:rsid w:val="00B72EEE"/>
    <w:rsid w:val="00B7309D"/>
    <w:rsid w:val="00B736DB"/>
    <w:rsid w:val="00B73923"/>
    <w:rsid w:val="00B74ED0"/>
    <w:rsid w:val="00B75793"/>
    <w:rsid w:val="00B7632A"/>
    <w:rsid w:val="00B77198"/>
    <w:rsid w:val="00B802DA"/>
    <w:rsid w:val="00B8140A"/>
    <w:rsid w:val="00B81FA6"/>
    <w:rsid w:val="00B82324"/>
    <w:rsid w:val="00B82BE1"/>
    <w:rsid w:val="00B83721"/>
    <w:rsid w:val="00B86351"/>
    <w:rsid w:val="00B868FA"/>
    <w:rsid w:val="00B86B76"/>
    <w:rsid w:val="00B86E85"/>
    <w:rsid w:val="00B86F4A"/>
    <w:rsid w:val="00B86F96"/>
    <w:rsid w:val="00B877C0"/>
    <w:rsid w:val="00B87AAD"/>
    <w:rsid w:val="00B87C66"/>
    <w:rsid w:val="00B87DD2"/>
    <w:rsid w:val="00B87F46"/>
    <w:rsid w:val="00B90087"/>
    <w:rsid w:val="00B91018"/>
    <w:rsid w:val="00B917CE"/>
    <w:rsid w:val="00B918D3"/>
    <w:rsid w:val="00B91E35"/>
    <w:rsid w:val="00B927B3"/>
    <w:rsid w:val="00B9421A"/>
    <w:rsid w:val="00B94489"/>
    <w:rsid w:val="00B949D4"/>
    <w:rsid w:val="00B94B05"/>
    <w:rsid w:val="00B94F26"/>
    <w:rsid w:val="00B955AF"/>
    <w:rsid w:val="00B95768"/>
    <w:rsid w:val="00B95F86"/>
    <w:rsid w:val="00B96270"/>
    <w:rsid w:val="00B9651C"/>
    <w:rsid w:val="00B96D55"/>
    <w:rsid w:val="00BA02E8"/>
    <w:rsid w:val="00BA047D"/>
    <w:rsid w:val="00BA074A"/>
    <w:rsid w:val="00BA23DD"/>
    <w:rsid w:val="00BA28E4"/>
    <w:rsid w:val="00BA320C"/>
    <w:rsid w:val="00BA365B"/>
    <w:rsid w:val="00BA3762"/>
    <w:rsid w:val="00BA4290"/>
    <w:rsid w:val="00BA4ADF"/>
    <w:rsid w:val="00BA5052"/>
    <w:rsid w:val="00BA5104"/>
    <w:rsid w:val="00BA56C3"/>
    <w:rsid w:val="00BA5BC2"/>
    <w:rsid w:val="00BA5FE4"/>
    <w:rsid w:val="00BA6072"/>
    <w:rsid w:val="00BA6316"/>
    <w:rsid w:val="00BA64FF"/>
    <w:rsid w:val="00BA69B9"/>
    <w:rsid w:val="00BA6A59"/>
    <w:rsid w:val="00BA6CAA"/>
    <w:rsid w:val="00BA6F45"/>
    <w:rsid w:val="00BA7495"/>
    <w:rsid w:val="00BA7941"/>
    <w:rsid w:val="00BA7FCB"/>
    <w:rsid w:val="00BB017F"/>
    <w:rsid w:val="00BB096F"/>
    <w:rsid w:val="00BB14D5"/>
    <w:rsid w:val="00BB18B5"/>
    <w:rsid w:val="00BB1F49"/>
    <w:rsid w:val="00BB2A41"/>
    <w:rsid w:val="00BB3061"/>
    <w:rsid w:val="00BB317E"/>
    <w:rsid w:val="00BB586C"/>
    <w:rsid w:val="00BB5EF5"/>
    <w:rsid w:val="00BB60CA"/>
    <w:rsid w:val="00BC04A7"/>
    <w:rsid w:val="00BC099D"/>
    <w:rsid w:val="00BC1C6A"/>
    <w:rsid w:val="00BC1CE7"/>
    <w:rsid w:val="00BC1E5C"/>
    <w:rsid w:val="00BC2154"/>
    <w:rsid w:val="00BC406E"/>
    <w:rsid w:val="00BC4907"/>
    <w:rsid w:val="00BC4997"/>
    <w:rsid w:val="00BC5AFA"/>
    <w:rsid w:val="00BC67DF"/>
    <w:rsid w:val="00BC7245"/>
    <w:rsid w:val="00BC7AC6"/>
    <w:rsid w:val="00BD0023"/>
    <w:rsid w:val="00BD0256"/>
    <w:rsid w:val="00BD078C"/>
    <w:rsid w:val="00BD1119"/>
    <w:rsid w:val="00BD1160"/>
    <w:rsid w:val="00BD15BC"/>
    <w:rsid w:val="00BD1D37"/>
    <w:rsid w:val="00BD264A"/>
    <w:rsid w:val="00BD2A60"/>
    <w:rsid w:val="00BD3326"/>
    <w:rsid w:val="00BD5940"/>
    <w:rsid w:val="00BD5D6C"/>
    <w:rsid w:val="00BD624B"/>
    <w:rsid w:val="00BD65B7"/>
    <w:rsid w:val="00BD714C"/>
    <w:rsid w:val="00BD7187"/>
    <w:rsid w:val="00BE00CC"/>
    <w:rsid w:val="00BE035D"/>
    <w:rsid w:val="00BE1344"/>
    <w:rsid w:val="00BE171E"/>
    <w:rsid w:val="00BE1ADD"/>
    <w:rsid w:val="00BE2067"/>
    <w:rsid w:val="00BE2091"/>
    <w:rsid w:val="00BE210B"/>
    <w:rsid w:val="00BE2FE1"/>
    <w:rsid w:val="00BE3271"/>
    <w:rsid w:val="00BE43E6"/>
    <w:rsid w:val="00BE4CD5"/>
    <w:rsid w:val="00BE613F"/>
    <w:rsid w:val="00BE660A"/>
    <w:rsid w:val="00BE66B0"/>
    <w:rsid w:val="00BE7106"/>
    <w:rsid w:val="00BE7348"/>
    <w:rsid w:val="00BF086C"/>
    <w:rsid w:val="00BF09BC"/>
    <w:rsid w:val="00BF1196"/>
    <w:rsid w:val="00BF1BE8"/>
    <w:rsid w:val="00BF2084"/>
    <w:rsid w:val="00BF20A3"/>
    <w:rsid w:val="00BF2620"/>
    <w:rsid w:val="00BF3230"/>
    <w:rsid w:val="00BF50C6"/>
    <w:rsid w:val="00BF638C"/>
    <w:rsid w:val="00BF7152"/>
    <w:rsid w:val="00C002FA"/>
    <w:rsid w:val="00C0033A"/>
    <w:rsid w:val="00C006DC"/>
    <w:rsid w:val="00C008F1"/>
    <w:rsid w:val="00C01119"/>
    <w:rsid w:val="00C01377"/>
    <w:rsid w:val="00C016D8"/>
    <w:rsid w:val="00C01C11"/>
    <w:rsid w:val="00C01DF3"/>
    <w:rsid w:val="00C022DF"/>
    <w:rsid w:val="00C0248D"/>
    <w:rsid w:val="00C02B3A"/>
    <w:rsid w:val="00C050BD"/>
    <w:rsid w:val="00C05E49"/>
    <w:rsid w:val="00C06C69"/>
    <w:rsid w:val="00C06DB4"/>
    <w:rsid w:val="00C071F3"/>
    <w:rsid w:val="00C07DF9"/>
    <w:rsid w:val="00C10007"/>
    <w:rsid w:val="00C10286"/>
    <w:rsid w:val="00C10500"/>
    <w:rsid w:val="00C10E83"/>
    <w:rsid w:val="00C11363"/>
    <w:rsid w:val="00C11589"/>
    <w:rsid w:val="00C1188A"/>
    <w:rsid w:val="00C11927"/>
    <w:rsid w:val="00C11D82"/>
    <w:rsid w:val="00C12324"/>
    <w:rsid w:val="00C1343B"/>
    <w:rsid w:val="00C1444A"/>
    <w:rsid w:val="00C148B3"/>
    <w:rsid w:val="00C14A6B"/>
    <w:rsid w:val="00C15A64"/>
    <w:rsid w:val="00C16BF2"/>
    <w:rsid w:val="00C16D50"/>
    <w:rsid w:val="00C172FB"/>
    <w:rsid w:val="00C17681"/>
    <w:rsid w:val="00C17D80"/>
    <w:rsid w:val="00C22278"/>
    <w:rsid w:val="00C230C5"/>
    <w:rsid w:val="00C231C2"/>
    <w:rsid w:val="00C23971"/>
    <w:rsid w:val="00C249AB"/>
    <w:rsid w:val="00C24B46"/>
    <w:rsid w:val="00C257D8"/>
    <w:rsid w:val="00C26DDC"/>
    <w:rsid w:val="00C2763F"/>
    <w:rsid w:val="00C30158"/>
    <w:rsid w:val="00C30704"/>
    <w:rsid w:val="00C30882"/>
    <w:rsid w:val="00C30CC7"/>
    <w:rsid w:val="00C3305E"/>
    <w:rsid w:val="00C33618"/>
    <w:rsid w:val="00C33A09"/>
    <w:rsid w:val="00C33DE2"/>
    <w:rsid w:val="00C33E59"/>
    <w:rsid w:val="00C347B0"/>
    <w:rsid w:val="00C35121"/>
    <w:rsid w:val="00C36717"/>
    <w:rsid w:val="00C36921"/>
    <w:rsid w:val="00C379BE"/>
    <w:rsid w:val="00C37AA2"/>
    <w:rsid w:val="00C37C75"/>
    <w:rsid w:val="00C4060C"/>
    <w:rsid w:val="00C40AF7"/>
    <w:rsid w:val="00C412C9"/>
    <w:rsid w:val="00C42199"/>
    <w:rsid w:val="00C4231D"/>
    <w:rsid w:val="00C42387"/>
    <w:rsid w:val="00C423CD"/>
    <w:rsid w:val="00C42D93"/>
    <w:rsid w:val="00C43A51"/>
    <w:rsid w:val="00C459F2"/>
    <w:rsid w:val="00C45C16"/>
    <w:rsid w:val="00C4626A"/>
    <w:rsid w:val="00C4630A"/>
    <w:rsid w:val="00C46EF1"/>
    <w:rsid w:val="00C47431"/>
    <w:rsid w:val="00C47570"/>
    <w:rsid w:val="00C47757"/>
    <w:rsid w:val="00C47E1F"/>
    <w:rsid w:val="00C47E63"/>
    <w:rsid w:val="00C526D8"/>
    <w:rsid w:val="00C52906"/>
    <w:rsid w:val="00C52991"/>
    <w:rsid w:val="00C52A17"/>
    <w:rsid w:val="00C53588"/>
    <w:rsid w:val="00C53D57"/>
    <w:rsid w:val="00C55B85"/>
    <w:rsid w:val="00C55E58"/>
    <w:rsid w:val="00C56339"/>
    <w:rsid w:val="00C56732"/>
    <w:rsid w:val="00C6038E"/>
    <w:rsid w:val="00C6102F"/>
    <w:rsid w:val="00C627D8"/>
    <w:rsid w:val="00C62E6E"/>
    <w:rsid w:val="00C62F14"/>
    <w:rsid w:val="00C6375B"/>
    <w:rsid w:val="00C63A73"/>
    <w:rsid w:val="00C63F6D"/>
    <w:rsid w:val="00C643B5"/>
    <w:rsid w:val="00C6521C"/>
    <w:rsid w:val="00C65EAD"/>
    <w:rsid w:val="00C70037"/>
    <w:rsid w:val="00C709F9"/>
    <w:rsid w:val="00C70D03"/>
    <w:rsid w:val="00C7127A"/>
    <w:rsid w:val="00C71F1A"/>
    <w:rsid w:val="00C72632"/>
    <w:rsid w:val="00C736B8"/>
    <w:rsid w:val="00C73BCF"/>
    <w:rsid w:val="00C740F1"/>
    <w:rsid w:val="00C760B2"/>
    <w:rsid w:val="00C7675D"/>
    <w:rsid w:val="00C76C4A"/>
    <w:rsid w:val="00C77BB5"/>
    <w:rsid w:val="00C77CC9"/>
    <w:rsid w:val="00C806A4"/>
    <w:rsid w:val="00C81732"/>
    <w:rsid w:val="00C82BD5"/>
    <w:rsid w:val="00C82F4B"/>
    <w:rsid w:val="00C8418D"/>
    <w:rsid w:val="00C8439A"/>
    <w:rsid w:val="00C84785"/>
    <w:rsid w:val="00C848BC"/>
    <w:rsid w:val="00C84953"/>
    <w:rsid w:val="00C85CC3"/>
    <w:rsid w:val="00C85D40"/>
    <w:rsid w:val="00C85EA5"/>
    <w:rsid w:val="00C863B2"/>
    <w:rsid w:val="00C86753"/>
    <w:rsid w:val="00C86E59"/>
    <w:rsid w:val="00C87A37"/>
    <w:rsid w:val="00C87E2C"/>
    <w:rsid w:val="00C9104B"/>
    <w:rsid w:val="00C91586"/>
    <w:rsid w:val="00C915FD"/>
    <w:rsid w:val="00C91C27"/>
    <w:rsid w:val="00C9234E"/>
    <w:rsid w:val="00C92444"/>
    <w:rsid w:val="00C92F12"/>
    <w:rsid w:val="00C938C9"/>
    <w:rsid w:val="00C938D4"/>
    <w:rsid w:val="00C93D3E"/>
    <w:rsid w:val="00C93DB4"/>
    <w:rsid w:val="00C940FD"/>
    <w:rsid w:val="00C9414D"/>
    <w:rsid w:val="00C94896"/>
    <w:rsid w:val="00C94999"/>
    <w:rsid w:val="00C95568"/>
    <w:rsid w:val="00C95C20"/>
    <w:rsid w:val="00C96552"/>
    <w:rsid w:val="00CA0A7C"/>
    <w:rsid w:val="00CA12E2"/>
    <w:rsid w:val="00CA174D"/>
    <w:rsid w:val="00CA19B2"/>
    <w:rsid w:val="00CA1B83"/>
    <w:rsid w:val="00CA2C5D"/>
    <w:rsid w:val="00CA3389"/>
    <w:rsid w:val="00CA3AB8"/>
    <w:rsid w:val="00CA3BC2"/>
    <w:rsid w:val="00CA44F2"/>
    <w:rsid w:val="00CA4D82"/>
    <w:rsid w:val="00CA509C"/>
    <w:rsid w:val="00CA5A21"/>
    <w:rsid w:val="00CA7323"/>
    <w:rsid w:val="00CA75FD"/>
    <w:rsid w:val="00CB11A4"/>
    <w:rsid w:val="00CB1674"/>
    <w:rsid w:val="00CB1F8E"/>
    <w:rsid w:val="00CB3507"/>
    <w:rsid w:val="00CB3AE3"/>
    <w:rsid w:val="00CB3FDF"/>
    <w:rsid w:val="00CB4502"/>
    <w:rsid w:val="00CB46A8"/>
    <w:rsid w:val="00CB4B53"/>
    <w:rsid w:val="00CB4CDD"/>
    <w:rsid w:val="00CB512E"/>
    <w:rsid w:val="00CB6E44"/>
    <w:rsid w:val="00CB7CAF"/>
    <w:rsid w:val="00CB7F3D"/>
    <w:rsid w:val="00CC0311"/>
    <w:rsid w:val="00CC0A09"/>
    <w:rsid w:val="00CC106B"/>
    <w:rsid w:val="00CC24CF"/>
    <w:rsid w:val="00CC4BE4"/>
    <w:rsid w:val="00CC55BB"/>
    <w:rsid w:val="00CC5B32"/>
    <w:rsid w:val="00CC5DBA"/>
    <w:rsid w:val="00CC69B1"/>
    <w:rsid w:val="00CC6BDA"/>
    <w:rsid w:val="00CC6FA5"/>
    <w:rsid w:val="00CC74D6"/>
    <w:rsid w:val="00CD01C6"/>
    <w:rsid w:val="00CD0881"/>
    <w:rsid w:val="00CD118C"/>
    <w:rsid w:val="00CD1F1D"/>
    <w:rsid w:val="00CD21C8"/>
    <w:rsid w:val="00CD29FD"/>
    <w:rsid w:val="00CD2F5C"/>
    <w:rsid w:val="00CD317B"/>
    <w:rsid w:val="00CD449A"/>
    <w:rsid w:val="00CD5873"/>
    <w:rsid w:val="00CD6117"/>
    <w:rsid w:val="00CD63E3"/>
    <w:rsid w:val="00CD6506"/>
    <w:rsid w:val="00CD6583"/>
    <w:rsid w:val="00CD69C4"/>
    <w:rsid w:val="00CD6D59"/>
    <w:rsid w:val="00CD6EC6"/>
    <w:rsid w:val="00CD6EF5"/>
    <w:rsid w:val="00CE01F4"/>
    <w:rsid w:val="00CE0745"/>
    <w:rsid w:val="00CE0BB6"/>
    <w:rsid w:val="00CE2186"/>
    <w:rsid w:val="00CE2268"/>
    <w:rsid w:val="00CE24F6"/>
    <w:rsid w:val="00CE3769"/>
    <w:rsid w:val="00CE3EAF"/>
    <w:rsid w:val="00CE4409"/>
    <w:rsid w:val="00CE5326"/>
    <w:rsid w:val="00CE538D"/>
    <w:rsid w:val="00CE5C6B"/>
    <w:rsid w:val="00CE6B30"/>
    <w:rsid w:val="00CE6E6A"/>
    <w:rsid w:val="00CE70F5"/>
    <w:rsid w:val="00CE72FB"/>
    <w:rsid w:val="00CF0A03"/>
    <w:rsid w:val="00CF0AE6"/>
    <w:rsid w:val="00CF0DD4"/>
    <w:rsid w:val="00CF1FB4"/>
    <w:rsid w:val="00CF2F0C"/>
    <w:rsid w:val="00CF341B"/>
    <w:rsid w:val="00CF46DD"/>
    <w:rsid w:val="00CF4FFB"/>
    <w:rsid w:val="00CF50D4"/>
    <w:rsid w:val="00CF5BEB"/>
    <w:rsid w:val="00CF5D43"/>
    <w:rsid w:val="00CF62C7"/>
    <w:rsid w:val="00CF676E"/>
    <w:rsid w:val="00D00385"/>
    <w:rsid w:val="00D01CD5"/>
    <w:rsid w:val="00D01F0E"/>
    <w:rsid w:val="00D01F27"/>
    <w:rsid w:val="00D02A68"/>
    <w:rsid w:val="00D02CAC"/>
    <w:rsid w:val="00D036BA"/>
    <w:rsid w:val="00D042E1"/>
    <w:rsid w:val="00D0431F"/>
    <w:rsid w:val="00D047EE"/>
    <w:rsid w:val="00D04B60"/>
    <w:rsid w:val="00D05886"/>
    <w:rsid w:val="00D07155"/>
    <w:rsid w:val="00D07E99"/>
    <w:rsid w:val="00D07EC9"/>
    <w:rsid w:val="00D129B5"/>
    <w:rsid w:val="00D12D03"/>
    <w:rsid w:val="00D132A2"/>
    <w:rsid w:val="00D140B4"/>
    <w:rsid w:val="00D141DF"/>
    <w:rsid w:val="00D14317"/>
    <w:rsid w:val="00D1471D"/>
    <w:rsid w:val="00D14823"/>
    <w:rsid w:val="00D15080"/>
    <w:rsid w:val="00D1533D"/>
    <w:rsid w:val="00D16916"/>
    <w:rsid w:val="00D17444"/>
    <w:rsid w:val="00D17814"/>
    <w:rsid w:val="00D2040D"/>
    <w:rsid w:val="00D20417"/>
    <w:rsid w:val="00D20AE1"/>
    <w:rsid w:val="00D21437"/>
    <w:rsid w:val="00D21520"/>
    <w:rsid w:val="00D2229F"/>
    <w:rsid w:val="00D22CB3"/>
    <w:rsid w:val="00D233F2"/>
    <w:rsid w:val="00D23792"/>
    <w:rsid w:val="00D2380C"/>
    <w:rsid w:val="00D238DB"/>
    <w:rsid w:val="00D24221"/>
    <w:rsid w:val="00D252FD"/>
    <w:rsid w:val="00D25C00"/>
    <w:rsid w:val="00D2652E"/>
    <w:rsid w:val="00D27635"/>
    <w:rsid w:val="00D30C15"/>
    <w:rsid w:val="00D3315F"/>
    <w:rsid w:val="00D33E86"/>
    <w:rsid w:val="00D3459B"/>
    <w:rsid w:val="00D35108"/>
    <w:rsid w:val="00D35AFC"/>
    <w:rsid w:val="00D35CEF"/>
    <w:rsid w:val="00D377F3"/>
    <w:rsid w:val="00D411CC"/>
    <w:rsid w:val="00D413F8"/>
    <w:rsid w:val="00D419C4"/>
    <w:rsid w:val="00D41A41"/>
    <w:rsid w:val="00D426C1"/>
    <w:rsid w:val="00D42B66"/>
    <w:rsid w:val="00D42BE9"/>
    <w:rsid w:val="00D42F4D"/>
    <w:rsid w:val="00D43042"/>
    <w:rsid w:val="00D430BE"/>
    <w:rsid w:val="00D43339"/>
    <w:rsid w:val="00D435FA"/>
    <w:rsid w:val="00D461F6"/>
    <w:rsid w:val="00D462AB"/>
    <w:rsid w:val="00D4793F"/>
    <w:rsid w:val="00D47D15"/>
    <w:rsid w:val="00D47F40"/>
    <w:rsid w:val="00D50BCD"/>
    <w:rsid w:val="00D50E22"/>
    <w:rsid w:val="00D518CA"/>
    <w:rsid w:val="00D51930"/>
    <w:rsid w:val="00D51A0A"/>
    <w:rsid w:val="00D52060"/>
    <w:rsid w:val="00D520CC"/>
    <w:rsid w:val="00D52292"/>
    <w:rsid w:val="00D52A2A"/>
    <w:rsid w:val="00D53937"/>
    <w:rsid w:val="00D53B80"/>
    <w:rsid w:val="00D53C53"/>
    <w:rsid w:val="00D54448"/>
    <w:rsid w:val="00D54DC4"/>
    <w:rsid w:val="00D55EEA"/>
    <w:rsid w:val="00D55EED"/>
    <w:rsid w:val="00D5679B"/>
    <w:rsid w:val="00D56C80"/>
    <w:rsid w:val="00D57FAC"/>
    <w:rsid w:val="00D61454"/>
    <w:rsid w:val="00D61F9A"/>
    <w:rsid w:val="00D6200A"/>
    <w:rsid w:val="00D62193"/>
    <w:rsid w:val="00D629EC"/>
    <w:rsid w:val="00D63550"/>
    <w:rsid w:val="00D63F84"/>
    <w:rsid w:val="00D641CF"/>
    <w:rsid w:val="00D645AE"/>
    <w:rsid w:val="00D6464D"/>
    <w:rsid w:val="00D64798"/>
    <w:rsid w:val="00D65871"/>
    <w:rsid w:val="00D65CBC"/>
    <w:rsid w:val="00D65F33"/>
    <w:rsid w:val="00D660C9"/>
    <w:rsid w:val="00D6613A"/>
    <w:rsid w:val="00D67633"/>
    <w:rsid w:val="00D67C9F"/>
    <w:rsid w:val="00D70064"/>
    <w:rsid w:val="00D70C1B"/>
    <w:rsid w:val="00D70D17"/>
    <w:rsid w:val="00D7100E"/>
    <w:rsid w:val="00D720FE"/>
    <w:rsid w:val="00D725C5"/>
    <w:rsid w:val="00D73D6E"/>
    <w:rsid w:val="00D743B6"/>
    <w:rsid w:val="00D74634"/>
    <w:rsid w:val="00D74EDF"/>
    <w:rsid w:val="00D75582"/>
    <w:rsid w:val="00D768E0"/>
    <w:rsid w:val="00D76C73"/>
    <w:rsid w:val="00D77362"/>
    <w:rsid w:val="00D77898"/>
    <w:rsid w:val="00D77C60"/>
    <w:rsid w:val="00D8022F"/>
    <w:rsid w:val="00D806A7"/>
    <w:rsid w:val="00D80D2B"/>
    <w:rsid w:val="00D814FB"/>
    <w:rsid w:val="00D81B10"/>
    <w:rsid w:val="00D82308"/>
    <w:rsid w:val="00D82863"/>
    <w:rsid w:val="00D83454"/>
    <w:rsid w:val="00D8353F"/>
    <w:rsid w:val="00D85453"/>
    <w:rsid w:val="00D866B8"/>
    <w:rsid w:val="00D866D7"/>
    <w:rsid w:val="00D8682C"/>
    <w:rsid w:val="00D86BB2"/>
    <w:rsid w:val="00D87326"/>
    <w:rsid w:val="00D90775"/>
    <w:rsid w:val="00D909EC"/>
    <w:rsid w:val="00D911B9"/>
    <w:rsid w:val="00D92966"/>
    <w:rsid w:val="00D92D47"/>
    <w:rsid w:val="00D92F46"/>
    <w:rsid w:val="00D92FF1"/>
    <w:rsid w:val="00D93030"/>
    <w:rsid w:val="00D9593B"/>
    <w:rsid w:val="00D96443"/>
    <w:rsid w:val="00D96735"/>
    <w:rsid w:val="00D96BED"/>
    <w:rsid w:val="00D9700C"/>
    <w:rsid w:val="00D973D7"/>
    <w:rsid w:val="00DA0114"/>
    <w:rsid w:val="00DA0155"/>
    <w:rsid w:val="00DA01DD"/>
    <w:rsid w:val="00DA0890"/>
    <w:rsid w:val="00DA08AD"/>
    <w:rsid w:val="00DA0932"/>
    <w:rsid w:val="00DA125F"/>
    <w:rsid w:val="00DA13FC"/>
    <w:rsid w:val="00DA2763"/>
    <w:rsid w:val="00DA2E79"/>
    <w:rsid w:val="00DA31D5"/>
    <w:rsid w:val="00DA4079"/>
    <w:rsid w:val="00DA479B"/>
    <w:rsid w:val="00DA5A86"/>
    <w:rsid w:val="00DA5DE3"/>
    <w:rsid w:val="00DA5F22"/>
    <w:rsid w:val="00DA65C8"/>
    <w:rsid w:val="00DA7459"/>
    <w:rsid w:val="00DB024C"/>
    <w:rsid w:val="00DB0621"/>
    <w:rsid w:val="00DB1956"/>
    <w:rsid w:val="00DB1C7A"/>
    <w:rsid w:val="00DB2CA0"/>
    <w:rsid w:val="00DB2E03"/>
    <w:rsid w:val="00DB33E1"/>
    <w:rsid w:val="00DB3BE2"/>
    <w:rsid w:val="00DB4491"/>
    <w:rsid w:val="00DB4785"/>
    <w:rsid w:val="00DB5E33"/>
    <w:rsid w:val="00DB5F63"/>
    <w:rsid w:val="00DB68C4"/>
    <w:rsid w:val="00DB6AB9"/>
    <w:rsid w:val="00DB6BDE"/>
    <w:rsid w:val="00DB6EEA"/>
    <w:rsid w:val="00DC0FC4"/>
    <w:rsid w:val="00DC1053"/>
    <w:rsid w:val="00DC1E6C"/>
    <w:rsid w:val="00DC29BC"/>
    <w:rsid w:val="00DC41BF"/>
    <w:rsid w:val="00DC440C"/>
    <w:rsid w:val="00DC55DB"/>
    <w:rsid w:val="00DC5B20"/>
    <w:rsid w:val="00DC5B4C"/>
    <w:rsid w:val="00DC5CD8"/>
    <w:rsid w:val="00DC5F9D"/>
    <w:rsid w:val="00DC657B"/>
    <w:rsid w:val="00DC7167"/>
    <w:rsid w:val="00DC72BE"/>
    <w:rsid w:val="00DC796F"/>
    <w:rsid w:val="00DC7BDF"/>
    <w:rsid w:val="00DD0FAD"/>
    <w:rsid w:val="00DD1B00"/>
    <w:rsid w:val="00DD1CB6"/>
    <w:rsid w:val="00DD20DE"/>
    <w:rsid w:val="00DD24F2"/>
    <w:rsid w:val="00DD2F71"/>
    <w:rsid w:val="00DD4290"/>
    <w:rsid w:val="00DD49FC"/>
    <w:rsid w:val="00DD54C4"/>
    <w:rsid w:val="00DD5947"/>
    <w:rsid w:val="00DD5B06"/>
    <w:rsid w:val="00DD5C3C"/>
    <w:rsid w:val="00DD5DAD"/>
    <w:rsid w:val="00DD6DA2"/>
    <w:rsid w:val="00DE0447"/>
    <w:rsid w:val="00DE0F59"/>
    <w:rsid w:val="00DE1D65"/>
    <w:rsid w:val="00DE1E10"/>
    <w:rsid w:val="00DE3134"/>
    <w:rsid w:val="00DE3203"/>
    <w:rsid w:val="00DE356D"/>
    <w:rsid w:val="00DE3922"/>
    <w:rsid w:val="00DE4F1A"/>
    <w:rsid w:val="00DE634B"/>
    <w:rsid w:val="00DE6654"/>
    <w:rsid w:val="00DE685C"/>
    <w:rsid w:val="00DE71E3"/>
    <w:rsid w:val="00DE7364"/>
    <w:rsid w:val="00DE7A34"/>
    <w:rsid w:val="00DF0019"/>
    <w:rsid w:val="00DF09AF"/>
    <w:rsid w:val="00DF0B4A"/>
    <w:rsid w:val="00DF0EB9"/>
    <w:rsid w:val="00DF0F32"/>
    <w:rsid w:val="00DF1411"/>
    <w:rsid w:val="00DF1510"/>
    <w:rsid w:val="00DF1A65"/>
    <w:rsid w:val="00DF1C49"/>
    <w:rsid w:val="00DF2C62"/>
    <w:rsid w:val="00DF322E"/>
    <w:rsid w:val="00DF332F"/>
    <w:rsid w:val="00DF49E1"/>
    <w:rsid w:val="00DF4CB7"/>
    <w:rsid w:val="00DF539E"/>
    <w:rsid w:val="00DF5C3E"/>
    <w:rsid w:val="00DF5C51"/>
    <w:rsid w:val="00DF5FE4"/>
    <w:rsid w:val="00DF65A9"/>
    <w:rsid w:val="00DF79BC"/>
    <w:rsid w:val="00E00F82"/>
    <w:rsid w:val="00E012C6"/>
    <w:rsid w:val="00E0144C"/>
    <w:rsid w:val="00E01613"/>
    <w:rsid w:val="00E02187"/>
    <w:rsid w:val="00E03801"/>
    <w:rsid w:val="00E04D87"/>
    <w:rsid w:val="00E04FB6"/>
    <w:rsid w:val="00E052DD"/>
    <w:rsid w:val="00E05A31"/>
    <w:rsid w:val="00E06025"/>
    <w:rsid w:val="00E062BC"/>
    <w:rsid w:val="00E07A30"/>
    <w:rsid w:val="00E07F1F"/>
    <w:rsid w:val="00E105B0"/>
    <w:rsid w:val="00E105C3"/>
    <w:rsid w:val="00E1113F"/>
    <w:rsid w:val="00E1174E"/>
    <w:rsid w:val="00E129C0"/>
    <w:rsid w:val="00E12E4E"/>
    <w:rsid w:val="00E138FC"/>
    <w:rsid w:val="00E13FB7"/>
    <w:rsid w:val="00E13FCB"/>
    <w:rsid w:val="00E14257"/>
    <w:rsid w:val="00E14513"/>
    <w:rsid w:val="00E15331"/>
    <w:rsid w:val="00E15A5B"/>
    <w:rsid w:val="00E1654E"/>
    <w:rsid w:val="00E16F1B"/>
    <w:rsid w:val="00E175F0"/>
    <w:rsid w:val="00E20079"/>
    <w:rsid w:val="00E2052B"/>
    <w:rsid w:val="00E20549"/>
    <w:rsid w:val="00E20F7A"/>
    <w:rsid w:val="00E21008"/>
    <w:rsid w:val="00E21EBF"/>
    <w:rsid w:val="00E2207B"/>
    <w:rsid w:val="00E222DB"/>
    <w:rsid w:val="00E226D5"/>
    <w:rsid w:val="00E22940"/>
    <w:rsid w:val="00E23058"/>
    <w:rsid w:val="00E2359B"/>
    <w:rsid w:val="00E23F59"/>
    <w:rsid w:val="00E25DB0"/>
    <w:rsid w:val="00E26497"/>
    <w:rsid w:val="00E27621"/>
    <w:rsid w:val="00E30480"/>
    <w:rsid w:val="00E30887"/>
    <w:rsid w:val="00E30DF4"/>
    <w:rsid w:val="00E31245"/>
    <w:rsid w:val="00E312C7"/>
    <w:rsid w:val="00E3324E"/>
    <w:rsid w:val="00E334F5"/>
    <w:rsid w:val="00E33B09"/>
    <w:rsid w:val="00E33D5D"/>
    <w:rsid w:val="00E347D4"/>
    <w:rsid w:val="00E34A73"/>
    <w:rsid w:val="00E35505"/>
    <w:rsid w:val="00E35907"/>
    <w:rsid w:val="00E37511"/>
    <w:rsid w:val="00E3785D"/>
    <w:rsid w:val="00E37F9E"/>
    <w:rsid w:val="00E37FF5"/>
    <w:rsid w:val="00E40750"/>
    <w:rsid w:val="00E40A08"/>
    <w:rsid w:val="00E40C9F"/>
    <w:rsid w:val="00E41D23"/>
    <w:rsid w:val="00E41D36"/>
    <w:rsid w:val="00E42399"/>
    <w:rsid w:val="00E42468"/>
    <w:rsid w:val="00E42A30"/>
    <w:rsid w:val="00E42BB6"/>
    <w:rsid w:val="00E42DA5"/>
    <w:rsid w:val="00E43313"/>
    <w:rsid w:val="00E43B67"/>
    <w:rsid w:val="00E446F9"/>
    <w:rsid w:val="00E44A18"/>
    <w:rsid w:val="00E44DB3"/>
    <w:rsid w:val="00E45EAD"/>
    <w:rsid w:val="00E464D6"/>
    <w:rsid w:val="00E47103"/>
    <w:rsid w:val="00E4712E"/>
    <w:rsid w:val="00E47463"/>
    <w:rsid w:val="00E47976"/>
    <w:rsid w:val="00E47B04"/>
    <w:rsid w:val="00E47B94"/>
    <w:rsid w:val="00E50363"/>
    <w:rsid w:val="00E51574"/>
    <w:rsid w:val="00E5231A"/>
    <w:rsid w:val="00E5332E"/>
    <w:rsid w:val="00E53F67"/>
    <w:rsid w:val="00E53FAF"/>
    <w:rsid w:val="00E542DC"/>
    <w:rsid w:val="00E548FE"/>
    <w:rsid w:val="00E54C73"/>
    <w:rsid w:val="00E54CA4"/>
    <w:rsid w:val="00E55378"/>
    <w:rsid w:val="00E554C1"/>
    <w:rsid w:val="00E5567D"/>
    <w:rsid w:val="00E55716"/>
    <w:rsid w:val="00E557E7"/>
    <w:rsid w:val="00E55BF4"/>
    <w:rsid w:val="00E55EE6"/>
    <w:rsid w:val="00E5638A"/>
    <w:rsid w:val="00E565D5"/>
    <w:rsid w:val="00E5682F"/>
    <w:rsid w:val="00E5766F"/>
    <w:rsid w:val="00E57833"/>
    <w:rsid w:val="00E57EBC"/>
    <w:rsid w:val="00E60E0C"/>
    <w:rsid w:val="00E60EB1"/>
    <w:rsid w:val="00E60F27"/>
    <w:rsid w:val="00E6126D"/>
    <w:rsid w:val="00E61493"/>
    <w:rsid w:val="00E61A80"/>
    <w:rsid w:val="00E624C7"/>
    <w:rsid w:val="00E625CF"/>
    <w:rsid w:val="00E629F7"/>
    <w:rsid w:val="00E63533"/>
    <w:rsid w:val="00E63FA5"/>
    <w:rsid w:val="00E6599B"/>
    <w:rsid w:val="00E66995"/>
    <w:rsid w:val="00E67248"/>
    <w:rsid w:val="00E67335"/>
    <w:rsid w:val="00E67FAF"/>
    <w:rsid w:val="00E70140"/>
    <w:rsid w:val="00E7121C"/>
    <w:rsid w:val="00E71326"/>
    <w:rsid w:val="00E719CA"/>
    <w:rsid w:val="00E71A30"/>
    <w:rsid w:val="00E71DDD"/>
    <w:rsid w:val="00E73303"/>
    <w:rsid w:val="00E73817"/>
    <w:rsid w:val="00E74207"/>
    <w:rsid w:val="00E74D9F"/>
    <w:rsid w:val="00E7755E"/>
    <w:rsid w:val="00E775FA"/>
    <w:rsid w:val="00E807E8"/>
    <w:rsid w:val="00E8083C"/>
    <w:rsid w:val="00E81130"/>
    <w:rsid w:val="00E82108"/>
    <w:rsid w:val="00E82B7D"/>
    <w:rsid w:val="00E82C1A"/>
    <w:rsid w:val="00E82DFE"/>
    <w:rsid w:val="00E83228"/>
    <w:rsid w:val="00E835B2"/>
    <w:rsid w:val="00E8473C"/>
    <w:rsid w:val="00E84A26"/>
    <w:rsid w:val="00E84BDF"/>
    <w:rsid w:val="00E85175"/>
    <w:rsid w:val="00E85706"/>
    <w:rsid w:val="00E85707"/>
    <w:rsid w:val="00E85C91"/>
    <w:rsid w:val="00E85F3D"/>
    <w:rsid w:val="00E8683F"/>
    <w:rsid w:val="00E868CE"/>
    <w:rsid w:val="00E87336"/>
    <w:rsid w:val="00E90AD0"/>
    <w:rsid w:val="00E90CF3"/>
    <w:rsid w:val="00E9250A"/>
    <w:rsid w:val="00E92732"/>
    <w:rsid w:val="00E934D3"/>
    <w:rsid w:val="00E9390C"/>
    <w:rsid w:val="00E93DD3"/>
    <w:rsid w:val="00E93F82"/>
    <w:rsid w:val="00E93FEB"/>
    <w:rsid w:val="00E944A1"/>
    <w:rsid w:val="00E95330"/>
    <w:rsid w:val="00E969CD"/>
    <w:rsid w:val="00E97526"/>
    <w:rsid w:val="00E97A7C"/>
    <w:rsid w:val="00E97AFF"/>
    <w:rsid w:val="00E97B70"/>
    <w:rsid w:val="00E97BD3"/>
    <w:rsid w:val="00E97D43"/>
    <w:rsid w:val="00EA024F"/>
    <w:rsid w:val="00EA110B"/>
    <w:rsid w:val="00EA1390"/>
    <w:rsid w:val="00EA2767"/>
    <w:rsid w:val="00EA2F14"/>
    <w:rsid w:val="00EA30AF"/>
    <w:rsid w:val="00EA396D"/>
    <w:rsid w:val="00EA43C9"/>
    <w:rsid w:val="00EA458C"/>
    <w:rsid w:val="00EA559B"/>
    <w:rsid w:val="00EA740C"/>
    <w:rsid w:val="00EA78B2"/>
    <w:rsid w:val="00EA7D26"/>
    <w:rsid w:val="00EB23D7"/>
    <w:rsid w:val="00EB2747"/>
    <w:rsid w:val="00EB2FF1"/>
    <w:rsid w:val="00EB3AAB"/>
    <w:rsid w:val="00EB3C5C"/>
    <w:rsid w:val="00EB444E"/>
    <w:rsid w:val="00EB4BAD"/>
    <w:rsid w:val="00EB565D"/>
    <w:rsid w:val="00EB5D49"/>
    <w:rsid w:val="00EB6265"/>
    <w:rsid w:val="00EB639E"/>
    <w:rsid w:val="00EB67B3"/>
    <w:rsid w:val="00EB700B"/>
    <w:rsid w:val="00EB7422"/>
    <w:rsid w:val="00EB7686"/>
    <w:rsid w:val="00EC00FB"/>
    <w:rsid w:val="00EC0566"/>
    <w:rsid w:val="00EC0F98"/>
    <w:rsid w:val="00EC10FA"/>
    <w:rsid w:val="00EC1230"/>
    <w:rsid w:val="00EC12F2"/>
    <w:rsid w:val="00EC1EFC"/>
    <w:rsid w:val="00EC2742"/>
    <w:rsid w:val="00EC2F2A"/>
    <w:rsid w:val="00EC38C2"/>
    <w:rsid w:val="00EC3ED5"/>
    <w:rsid w:val="00EC4272"/>
    <w:rsid w:val="00EC47E8"/>
    <w:rsid w:val="00EC4B94"/>
    <w:rsid w:val="00EC4D18"/>
    <w:rsid w:val="00EC50DF"/>
    <w:rsid w:val="00EC568A"/>
    <w:rsid w:val="00EC6495"/>
    <w:rsid w:val="00EC659F"/>
    <w:rsid w:val="00EC6753"/>
    <w:rsid w:val="00EC6A15"/>
    <w:rsid w:val="00EC74DF"/>
    <w:rsid w:val="00ED06CB"/>
    <w:rsid w:val="00ED0C16"/>
    <w:rsid w:val="00ED15BD"/>
    <w:rsid w:val="00ED1922"/>
    <w:rsid w:val="00ED1FCF"/>
    <w:rsid w:val="00ED2C6E"/>
    <w:rsid w:val="00ED3E44"/>
    <w:rsid w:val="00ED486D"/>
    <w:rsid w:val="00ED4A3F"/>
    <w:rsid w:val="00ED4E20"/>
    <w:rsid w:val="00ED4EC5"/>
    <w:rsid w:val="00ED5911"/>
    <w:rsid w:val="00ED5E68"/>
    <w:rsid w:val="00ED66F0"/>
    <w:rsid w:val="00ED7516"/>
    <w:rsid w:val="00ED7774"/>
    <w:rsid w:val="00ED78EB"/>
    <w:rsid w:val="00EE0053"/>
    <w:rsid w:val="00EE2FBD"/>
    <w:rsid w:val="00EE327D"/>
    <w:rsid w:val="00EE3AB7"/>
    <w:rsid w:val="00EE3BA3"/>
    <w:rsid w:val="00EE46C2"/>
    <w:rsid w:val="00EE4758"/>
    <w:rsid w:val="00EE4BBD"/>
    <w:rsid w:val="00EE53DD"/>
    <w:rsid w:val="00EE5678"/>
    <w:rsid w:val="00EE5FBD"/>
    <w:rsid w:val="00EE6367"/>
    <w:rsid w:val="00EE63A8"/>
    <w:rsid w:val="00EE6499"/>
    <w:rsid w:val="00EE7023"/>
    <w:rsid w:val="00EE7B53"/>
    <w:rsid w:val="00EF0EAD"/>
    <w:rsid w:val="00EF11AB"/>
    <w:rsid w:val="00EF1D21"/>
    <w:rsid w:val="00EF1F66"/>
    <w:rsid w:val="00EF27C7"/>
    <w:rsid w:val="00EF27DE"/>
    <w:rsid w:val="00EF2825"/>
    <w:rsid w:val="00EF2E18"/>
    <w:rsid w:val="00EF34C2"/>
    <w:rsid w:val="00EF418B"/>
    <w:rsid w:val="00EF43E7"/>
    <w:rsid w:val="00EF5550"/>
    <w:rsid w:val="00EF558A"/>
    <w:rsid w:val="00EF619A"/>
    <w:rsid w:val="00EF65DA"/>
    <w:rsid w:val="00EF704E"/>
    <w:rsid w:val="00EF7364"/>
    <w:rsid w:val="00F019B6"/>
    <w:rsid w:val="00F0273F"/>
    <w:rsid w:val="00F028AC"/>
    <w:rsid w:val="00F033F5"/>
    <w:rsid w:val="00F03820"/>
    <w:rsid w:val="00F03B5C"/>
    <w:rsid w:val="00F04147"/>
    <w:rsid w:val="00F04825"/>
    <w:rsid w:val="00F057EF"/>
    <w:rsid w:val="00F07E1B"/>
    <w:rsid w:val="00F1075E"/>
    <w:rsid w:val="00F10B2F"/>
    <w:rsid w:val="00F11DFE"/>
    <w:rsid w:val="00F11EE6"/>
    <w:rsid w:val="00F123BB"/>
    <w:rsid w:val="00F143D2"/>
    <w:rsid w:val="00F14535"/>
    <w:rsid w:val="00F14E27"/>
    <w:rsid w:val="00F1507B"/>
    <w:rsid w:val="00F15362"/>
    <w:rsid w:val="00F16EC0"/>
    <w:rsid w:val="00F17021"/>
    <w:rsid w:val="00F2009A"/>
    <w:rsid w:val="00F200C3"/>
    <w:rsid w:val="00F2134A"/>
    <w:rsid w:val="00F21568"/>
    <w:rsid w:val="00F21D2F"/>
    <w:rsid w:val="00F22B5B"/>
    <w:rsid w:val="00F236B0"/>
    <w:rsid w:val="00F23744"/>
    <w:rsid w:val="00F23B03"/>
    <w:rsid w:val="00F241E5"/>
    <w:rsid w:val="00F242AE"/>
    <w:rsid w:val="00F24B00"/>
    <w:rsid w:val="00F24EE2"/>
    <w:rsid w:val="00F25151"/>
    <w:rsid w:val="00F26693"/>
    <w:rsid w:val="00F26A0D"/>
    <w:rsid w:val="00F26C40"/>
    <w:rsid w:val="00F2729F"/>
    <w:rsid w:val="00F2784A"/>
    <w:rsid w:val="00F306A1"/>
    <w:rsid w:val="00F30C7C"/>
    <w:rsid w:val="00F317F7"/>
    <w:rsid w:val="00F32B07"/>
    <w:rsid w:val="00F32D30"/>
    <w:rsid w:val="00F34639"/>
    <w:rsid w:val="00F34688"/>
    <w:rsid w:val="00F34693"/>
    <w:rsid w:val="00F3549B"/>
    <w:rsid w:val="00F35D99"/>
    <w:rsid w:val="00F36160"/>
    <w:rsid w:val="00F361DB"/>
    <w:rsid w:val="00F36362"/>
    <w:rsid w:val="00F3689D"/>
    <w:rsid w:val="00F36C4A"/>
    <w:rsid w:val="00F37307"/>
    <w:rsid w:val="00F40266"/>
    <w:rsid w:val="00F4115D"/>
    <w:rsid w:val="00F41945"/>
    <w:rsid w:val="00F41C6C"/>
    <w:rsid w:val="00F42044"/>
    <w:rsid w:val="00F42509"/>
    <w:rsid w:val="00F42D2C"/>
    <w:rsid w:val="00F42D94"/>
    <w:rsid w:val="00F4324C"/>
    <w:rsid w:val="00F4337D"/>
    <w:rsid w:val="00F4359C"/>
    <w:rsid w:val="00F435AA"/>
    <w:rsid w:val="00F437BA"/>
    <w:rsid w:val="00F43BF1"/>
    <w:rsid w:val="00F43F9F"/>
    <w:rsid w:val="00F44785"/>
    <w:rsid w:val="00F44C0C"/>
    <w:rsid w:val="00F44C43"/>
    <w:rsid w:val="00F45482"/>
    <w:rsid w:val="00F46999"/>
    <w:rsid w:val="00F5088B"/>
    <w:rsid w:val="00F518A9"/>
    <w:rsid w:val="00F51D07"/>
    <w:rsid w:val="00F52CD2"/>
    <w:rsid w:val="00F53AD0"/>
    <w:rsid w:val="00F54757"/>
    <w:rsid w:val="00F55061"/>
    <w:rsid w:val="00F55B63"/>
    <w:rsid w:val="00F56FAD"/>
    <w:rsid w:val="00F575F1"/>
    <w:rsid w:val="00F6072F"/>
    <w:rsid w:val="00F609EA"/>
    <w:rsid w:val="00F612EA"/>
    <w:rsid w:val="00F617B4"/>
    <w:rsid w:val="00F61AA5"/>
    <w:rsid w:val="00F61CBF"/>
    <w:rsid w:val="00F621AA"/>
    <w:rsid w:val="00F62670"/>
    <w:rsid w:val="00F62ABD"/>
    <w:rsid w:val="00F636C6"/>
    <w:rsid w:val="00F637D8"/>
    <w:rsid w:val="00F63BDB"/>
    <w:rsid w:val="00F646A3"/>
    <w:rsid w:val="00F646E7"/>
    <w:rsid w:val="00F6475C"/>
    <w:rsid w:val="00F64856"/>
    <w:rsid w:val="00F64F78"/>
    <w:rsid w:val="00F664BE"/>
    <w:rsid w:val="00F6654A"/>
    <w:rsid w:val="00F6683D"/>
    <w:rsid w:val="00F700CA"/>
    <w:rsid w:val="00F7036D"/>
    <w:rsid w:val="00F7119B"/>
    <w:rsid w:val="00F728A9"/>
    <w:rsid w:val="00F728B3"/>
    <w:rsid w:val="00F7403F"/>
    <w:rsid w:val="00F7439F"/>
    <w:rsid w:val="00F74912"/>
    <w:rsid w:val="00F7554D"/>
    <w:rsid w:val="00F7569F"/>
    <w:rsid w:val="00F76F08"/>
    <w:rsid w:val="00F7740B"/>
    <w:rsid w:val="00F77B67"/>
    <w:rsid w:val="00F77DA9"/>
    <w:rsid w:val="00F81134"/>
    <w:rsid w:val="00F81548"/>
    <w:rsid w:val="00F822D0"/>
    <w:rsid w:val="00F8240B"/>
    <w:rsid w:val="00F82A03"/>
    <w:rsid w:val="00F82D39"/>
    <w:rsid w:val="00F82E9B"/>
    <w:rsid w:val="00F83508"/>
    <w:rsid w:val="00F83B6D"/>
    <w:rsid w:val="00F83DDA"/>
    <w:rsid w:val="00F83EA8"/>
    <w:rsid w:val="00F85B42"/>
    <w:rsid w:val="00F86595"/>
    <w:rsid w:val="00F87A96"/>
    <w:rsid w:val="00F907D6"/>
    <w:rsid w:val="00F90DED"/>
    <w:rsid w:val="00F9211E"/>
    <w:rsid w:val="00F9279F"/>
    <w:rsid w:val="00F92BF8"/>
    <w:rsid w:val="00F94EF5"/>
    <w:rsid w:val="00F955C3"/>
    <w:rsid w:val="00F95E7E"/>
    <w:rsid w:val="00F96390"/>
    <w:rsid w:val="00F96439"/>
    <w:rsid w:val="00F97BD0"/>
    <w:rsid w:val="00F97FF4"/>
    <w:rsid w:val="00FA06B6"/>
    <w:rsid w:val="00FA0B1F"/>
    <w:rsid w:val="00FA0C10"/>
    <w:rsid w:val="00FA1B1B"/>
    <w:rsid w:val="00FA1FE3"/>
    <w:rsid w:val="00FA248E"/>
    <w:rsid w:val="00FA2830"/>
    <w:rsid w:val="00FA2E30"/>
    <w:rsid w:val="00FA3445"/>
    <w:rsid w:val="00FA4092"/>
    <w:rsid w:val="00FA4453"/>
    <w:rsid w:val="00FA467F"/>
    <w:rsid w:val="00FA4C08"/>
    <w:rsid w:val="00FA58FA"/>
    <w:rsid w:val="00FA5F21"/>
    <w:rsid w:val="00FA654C"/>
    <w:rsid w:val="00FA6C80"/>
    <w:rsid w:val="00FA746D"/>
    <w:rsid w:val="00FA7FA0"/>
    <w:rsid w:val="00FB116A"/>
    <w:rsid w:val="00FB2554"/>
    <w:rsid w:val="00FB2A2B"/>
    <w:rsid w:val="00FB2B3B"/>
    <w:rsid w:val="00FB2F0C"/>
    <w:rsid w:val="00FB33F3"/>
    <w:rsid w:val="00FB44BF"/>
    <w:rsid w:val="00FB66B9"/>
    <w:rsid w:val="00FB691D"/>
    <w:rsid w:val="00FB6BFA"/>
    <w:rsid w:val="00FB790F"/>
    <w:rsid w:val="00FB7A9A"/>
    <w:rsid w:val="00FC119D"/>
    <w:rsid w:val="00FC1672"/>
    <w:rsid w:val="00FC2650"/>
    <w:rsid w:val="00FC2982"/>
    <w:rsid w:val="00FC2FE9"/>
    <w:rsid w:val="00FC4A51"/>
    <w:rsid w:val="00FC5410"/>
    <w:rsid w:val="00FC5C75"/>
    <w:rsid w:val="00FC5E59"/>
    <w:rsid w:val="00FC6897"/>
    <w:rsid w:val="00FC6982"/>
    <w:rsid w:val="00FC70C9"/>
    <w:rsid w:val="00FD08B8"/>
    <w:rsid w:val="00FD1712"/>
    <w:rsid w:val="00FD17A6"/>
    <w:rsid w:val="00FD1DC8"/>
    <w:rsid w:val="00FD1E22"/>
    <w:rsid w:val="00FD319B"/>
    <w:rsid w:val="00FD35CC"/>
    <w:rsid w:val="00FD3946"/>
    <w:rsid w:val="00FD482F"/>
    <w:rsid w:val="00FD486A"/>
    <w:rsid w:val="00FD661C"/>
    <w:rsid w:val="00FD6D44"/>
    <w:rsid w:val="00FE01F2"/>
    <w:rsid w:val="00FE129B"/>
    <w:rsid w:val="00FE1BF1"/>
    <w:rsid w:val="00FE1D75"/>
    <w:rsid w:val="00FE2FD8"/>
    <w:rsid w:val="00FE34F2"/>
    <w:rsid w:val="00FE3777"/>
    <w:rsid w:val="00FE3C2B"/>
    <w:rsid w:val="00FE4A24"/>
    <w:rsid w:val="00FE55EF"/>
    <w:rsid w:val="00FE69C0"/>
    <w:rsid w:val="00FE6F60"/>
    <w:rsid w:val="00FE76BB"/>
    <w:rsid w:val="00FE7ECC"/>
    <w:rsid w:val="00FF08CF"/>
    <w:rsid w:val="00FF1745"/>
    <w:rsid w:val="00FF1769"/>
    <w:rsid w:val="00FF1A0B"/>
    <w:rsid w:val="00FF1E23"/>
    <w:rsid w:val="00FF21C3"/>
    <w:rsid w:val="00FF2ABB"/>
    <w:rsid w:val="00FF2AF9"/>
    <w:rsid w:val="00FF3D94"/>
    <w:rsid w:val="00FF416C"/>
    <w:rsid w:val="00FF4CC1"/>
    <w:rsid w:val="00FF53A8"/>
    <w:rsid w:val="00FF569B"/>
    <w:rsid w:val="00FF5C5C"/>
    <w:rsid w:val="00FF610D"/>
    <w:rsid w:val="00FF683C"/>
    <w:rsid w:val="00FF6AE4"/>
    <w:rsid w:val="00FF70A7"/>
    <w:rsid w:val="00FF7A0E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85725"/>
  <w15:docId w15:val="{0A181C5B-EB25-4BFD-869E-98C06A30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A31"/>
    <w:pPr>
      <w:ind w:firstLine="709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0"/>
      <w:jc w:val="lef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ind w:firstLine="0"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ind w:firstLine="0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firstLine="0"/>
      <w:jc w:val="left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firstLine="0"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qFormat/>
    <w:pPr>
      <w:keepNext/>
      <w:ind w:firstLine="0"/>
      <w:jc w:val="center"/>
      <w:outlineLvl w:val="6"/>
    </w:pPr>
    <w:rPr>
      <w:rFonts w:ascii="Arial" w:hAnsi="Arial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firstLine="0"/>
      <w:jc w:val="center"/>
      <w:outlineLvl w:val="7"/>
    </w:pPr>
    <w:rPr>
      <w:rFonts w:ascii="Arial" w:hAnsi="Arial"/>
      <w:b/>
      <w:bCs/>
      <w:sz w:val="21"/>
    </w:rPr>
  </w:style>
  <w:style w:type="paragraph" w:styleId="Heading9">
    <w:name w:val="heading 9"/>
    <w:basedOn w:val="Normal"/>
    <w:next w:val="Normal"/>
    <w:qFormat/>
    <w:pPr>
      <w:keepNext/>
      <w:ind w:firstLine="0"/>
      <w:outlineLvl w:val="8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2,uvlaka 3,  uvlaka 2, uvlaka 3"/>
    <w:basedOn w:val="Normal"/>
    <w:link w:val="BodyTextChar"/>
    <w:pPr>
      <w:ind w:firstLine="0"/>
      <w:jc w:val="left"/>
    </w:pPr>
    <w:rPr>
      <w:sz w:val="28"/>
    </w:rPr>
  </w:style>
  <w:style w:type="paragraph" w:customStyle="1" w:styleId="BodyText21">
    <w:name w:val="Body Text 21"/>
    <w:basedOn w:val="Normal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szCs w:val="20"/>
      <w:lang w:val="en-US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ind w:firstLine="0"/>
    </w:pPr>
    <w:rPr>
      <w:rFonts w:ascii="Arial" w:hAnsi="Arial"/>
      <w:sz w:val="22"/>
    </w:rPr>
  </w:style>
  <w:style w:type="paragraph" w:styleId="BalloonText">
    <w:name w:val="Balloon Text"/>
    <w:basedOn w:val="Normal"/>
    <w:semiHidden/>
    <w:rsid w:val="00E04D8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5E47E9"/>
    <w:pPr>
      <w:tabs>
        <w:tab w:val="center" w:pos="4536"/>
        <w:tab w:val="right" w:pos="9072"/>
      </w:tabs>
    </w:pPr>
  </w:style>
  <w:style w:type="character" w:customStyle="1" w:styleId="BodyTextChar">
    <w:name w:val="Body Text Char"/>
    <w:aliases w:val="uvlaka 2 Char,uvlaka 3 Char,  uvlaka 2 Char, uvlaka 3 Char"/>
    <w:link w:val="BodyText"/>
    <w:rsid w:val="007D7735"/>
    <w:rPr>
      <w:sz w:val="28"/>
      <w:szCs w:val="24"/>
    </w:rPr>
  </w:style>
  <w:style w:type="table" w:styleId="TableGrid">
    <w:name w:val="Table Grid"/>
    <w:basedOn w:val="TableNormal"/>
    <w:uiPriority w:val="59"/>
    <w:rsid w:val="007D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31B22"/>
    <w:pPr>
      <w:spacing w:before="100" w:beforeAutospacing="1" w:after="100" w:afterAutospacing="1"/>
      <w:ind w:firstLine="0"/>
      <w:jc w:val="left"/>
    </w:pPr>
  </w:style>
  <w:style w:type="paragraph" w:styleId="ListParagraph">
    <w:name w:val="List Paragraph"/>
    <w:basedOn w:val="Normal"/>
    <w:link w:val="ListParagraphChar"/>
    <w:uiPriority w:val="34"/>
    <w:qFormat/>
    <w:rsid w:val="003A71DA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A71DA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C24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7101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10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1013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0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0134"/>
    <w:rPr>
      <w:b/>
      <w:bCs/>
    </w:rPr>
  </w:style>
  <w:style w:type="character" w:customStyle="1" w:styleId="HeaderChar">
    <w:name w:val="Header Char"/>
    <w:basedOn w:val="DefaultParagraphFont"/>
    <w:link w:val="Header"/>
    <w:rsid w:val="00C94999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94999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rsid w:val="00C94999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773A9"/>
    <w:rPr>
      <w:color w:val="0000FF"/>
      <w:u w:val="single"/>
    </w:rPr>
  </w:style>
  <w:style w:type="paragraph" w:styleId="Revision">
    <w:name w:val="Revision"/>
    <w:hidden/>
    <w:uiPriority w:val="99"/>
    <w:semiHidden/>
    <w:rsid w:val="00515DF2"/>
    <w:rPr>
      <w:sz w:val="24"/>
      <w:szCs w:val="24"/>
    </w:rPr>
  </w:style>
  <w:style w:type="paragraph" w:customStyle="1" w:styleId="body">
    <w:name w:val="body"/>
    <w:basedOn w:val="Normal"/>
    <w:rsid w:val="00A35AAD"/>
    <w:pPr>
      <w:spacing w:before="100" w:beforeAutospacing="1" w:after="100" w:afterAutospacing="1"/>
      <w:ind w:firstLine="0"/>
      <w:jc w:val="left"/>
    </w:pPr>
  </w:style>
  <w:style w:type="paragraph" w:customStyle="1" w:styleId="sluzbeniclanak">
    <w:name w:val="sluzbeni_clanak"/>
    <w:basedOn w:val="Normal"/>
    <w:rsid w:val="005F6D30"/>
    <w:pPr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5F65F-F079-4AAA-AD96-70F02080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9190</TotalTime>
  <Pages>12</Pages>
  <Words>3586</Words>
  <Characters>29725</Characters>
  <Application>Microsoft Office Word</Application>
  <DocSecurity>0</DocSecurity>
  <Lines>247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33245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Jasmina Hadžić</cp:lastModifiedBy>
  <cp:revision>1153</cp:revision>
  <cp:lastPrinted>2026-02-16T09:52:00Z</cp:lastPrinted>
  <dcterms:created xsi:type="dcterms:W3CDTF">2023-01-30T13:19:00Z</dcterms:created>
  <dcterms:modified xsi:type="dcterms:W3CDTF">2026-02-16T09:58:00Z</dcterms:modified>
</cp:coreProperties>
</file>