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3960"/>
      </w:tblGrid>
      <w:tr w:rsidR="00BE7348" w:rsidTr="00461496">
        <w:tc>
          <w:tcPr>
            <w:tcW w:w="3960" w:type="dxa"/>
          </w:tcPr>
          <w:p w:rsidR="00BE7348" w:rsidRPr="00BE7348" w:rsidRDefault="008B65A6" w:rsidP="00BE7348">
            <w:pPr>
              <w:pStyle w:val="Header"/>
              <w:tabs>
                <w:tab w:val="clear" w:pos="4536"/>
                <w:tab w:val="clear" w:pos="9072"/>
                <w:tab w:val="center" w:pos="4320"/>
                <w:tab w:val="right" w:pos="8640"/>
              </w:tabs>
              <w:overflowPunct w:val="0"/>
              <w:autoSpaceDE w:val="0"/>
              <w:autoSpaceDN w:val="0"/>
              <w:adjustRightInd w:val="0"/>
              <w:ind w:firstLine="0"/>
              <w:jc w:val="center"/>
              <w:rPr>
                <w:b/>
                <w:i/>
                <w:iCs/>
                <w:sz w:val="20"/>
                <w:szCs w:val="20"/>
                <w:lang w:val="en-US"/>
              </w:rPr>
            </w:pPr>
            <w:r w:rsidRPr="00BE7348">
              <w:rPr>
                <w:b/>
                <w:i/>
                <w:iCs/>
                <w:noProof/>
                <w:sz w:val="20"/>
                <w:szCs w:val="20"/>
              </w:rPr>
              <w:drawing>
                <wp:inline distT="0" distB="0" distL="0" distR="0">
                  <wp:extent cx="405765" cy="453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 cy="453390"/>
                          </a:xfrm>
                          <a:prstGeom prst="rect">
                            <a:avLst/>
                          </a:prstGeom>
                          <a:noFill/>
                          <a:ln>
                            <a:noFill/>
                          </a:ln>
                        </pic:spPr>
                      </pic:pic>
                    </a:graphicData>
                  </a:graphic>
                </wp:inline>
              </w:drawing>
            </w:r>
          </w:p>
        </w:tc>
      </w:tr>
      <w:tr w:rsidR="00BE7348" w:rsidTr="00461496">
        <w:tc>
          <w:tcPr>
            <w:tcW w:w="3960" w:type="dxa"/>
          </w:tcPr>
          <w:p w:rsidR="00BE7348" w:rsidRDefault="008B65A6" w:rsidP="002D0AAD">
            <w:pPr>
              <w:pStyle w:val="Header"/>
              <w:ind w:firstLine="0"/>
              <w:jc w:val="center"/>
              <w:rPr>
                <w:rFonts w:ascii="Arial Narrow" w:hAnsi="Arial Narrow"/>
                <w:b/>
                <w:bCs/>
                <w:lang w:val="de-DE"/>
              </w:rPr>
            </w:pPr>
            <w:r>
              <w:rPr>
                <w:rFonts w:ascii="Arial Narrow" w:hAnsi="Arial Narrow"/>
                <w:b/>
                <w:bCs/>
                <w:noProof/>
              </w:rPr>
              <w:drawing>
                <wp:anchor distT="0" distB="0" distL="114300" distR="114300" simplePos="0" relativeHeight="251657728" behindDoc="0" locked="0" layoutInCell="1" allowOverlap="1">
                  <wp:simplePos x="0" y="0"/>
                  <wp:positionH relativeFrom="column">
                    <wp:posOffset>-257175</wp:posOffset>
                  </wp:positionH>
                  <wp:positionV relativeFrom="paragraph">
                    <wp:posOffset>2540</wp:posOffset>
                  </wp:positionV>
                  <wp:extent cx="292735" cy="358140"/>
                  <wp:effectExtent l="0" t="0" r="0" b="0"/>
                  <wp:wrapNone/>
                  <wp:docPr id="19" name="Picture 19" descr="gr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b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348">
              <w:rPr>
                <w:rFonts w:ascii="Arial Narrow" w:hAnsi="Arial Narrow"/>
                <w:b/>
                <w:bCs/>
                <w:lang w:val="de-DE"/>
              </w:rPr>
              <w:t>REPUBLIKA HRVATSKA</w:t>
            </w:r>
          </w:p>
        </w:tc>
      </w:tr>
      <w:tr w:rsidR="00BE7348" w:rsidTr="00461496">
        <w:tc>
          <w:tcPr>
            <w:tcW w:w="3960" w:type="dxa"/>
          </w:tcPr>
          <w:p w:rsidR="00BE7348" w:rsidRDefault="00BE7348" w:rsidP="002D0AAD">
            <w:pPr>
              <w:pStyle w:val="Header"/>
              <w:ind w:firstLine="0"/>
              <w:jc w:val="center"/>
              <w:rPr>
                <w:rFonts w:ascii="Arial Narrow" w:hAnsi="Arial Narrow"/>
                <w:lang w:val="de-DE"/>
              </w:rPr>
            </w:pPr>
            <w:r>
              <w:rPr>
                <w:rFonts w:ascii="Arial Narrow" w:hAnsi="Arial Narrow"/>
                <w:lang w:val="de-DE"/>
              </w:rPr>
              <w:t>PRIMORSKO</w:t>
            </w:r>
            <w:r>
              <w:rPr>
                <w:rFonts w:ascii="Arial" w:hAnsi="Arial" w:cs="Arial"/>
                <w:bCs/>
                <w:lang w:val="de-DE"/>
              </w:rPr>
              <w:t>–</w:t>
            </w:r>
            <w:r>
              <w:rPr>
                <w:rFonts w:ascii="Arial Narrow" w:hAnsi="Arial Narrow"/>
                <w:lang w:val="de-DE"/>
              </w:rPr>
              <w:t>GORANSKA ŽUPANIJA</w:t>
            </w:r>
          </w:p>
        </w:tc>
      </w:tr>
      <w:tr w:rsidR="00BE7348" w:rsidRPr="0068528A" w:rsidTr="00461496">
        <w:tc>
          <w:tcPr>
            <w:tcW w:w="3960" w:type="dxa"/>
          </w:tcPr>
          <w:p w:rsidR="00BE7348" w:rsidRPr="0068528A" w:rsidRDefault="00BE7348" w:rsidP="00453A30">
            <w:pPr>
              <w:pStyle w:val="Header"/>
              <w:jc w:val="center"/>
              <w:rPr>
                <w:rFonts w:ascii="Arial Narrow" w:hAnsi="Arial Narrow"/>
                <w:sz w:val="6"/>
                <w:szCs w:val="6"/>
                <w:lang w:val="de-DE"/>
              </w:rPr>
            </w:pPr>
          </w:p>
        </w:tc>
      </w:tr>
      <w:tr w:rsidR="00BE7348" w:rsidRPr="003033EE" w:rsidTr="00461496">
        <w:tc>
          <w:tcPr>
            <w:tcW w:w="3960" w:type="dxa"/>
          </w:tcPr>
          <w:p w:rsidR="00BE7348" w:rsidRPr="003033EE" w:rsidRDefault="00BE7348" w:rsidP="002D0AAD">
            <w:pPr>
              <w:pStyle w:val="Header"/>
              <w:ind w:firstLine="0"/>
              <w:jc w:val="center"/>
              <w:rPr>
                <w:rFonts w:ascii="Arial Narrow" w:hAnsi="Arial Narrow"/>
                <w:b/>
                <w:sz w:val="6"/>
                <w:szCs w:val="6"/>
              </w:rPr>
            </w:pPr>
          </w:p>
        </w:tc>
      </w:tr>
    </w:tbl>
    <w:p w:rsidR="00BE7348" w:rsidRPr="002F1523" w:rsidRDefault="002D0AAD" w:rsidP="002D0AAD">
      <w:pPr>
        <w:ind w:firstLine="0"/>
        <w:jc w:val="left"/>
        <w:rPr>
          <w:rFonts w:ascii="Arial" w:hAnsi="Arial"/>
          <w:b/>
          <w:sz w:val="20"/>
          <w:szCs w:val="20"/>
        </w:rPr>
      </w:pPr>
      <w:r w:rsidRPr="002F1523">
        <w:rPr>
          <w:rFonts w:ascii="Arial" w:hAnsi="Arial"/>
          <w:b/>
          <w:sz w:val="20"/>
          <w:szCs w:val="20"/>
        </w:rPr>
        <w:t>Adamićeva 10</w:t>
      </w:r>
    </w:p>
    <w:p w:rsidR="002D0AAD" w:rsidRPr="002F1523" w:rsidRDefault="002D0AAD" w:rsidP="002D0AAD">
      <w:pPr>
        <w:ind w:firstLine="0"/>
        <w:jc w:val="left"/>
        <w:rPr>
          <w:rFonts w:ascii="Arial" w:hAnsi="Arial"/>
          <w:b/>
          <w:sz w:val="20"/>
          <w:szCs w:val="20"/>
        </w:rPr>
      </w:pPr>
      <w:r w:rsidRPr="002F1523">
        <w:rPr>
          <w:rFonts w:ascii="Arial" w:hAnsi="Arial"/>
          <w:b/>
          <w:sz w:val="20"/>
          <w:szCs w:val="20"/>
        </w:rPr>
        <w:t>51000 Rijeka</w:t>
      </w:r>
    </w:p>
    <w:p w:rsidR="002D0AAD" w:rsidRPr="002F1523" w:rsidRDefault="002D0AAD" w:rsidP="002D0AAD">
      <w:pPr>
        <w:ind w:firstLine="0"/>
        <w:jc w:val="left"/>
        <w:rPr>
          <w:rFonts w:ascii="Arial" w:hAnsi="Arial"/>
          <w:sz w:val="20"/>
          <w:szCs w:val="20"/>
        </w:rPr>
      </w:pPr>
    </w:p>
    <w:tbl>
      <w:tblPr>
        <w:tblW w:w="6062" w:type="dxa"/>
        <w:tblInd w:w="108" w:type="dxa"/>
        <w:tblLayout w:type="fixed"/>
        <w:tblLook w:val="0000" w:firstRow="0" w:lastRow="0" w:firstColumn="0" w:lastColumn="0" w:noHBand="0" w:noVBand="0"/>
      </w:tblPr>
      <w:tblGrid>
        <w:gridCol w:w="2802"/>
        <w:gridCol w:w="3260"/>
      </w:tblGrid>
      <w:tr w:rsidR="00BE7348" w:rsidRPr="00806197" w:rsidTr="00461496">
        <w:tc>
          <w:tcPr>
            <w:tcW w:w="2802" w:type="dxa"/>
            <w:vAlign w:val="center"/>
          </w:tcPr>
          <w:p w:rsidR="00BE7348" w:rsidRPr="00806197" w:rsidRDefault="00BE7348" w:rsidP="0051572B">
            <w:pPr>
              <w:ind w:left="-108" w:firstLine="0"/>
              <w:rPr>
                <w:rFonts w:ascii="Arial" w:hAnsi="Arial"/>
                <w:b/>
                <w:sz w:val="22"/>
                <w:szCs w:val="22"/>
              </w:rPr>
            </w:pPr>
            <w:r w:rsidRPr="00806197">
              <w:rPr>
                <w:rFonts w:ascii="Arial" w:hAnsi="Arial"/>
                <w:b/>
                <w:sz w:val="22"/>
                <w:szCs w:val="22"/>
              </w:rPr>
              <w:t xml:space="preserve">RKP                            </w:t>
            </w:r>
          </w:p>
        </w:tc>
        <w:tc>
          <w:tcPr>
            <w:tcW w:w="3260" w:type="dxa"/>
            <w:vAlign w:val="center"/>
          </w:tcPr>
          <w:p w:rsidR="00BE7348" w:rsidRPr="00806197" w:rsidRDefault="00BE7348" w:rsidP="00453A30">
            <w:pPr>
              <w:ind w:firstLine="0"/>
              <w:rPr>
                <w:rFonts w:ascii="Arial" w:hAnsi="Arial"/>
                <w:b/>
                <w:sz w:val="22"/>
                <w:szCs w:val="22"/>
              </w:rPr>
            </w:pPr>
            <w:r w:rsidRPr="00806197">
              <w:rPr>
                <w:rFonts w:ascii="Arial" w:hAnsi="Arial"/>
                <w:b/>
                <w:sz w:val="22"/>
                <w:szCs w:val="22"/>
              </w:rPr>
              <w:t>29429</w:t>
            </w:r>
          </w:p>
        </w:tc>
      </w:tr>
      <w:tr w:rsidR="00BE7348" w:rsidRPr="00806197" w:rsidTr="00461496">
        <w:tc>
          <w:tcPr>
            <w:tcW w:w="2802" w:type="dxa"/>
            <w:vAlign w:val="center"/>
          </w:tcPr>
          <w:p w:rsidR="00BE7348" w:rsidRPr="00806197" w:rsidRDefault="00BE7348" w:rsidP="0051572B">
            <w:pPr>
              <w:ind w:left="-108" w:firstLine="0"/>
              <w:rPr>
                <w:rFonts w:ascii="Arial" w:hAnsi="Arial"/>
                <w:b/>
                <w:sz w:val="22"/>
                <w:szCs w:val="22"/>
              </w:rPr>
            </w:pPr>
            <w:r w:rsidRPr="00806197">
              <w:rPr>
                <w:rFonts w:ascii="Arial" w:hAnsi="Arial"/>
                <w:b/>
                <w:sz w:val="22"/>
                <w:szCs w:val="22"/>
              </w:rPr>
              <w:t xml:space="preserve">Matični broj: </w:t>
            </w:r>
            <w:r w:rsidRPr="00806197">
              <w:rPr>
                <w:rFonts w:ascii="Arial" w:hAnsi="Arial"/>
                <w:b/>
                <w:sz w:val="22"/>
                <w:szCs w:val="22"/>
              </w:rPr>
              <w:tab/>
            </w:r>
          </w:p>
        </w:tc>
        <w:tc>
          <w:tcPr>
            <w:tcW w:w="3260" w:type="dxa"/>
            <w:vAlign w:val="center"/>
          </w:tcPr>
          <w:p w:rsidR="00BE7348" w:rsidRPr="00806197" w:rsidRDefault="00BE7348" w:rsidP="00453A30">
            <w:pPr>
              <w:ind w:firstLine="0"/>
              <w:rPr>
                <w:rFonts w:ascii="Arial" w:hAnsi="Arial"/>
                <w:b/>
                <w:sz w:val="22"/>
                <w:szCs w:val="22"/>
              </w:rPr>
            </w:pPr>
            <w:r w:rsidRPr="00806197">
              <w:rPr>
                <w:rFonts w:ascii="Arial" w:hAnsi="Arial"/>
                <w:b/>
                <w:sz w:val="22"/>
                <w:szCs w:val="22"/>
              </w:rPr>
              <w:t>2637731</w:t>
            </w:r>
          </w:p>
        </w:tc>
      </w:tr>
      <w:tr w:rsidR="00BE7348" w:rsidRPr="00806197" w:rsidTr="00461496">
        <w:tc>
          <w:tcPr>
            <w:tcW w:w="2802" w:type="dxa"/>
            <w:vAlign w:val="center"/>
          </w:tcPr>
          <w:p w:rsidR="00BE7348" w:rsidRPr="00806197" w:rsidRDefault="00BE7348" w:rsidP="0051572B">
            <w:pPr>
              <w:ind w:left="-108" w:firstLine="0"/>
              <w:rPr>
                <w:rFonts w:ascii="Arial" w:hAnsi="Arial"/>
                <w:b/>
                <w:sz w:val="22"/>
                <w:szCs w:val="22"/>
              </w:rPr>
            </w:pPr>
            <w:r w:rsidRPr="00806197">
              <w:rPr>
                <w:rFonts w:ascii="Arial" w:hAnsi="Arial"/>
                <w:b/>
                <w:sz w:val="22"/>
                <w:szCs w:val="22"/>
              </w:rPr>
              <w:t xml:space="preserve">OIB:                            </w:t>
            </w:r>
          </w:p>
        </w:tc>
        <w:tc>
          <w:tcPr>
            <w:tcW w:w="3260" w:type="dxa"/>
            <w:vAlign w:val="center"/>
          </w:tcPr>
          <w:p w:rsidR="00BE7348" w:rsidRPr="00806197" w:rsidRDefault="00BE7348" w:rsidP="00453A30">
            <w:pPr>
              <w:ind w:firstLine="0"/>
              <w:rPr>
                <w:rFonts w:ascii="Arial" w:hAnsi="Arial"/>
                <w:b/>
                <w:sz w:val="22"/>
                <w:szCs w:val="22"/>
              </w:rPr>
            </w:pPr>
            <w:r w:rsidRPr="00806197">
              <w:rPr>
                <w:rFonts w:ascii="Arial" w:hAnsi="Arial"/>
                <w:b/>
                <w:sz w:val="22"/>
                <w:szCs w:val="22"/>
              </w:rPr>
              <w:t>32420472134</w:t>
            </w:r>
          </w:p>
        </w:tc>
      </w:tr>
      <w:tr w:rsidR="00BE7348" w:rsidRPr="00806197" w:rsidTr="00461496">
        <w:tc>
          <w:tcPr>
            <w:tcW w:w="2802" w:type="dxa"/>
            <w:vAlign w:val="center"/>
          </w:tcPr>
          <w:p w:rsidR="00BE7348" w:rsidRPr="00806197" w:rsidRDefault="00BE7348" w:rsidP="0051572B">
            <w:pPr>
              <w:ind w:left="-108" w:firstLine="0"/>
              <w:rPr>
                <w:rFonts w:ascii="Arial" w:hAnsi="Arial"/>
                <w:b/>
                <w:sz w:val="22"/>
                <w:szCs w:val="22"/>
              </w:rPr>
            </w:pPr>
            <w:r w:rsidRPr="00806197">
              <w:rPr>
                <w:rFonts w:ascii="Arial" w:hAnsi="Arial"/>
                <w:b/>
                <w:sz w:val="22"/>
                <w:szCs w:val="22"/>
              </w:rPr>
              <w:t xml:space="preserve">Razina </w:t>
            </w:r>
            <w:r w:rsidRPr="00806197">
              <w:rPr>
                <w:rFonts w:ascii="Arial" w:hAnsi="Arial"/>
                <w:b/>
                <w:sz w:val="22"/>
                <w:szCs w:val="22"/>
              </w:rPr>
              <w:tab/>
            </w:r>
          </w:p>
        </w:tc>
        <w:tc>
          <w:tcPr>
            <w:tcW w:w="3260" w:type="dxa"/>
            <w:vAlign w:val="center"/>
          </w:tcPr>
          <w:p w:rsidR="00BE7348" w:rsidRPr="00806197" w:rsidRDefault="00BE7348" w:rsidP="00453A30">
            <w:pPr>
              <w:ind w:firstLine="0"/>
              <w:rPr>
                <w:rFonts w:ascii="Arial" w:hAnsi="Arial"/>
                <w:b/>
                <w:sz w:val="22"/>
                <w:szCs w:val="22"/>
              </w:rPr>
            </w:pPr>
            <w:r w:rsidRPr="00806197">
              <w:rPr>
                <w:rFonts w:ascii="Arial" w:hAnsi="Arial"/>
                <w:b/>
                <w:sz w:val="22"/>
                <w:szCs w:val="22"/>
              </w:rPr>
              <w:t>22</w:t>
            </w:r>
          </w:p>
        </w:tc>
      </w:tr>
      <w:tr w:rsidR="00BE7348" w:rsidRPr="00806197" w:rsidTr="00461496">
        <w:tc>
          <w:tcPr>
            <w:tcW w:w="2802" w:type="dxa"/>
            <w:vAlign w:val="center"/>
          </w:tcPr>
          <w:p w:rsidR="00BE7348" w:rsidRPr="00806197" w:rsidRDefault="00BE7348" w:rsidP="0051572B">
            <w:pPr>
              <w:ind w:left="-108" w:firstLine="0"/>
              <w:rPr>
                <w:rFonts w:ascii="Arial" w:hAnsi="Arial"/>
                <w:b/>
                <w:sz w:val="22"/>
                <w:szCs w:val="22"/>
              </w:rPr>
            </w:pPr>
            <w:proofErr w:type="spellStart"/>
            <w:r w:rsidRPr="00806197">
              <w:rPr>
                <w:rFonts w:ascii="Arial" w:hAnsi="Arial"/>
                <w:b/>
                <w:sz w:val="22"/>
                <w:szCs w:val="22"/>
              </w:rPr>
              <w:t>Šifa</w:t>
            </w:r>
            <w:proofErr w:type="spellEnd"/>
            <w:r w:rsidRPr="00806197">
              <w:rPr>
                <w:rFonts w:ascii="Arial" w:hAnsi="Arial"/>
                <w:b/>
                <w:sz w:val="22"/>
                <w:szCs w:val="22"/>
              </w:rPr>
              <w:t xml:space="preserve"> djelatnosti: </w:t>
            </w:r>
          </w:p>
          <w:p w:rsidR="00BE7348" w:rsidRPr="00806197" w:rsidRDefault="00BE7348" w:rsidP="0051572B">
            <w:pPr>
              <w:ind w:left="-108" w:firstLine="0"/>
              <w:rPr>
                <w:rFonts w:ascii="Arial" w:hAnsi="Arial"/>
                <w:b/>
                <w:sz w:val="22"/>
                <w:szCs w:val="22"/>
              </w:rPr>
            </w:pPr>
            <w:r w:rsidRPr="00806197">
              <w:rPr>
                <w:rFonts w:ascii="Arial" w:hAnsi="Arial"/>
                <w:b/>
                <w:sz w:val="22"/>
                <w:szCs w:val="22"/>
              </w:rPr>
              <w:t>Šifra grada:</w:t>
            </w:r>
          </w:p>
        </w:tc>
        <w:tc>
          <w:tcPr>
            <w:tcW w:w="3260" w:type="dxa"/>
            <w:vAlign w:val="center"/>
          </w:tcPr>
          <w:p w:rsidR="00BE7348" w:rsidRPr="00806197" w:rsidRDefault="00BE7348" w:rsidP="00453A30">
            <w:pPr>
              <w:ind w:firstLine="0"/>
              <w:rPr>
                <w:rFonts w:ascii="Arial" w:hAnsi="Arial"/>
                <w:b/>
                <w:sz w:val="22"/>
                <w:szCs w:val="22"/>
              </w:rPr>
            </w:pPr>
            <w:r w:rsidRPr="00806197">
              <w:rPr>
                <w:rFonts w:ascii="Arial" w:hAnsi="Arial"/>
                <w:b/>
                <w:sz w:val="22"/>
                <w:szCs w:val="22"/>
              </w:rPr>
              <w:t>8411</w:t>
            </w:r>
          </w:p>
          <w:p w:rsidR="00BE7348" w:rsidRPr="00806197" w:rsidRDefault="00BE7348" w:rsidP="00453A30">
            <w:pPr>
              <w:ind w:firstLine="0"/>
              <w:rPr>
                <w:rFonts w:ascii="Arial" w:hAnsi="Arial"/>
                <w:b/>
                <w:sz w:val="22"/>
                <w:szCs w:val="22"/>
              </w:rPr>
            </w:pPr>
            <w:r w:rsidRPr="00806197">
              <w:rPr>
                <w:rFonts w:ascii="Arial" w:hAnsi="Arial"/>
                <w:b/>
                <w:sz w:val="22"/>
                <w:szCs w:val="22"/>
              </w:rPr>
              <w:t>373</w:t>
            </w:r>
          </w:p>
        </w:tc>
      </w:tr>
    </w:tbl>
    <w:p w:rsidR="00BE7348" w:rsidRDefault="00BE7348" w:rsidP="006A779B">
      <w:pPr>
        <w:ind w:firstLine="0"/>
        <w:jc w:val="center"/>
        <w:rPr>
          <w:rFonts w:ascii="Arial" w:hAnsi="Arial"/>
        </w:rPr>
      </w:pPr>
    </w:p>
    <w:p w:rsidR="00FD1829" w:rsidRPr="0025551B" w:rsidRDefault="00FD1829" w:rsidP="006A779B">
      <w:pPr>
        <w:ind w:firstLine="0"/>
        <w:jc w:val="center"/>
        <w:rPr>
          <w:rFonts w:ascii="Arial" w:hAnsi="Arial"/>
        </w:rPr>
      </w:pPr>
    </w:p>
    <w:p w:rsidR="00806197" w:rsidRPr="0025551B" w:rsidRDefault="00806197" w:rsidP="006A779B">
      <w:pPr>
        <w:ind w:firstLine="0"/>
        <w:jc w:val="center"/>
        <w:rPr>
          <w:rFonts w:ascii="Arial" w:hAnsi="Arial"/>
        </w:rPr>
      </w:pPr>
    </w:p>
    <w:p w:rsidR="00BD65B7" w:rsidRPr="0025551B" w:rsidRDefault="00FD1829" w:rsidP="00FD1829">
      <w:pPr>
        <w:spacing w:line="360" w:lineRule="auto"/>
        <w:ind w:firstLine="0"/>
        <w:jc w:val="center"/>
        <w:rPr>
          <w:rFonts w:ascii="Arial" w:hAnsi="Arial"/>
          <w:b/>
          <w:bCs/>
        </w:rPr>
      </w:pPr>
      <w:r w:rsidRPr="0025551B">
        <w:rPr>
          <w:rFonts w:ascii="Arial" w:hAnsi="Arial"/>
          <w:b/>
          <w:bCs/>
        </w:rPr>
        <w:t>Bilješke uz financijske izvještaje Primorsko-goranske županije</w:t>
      </w:r>
    </w:p>
    <w:p w:rsidR="00BD65B7" w:rsidRPr="0025551B" w:rsidRDefault="00BD65B7" w:rsidP="00FD1829">
      <w:pPr>
        <w:spacing w:line="360" w:lineRule="auto"/>
        <w:ind w:firstLine="0"/>
        <w:jc w:val="center"/>
        <w:rPr>
          <w:rFonts w:ascii="Arial" w:hAnsi="Arial"/>
          <w:b/>
          <w:bCs/>
        </w:rPr>
      </w:pPr>
      <w:r w:rsidRPr="0025551B">
        <w:rPr>
          <w:rFonts w:ascii="Arial" w:hAnsi="Arial"/>
          <w:b/>
          <w:bCs/>
        </w:rPr>
        <w:t xml:space="preserve">za razdoblje </w:t>
      </w:r>
      <w:r w:rsidR="00F5341D" w:rsidRPr="0025551B">
        <w:rPr>
          <w:rFonts w:ascii="Arial" w:hAnsi="Arial"/>
          <w:b/>
          <w:bCs/>
        </w:rPr>
        <w:t xml:space="preserve">od </w:t>
      </w:r>
      <w:r w:rsidRPr="0025551B">
        <w:rPr>
          <w:rFonts w:ascii="Arial" w:hAnsi="Arial"/>
          <w:b/>
          <w:bCs/>
        </w:rPr>
        <w:t>01. siječnj</w:t>
      </w:r>
      <w:r w:rsidR="00F5341D" w:rsidRPr="0025551B">
        <w:rPr>
          <w:rFonts w:ascii="Arial" w:hAnsi="Arial"/>
          <w:b/>
          <w:bCs/>
        </w:rPr>
        <w:t>a</w:t>
      </w:r>
      <w:r w:rsidRPr="0025551B">
        <w:rPr>
          <w:rFonts w:ascii="Arial" w:hAnsi="Arial"/>
          <w:b/>
          <w:bCs/>
        </w:rPr>
        <w:t xml:space="preserve"> do 3</w:t>
      </w:r>
      <w:r w:rsidR="00A07796">
        <w:rPr>
          <w:rFonts w:ascii="Arial" w:hAnsi="Arial"/>
          <w:b/>
          <w:bCs/>
        </w:rPr>
        <w:t>0</w:t>
      </w:r>
      <w:r w:rsidR="004772E8">
        <w:rPr>
          <w:rFonts w:ascii="Arial" w:hAnsi="Arial"/>
          <w:b/>
          <w:bCs/>
        </w:rPr>
        <w:t xml:space="preserve">. </w:t>
      </w:r>
      <w:r w:rsidR="00A07796">
        <w:rPr>
          <w:rFonts w:ascii="Arial" w:hAnsi="Arial"/>
          <w:b/>
          <w:bCs/>
        </w:rPr>
        <w:t>lipnja</w:t>
      </w:r>
      <w:r w:rsidRPr="0025551B">
        <w:rPr>
          <w:rFonts w:ascii="Arial" w:hAnsi="Arial"/>
          <w:b/>
          <w:bCs/>
        </w:rPr>
        <w:t xml:space="preserve"> 20</w:t>
      </w:r>
      <w:r w:rsidR="00E77A9B" w:rsidRPr="0025551B">
        <w:rPr>
          <w:rFonts w:ascii="Arial" w:hAnsi="Arial"/>
          <w:b/>
          <w:bCs/>
        </w:rPr>
        <w:t>2</w:t>
      </w:r>
      <w:r w:rsidR="00712221">
        <w:rPr>
          <w:rFonts w:ascii="Arial" w:hAnsi="Arial"/>
          <w:b/>
          <w:bCs/>
        </w:rPr>
        <w:t>4</w:t>
      </w:r>
      <w:r w:rsidRPr="0025551B">
        <w:rPr>
          <w:rFonts w:ascii="Arial" w:hAnsi="Arial"/>
          <w:b/>
          <w:bCs/>
        </w:rPr>
        <w:t>. godine</w:t>
      </w:r>
    </w:p>
    <w:p w:rsidR="00BA7FCB" w:rsidRPr="0025551B" w:rsidRDefault="00825A68" w:rsidP="006A779B">
      <w:pPr>
        <w:ind w:firstLine="0"/>
        <w:jc w:val="center"/>
        <w:rPr>
          <w:rFonts w:ascii="Arial" w:hAnsi="Arial"/>
        </w:rPr>
      </w:pPr>
      <w:r>
        <w:rPr>
          <w:rFonts w:ascii="Arial" w:hAnsi="Arial"/>
        </w:rPr>
        <w:t xml:space="preserve">    </w:t>
      </w:r>
    </w:p>
    <w:p w:rsidR="005E1227" w:rsidRPr="0025551B" w:rsidRDefault="009C0ADF" w:rsidP="006A779B">
      <w:pPr>
        <w:ind w:firstLine="0"/>
        <w:jc w:val="center"/>
        <w:rPr>
          <w:rFonts w:ascii="Arial" w:hAnsi="Arial"/>
        </w:rPr>
      </w:pPr>
      <w:r w:rsidRPr="0025551B">
        <w:rPr>
          <w:rFonts w:ascii="Arial" w:hAnsi="Arial"/>
        </w:rPr>
        <w:t xml:space="preserve">  </w:t>
      </w:r>
    </w:p>
    <w:p w:rsidR="00FD1829" w:rsidRPr="0025551B" w:rsidRDefault="00FD1829" w:rsidP="00FD1829">
      <w:pPr>
        <w:pStyle w:val="BodyText"/>
        <w:jc w:val="both"/>
        <w:rPr>
          <w:rFonts w:ascii="Arial" w:hAnsi="Arial"/>
          <w:b/>
          <w:bCs/>
          <w:sz w:val="22"/>
        </w:rPr>
      </w:pPr>
      <w:r w:rsidRPr="0025551B">
        <w:rPr>
          <w:rFonts w:ascii="Arial" w:hAnsi="Arial"/>
          <w:b/>
          <w:bCs/>
          <w:sz w:val="22"/>
        </w:rPr>
        <w:t>Bilješka br. 1</w:t>
      </w:r>
    </w:p>
    <w:p w:rsidR="00FD1829" w:rsidRPr="00874EE3" w:rsidRDefault="00FD1829" w:rsidP="00FD1829">
      <w:pPr>
        <w:ind w:firstLine="0"/>
        <w:jc w:val="left"/>
        <w:rPr>
          <w:rFonts w:ascii="Arial" w:hAnsi="Arial"/>
        </w:rPr>
      </w:pPr>
    </w:p>
    <w:p w:rsidR="00A666EF" w:rsidRPr="00874EE3" w:rsidRDefault="00A666EF" w:rsidP="00A666EF">
      <w:pPr>
        <w:rPr>
          <w:rFonts w:ascii="Arial" w:hAnsi="Arial" w:cs="Arial"/>
          <w:sz w:val="22"/>
        </w:rPr>
      </w:pPr>
      <w:r w:rsidRPr="00874EE3">
        <w:rPr>
          <w:rFonts w:ascii="Arial" w:hAnsi="Arial" w:cs="Arial"/>
          <w:sz w:val="22"/>
        </w:rPr>
        <w:t>Financijski izvještaj Primorsko-goranske županije za razdoblje od 01. siječnja do 3</w:t>
      </w:r>
      <w:r w:rsidR="00874EE3" w:rsidRPr="00874EE3">
        <w:rPr>
          <w:rFonts w:ascii="Arial" w:hAnsi="Arial" w:cs="Arial"/>
          <w:sz w:val="22"/>
        </w:rPr>
        <w:t>0</w:t>
      </w:r>
      <w:r w:rsidRPr="00874EE3">
        <w:rPr>
          <w:rFonts w:ascii="Arial" w:hAnsi="Arial" w:cs="Arial"/>
          <w:sz w:val="22"/>
        </w:rPr>
        <w:t xml:space="preserve">. </w:t>
      </w:r>
      <w:r w:rsidR="00874EE3" w:rsidRPr="00874EE3">
        <w:rPr>
          <w:rFonts w:ascii="Arial" w:hAnsi="Arial" w:cs="Arial"/>
          <w:sz w:val="22"/>
        </w:rPr>
        <w:t>lipnja</w:t>
      </w:r>
      <w:r w:rsidRPr="00874EE3">
        <w:rPr>
          <w:rFonts w:ascii="Arial" w:hAnsi="Arial" w:cs="Arial"/>
          <w:sz w:val="22"/>
        </w:rPr>
        <w:t xml:space="preserve"> 202</w:t>
      </w:r>
      <w:r w:rsidR="00DE0D46" w:rsidRPr="00874EE3">
        <w:rPr>
          <w:rFonts w:ascii="Arial" w:hAnsi="Arial" w:cs="Arial"/>
          <w:sz w:val="22"/>
        </w:rPr>
        <w:t>4</w:t>
      </w:r>
      <w:r w:rsidRPr="00874EE3">
        <w:rPr>
          <w:rFonts w:ascii="Arial" w:hAnsi="Arial" w:cs="Arial"/>
          <w:sz w:val="22"/>
        </w:rPr>
        <w:t xml:space="preserve">. godine izrađen je temeljem Pravilnika o financijskom izvještavanju u proračunskom računovodstvu („Narodne novine“, broj </w:t>
      </w:r>
      <w:r w:rsidR="002D54FE" w:rsidRPr="00874EE3">
        <w:rPr>
          <w:rFonts w:ascii="Arial" w:hAnsi="Arial" w:cs="Arial"/>
          <w:sz w:val="22"/>
        </w:rPr>
        <w:t>37/22</w:t>
      </w:r>
      <w:r w:rsidRPr="00874EE3">
        <w:rPr>
          <w:rFonts w:ascii="Arial" w:hAnsi="Arial" w:cs="Arial"/>
          <w:sz w:val="22"/>
        </w:rPr>
        <w:t>) i Okružnice o sastavljanju i predaji financijskih izvještaja proračuna, proračunskih i izvanproračunskih korisnika državnog proračuna te proračunskih i izvanproračunskih korisnika proračuna jedinica lokalne i područne (regionalne) samouprave za razdoblje od 01. siječnja do 3</w:t>
      </w:r>
      <w:r w:rsidR="00874EE3" w:rsidRPr="00874EE3">
        <w:rPr>
          <w:rFonts w:ascii="Arial" w:hAnsi="Arial" w:cs="Arial"/>
          <w:sz w:val="22"/>
        </w:rPr>
        <w:t>0</w:t>
      </w:r>
      <w:r w:rsidRPr="00874EE3">
        <w:rPr>
          <w:rFonts w:ascii="Arial" w:hAnsi="Arial" w:cs="Arial"/>
          <w:sz w:val="22"/>
        </w:rPr>
        <w:t xml:space="preserve">. </w:t>
      </w:r>
      <w:r w:rsidR="00874EE3" w:rsidRPr="00874EE3">
        <w:rPr>
          <w:rFonts w:ascii="Arial" w:hAnsi="Arial" w:cs="Arial"/>
          <w:sz w:val="22"/>
        </w:rPr>
        <w:t>lipnja</w:t>
      </w:r>
      <w:r w:rsidR="00DE0D46" w:rsidRPr="00874EE3">
        <w:rPr>
          <w:rFonts w:ascii="Arial" w:hAnsi="Arial" w:cs="Arial"/>
          <w:sz w:val="22"/>
        </w:rPr>
        <w:t xml:space="preserve"> </w:t>
      </w:r>
      <w:r w:rsidR="002D54FE" w:rsidRPr="00874EE3">
        <w:rPr>
          <w:rFonts w:ascii="Arial" w:hAnsi="Arial" w:cs="Arial"/>
          <w:sz w:val="22"/>
        </w:rPr>
        <w:t>202</w:t>
      </w:r>
      <w:r w:rsidR="00DE0D46" w:rsidRPr="00874EE3">
        <w:rPr>
          <w:rFonts w:ascii="Arial" w:hAnsi="Arial" w:cs="Arial"/>
          <w:sz w:val="22"/>
        </w:rPr>
        <w:t>4</w:t>
      </w:r>
      <w:r w:rsidRPr="00874EE3">
        <w:rPr>
          <w:rFonts w:ascii="Arial" w:hAnsi="Arial" w:cs="Arial"/>
          <w:sz w:val="22"/>
        </w:rPr>
        <w:t>. godine (KLASA: 400-02/2</w:t>
      </w:r>
      <w:r w:rsidR="00DE0D46" w:rsidRPr="00874EE3">
        <w:rPr>
          <w:rFonts w:ascii="Arial" w:hAnsi="Arial" w:cs="Arial"/>
          <w:sz w:val="22"/>
        </w:rPr>
        <w:t>4</w:t>
      </w:r>
      <w:r w:rsidRPr="00874EE3">
        <w:rPr>
          <w:rFonts w:ascii="Arial" w:hAnsi="Arial" w:cs="Arial"/>
          <w:sz w:val="22"/>
        </w:rPr>
        <w:t>-01/</w:t>
      </w:r>
      <w:r w:rsidR="00DE0D46" w:rsidRPr="00874EE3">
        <w:rPr>
          <w:rFonts w:ascii="Arial" w:hAnsi="Arial" w:cs="Arial"/>
          <w:sz w:val="22"/>
        </w:rPr>
        <w:t>19</w:t>
      </w:r>
      <w:r w:rsidRPr="00874EE3">
        <w:rPr>
          <w:rFonts w:ascii="Arial" w:hAnsi="Arial" w:cs="Arial"/>
          <w:sz w:val="22"/>
        </w:rPr>
        <w:t>, URBROJ: 513-05-03-2</w:t>
      </w:r>
      <w:r w:rsidR="00DE0D46" w:rsidRPr="00874EE3">
        <w:rPr>
          <w:rFonts w:ascii="Arial" w:hAnsi="Arial" w:cs="Arial"/>
          <w:sz w:val="22"/>
        </w:rPr>
        <w:t>4</w:t>
      </w:r>
      <w:r w:rsidRPr="00874EE3">
        <w:rPr>
          <w:rFonts w:ascii="Arial" w:hAnsi="Arial" w:cs="Arial"/>
          <w:sz w:val="22"/>
        </w:rPr>
        <w:t>-</w:t>
      </w:r>
      <w:r w:rsidR="00874EE3" w:rsidRPr="00874EE3">
        <w:rPr>
          <w:rFonts w:ascii="Arial" w:hAnsi="Arial" w:cs="Arial"/>
          <w:sz w:val="22"/>
        </w:rPr>
        <w:t>2</w:t>
      </w:r>
      <w:r w:rsidRPr="00874EE3">
        <w:rPr>
          <w:rFonts w:ascii="Arial" w:hAnsi="Arial" w:cs="Arial"/>
          <w:sz w:val="22"/>
        </w:rPr>
        <w:t xml:space="preserve">) od </w:t>
      </w:r>
      <w:r w:rsidR="00874EE3" w:rsidRPr="00874EE3">
        <w:rPr>
          <w:rFonts w:ascii="Arial" w:hAnsi="Arial" w:cs="Arial"/>
          <w:sz w:val="22"/>
        </w:rPr>
        <w:t>1</w:t>
      </w:r>
      <w:r w:rsidRPr="00874EE3">
        <w:rPr>
          <w:rFonts w:ascii="Arial" w:hAnsi="Arial" w:cs="Arial"/>
          <w:sz w:val="22"/>
        </w:rPr>
        <w:t xml:space="preserve">. </w:t>
      </w:r>
      <w:r w:rsidR="00874EE3" w:rsidRPr="00874EE3">
        <w:rPr>
          <w:rFonts w:ascii="Arial" w:hAnsi="Arial" w:cs="Arial"/>
          <w:sz w:val="22"/>
        </w:rPr>
        <w:t>srpnja</w:t>
      </w:r>
      <w:r w:rsidRPr="00874EE3">
        <w:rPr>
          <w:rFonts w:ascii="Arial" w:hAnsi="Arial" w:cs="Arial"/>
          <w:sz w:val="22"/>
        </w:rPr>
        <w:t xml:space="preserve"> 202</w:t>
      </w:r>
      <w:r w:rsidR="00DE0D46" w:rsidRPr="00874EE3">
        <w:rPr>
          <w:rFonts w:ascii="Arial" w:hAnsi="Arial" w:cs="Arial"/>
          <w:sz w:val="22"/>
        </w:rPr>
        <w:t>4</w:t>
      </w:r>
      <w:r w:rsidRPr="00874EE3">
        <w:rPr>
          <w:rFonts w:ascii="Arial" w:hAnsi="Arial" w:cs="Arial"/>
          <w:sz w:val="22"/>
        </w:rPr>
        <w:t>. godine.</w:t>
      </w:r>
    </w:p>
    <w:p w:rsidR="00E32C18" w:rsidRPr="00874EE3" w:rsidRDefault="00E32C18" w:rsidP="00A666EF">
      <w:pPr>
        <w:rPr>
          <w:rFonts w:ascii="Arial" w:hAnsi="Arial" w:cs="Arial"/>
          <w:sz w:val="22"/>
        </w:rPr>
      </w:pPr>
    </w:p>
    <w:p w:rsidR="002D54FE" w:rsidRPr="00874EE3" w:rsidRDefault="002D54FE" w:rsidP="002D54FE">
      <w:pPr>
        <w:pStyle w:val="BodyText"/>
        <w:ind w:left="360"/>
        <w:jc w:val="both"/>
        <w:rPr>
          <w:rFonts w:ascii="Arial" w:hAnsi="Arial"/>
          <w:bCs/>
          <w:sz w:val="22"/>
        </w:rPr>
      </w:pPr>
    </w:p>
    <w:p w:rsidR="00BD65B7" w:rsidRPr="00874EE3" w:rsidRDefault="00DF49E1" w:rsidP="00FC4A51">
      <w:pPr>
        <w:pStyle w:val="BodyText"/>
        <w:numPr>
          <w:ilvl w:val="0"/>
          <w:numId w:val="29"/>
        </w:numPr>
        <w:jc w:val="both"/>
        <w:rPr>
          <w:rFonts w:ascii="Arial" w:hAnsi="Arial"/>
          <w:bCs/>
          <w:sz w:val="22"/>
        </w:rPr>
      </w:pPr>
      <w:r w:rsidRPr="00874EE3">
        <w:rPr>
          <w:rFonts w:ascii="Arial" w:hAnsi="Arial"/>
          <w:b/>
          <w:bCs/>
          <w:sz w:val="24"/>
        </w:rPr>
        <w:t>IZVJEŠTAJ O PRIHODIMA I RASHODIMA, PRIMICIMA I IZDACIMA</w:t>
      </w:r>
    </w:p>
    <w:p w:rsidR="00BD65B7" w:rsidRPr="00874EE3" w:rsidRDefault="00BD65B7" w:rsidP="002C29A4">
      <w:pPr>
        <w:pStyle w:val="BodyText"/>
        <w:jc w:val="both"/>
        <w:rPr>
          <w:rFonts w:ascii="Arial" w:hAnsi="Arial"/>
          <w:sz w:val="22"/>
          <w:szCs w:val="22"/>
        </w:rPr>
      </w:pPr>
    </w:p>
    <w:p w:rsidR="00E32C18" w:rsidRPr="00874EE3" w:rsidRDefault="00E32C18" w:rsidP="00E32C18">
      <w:pPr>
        <w:pStyle w:val="BodyText"/>
        <w:jc w:val="both"/>
        <w:rPr>
          <w:rFonts w:ascii="Arial" w:hAnsi="Arial"/>
          <w:b/>
          <w:bCs/>
          <w:sz w:val="22"/>
        </w:rPr>
      </w:pPr>
      <w:r w:rsidRPr="00874EE3">
        <w:rPr>
          <w:rFonts w:ascii="Arial" w:hAnsi="Arial"/>
          <w:b/>
          <w:bCs/>
          <w:sz w:val="22"/>
        </w:rPr>
        <w:t xml:space="preserve">Bilješka br. </w:t>
      </w:r>
      <w:r w:rsidR="008527E9" w:rsidRPr="00874EE3">
        <w:rPr>
          <w:rFonts w:ascii="Arial" w:hAnsi="Arial"/>
          <w:b/>
          <w:bCs/>
          <w:sz w:val="22"/>
        </w:rPr>
        <w:t>2</w:t>
      </w:r>
    </w:p>
    <w:p w:rsidR="00E32C18" w:rsidRPr="00CF55BD" w:rsidRDefault="00E32C18" w:rsidP="00E32C18">
      <w:pPr>
        <w:pStyle w:val="BodyText"/>
        <w:jc w:val="both"/>
        <w:rPr>
          <w:rFonts w:ascii="Arial" w:hAnsi="Arial"/>
          <w:b/>
          <w:bCs/>
          <w:sz w:val="22"/>
        </w:rPr>
      </w:pPr>
    </w:p>
    <w:p w:rsidR="00E32C18" w:rsidRPr="00CF55BD" w:rsidRDefault="00E32C18" w:rsidP="00E32C18">
      <w:pPr>
        <w:pStyle w:val="BodyText"/>
        <w:jc w:val="both"/>
        <w:rPr>
          <w:rFonts w:ascii="Arial" w:hAnsi="Arial"/>
          <w:sz w:val="22"/>
          <w:szCs w:val="22"/>
        </w:rPr>
      </w:pPr>
      <w:r w:rsidRPr="00CF55BD">
        <w:rPr>
          <w:rFonts w:ascii="Arial" w:hAnsi="Arial"/>
          <w:sz w:val="22"/>
          <w:szCs w:val="22"/>
        </w:rPr>
        <w:tab/>
        <w:t>Višak prihoda i primitaka Proračuna Primorsko-goranske županije u razdoblju od 01. siječnja do 3</w:t>
      </w:r>
      <w:r w:rsidR="00CF55BD" w:rsidRPr="00CF55BD">
        <w:rPr>
          <w:rFonts w:ascii="Arial" w:hAnsi="Arial"/>
          <w:sz w:val="22"/>
          <w:szCs w:val="22"/>
        </w:rPr>
        <w:t>0</w:t>
      </w:r>
      <w:r w:rsidRPr="00CF55BD">
        <w:rPr>
          <w:rFonts w:ascii="Arial" w:hAnsi="Arial"/>
          <w:sz w:val="22"/>
          <w:szCs w:val="22"/>
        </w:rPr>
        <w:t xml:space="preserve">. </w:t>
      </w:r>
      <w:r w:rsidR="00CF55BD" w:rsidRPr="00CF55BD">
        <w:rPr>
          <w:rFonts w:ascii="Arial" w:hAnsi="Arial"/>
          <w:sz w:val="22"/>
          <w:szCs w:val="22"/>
        </w:rPr>
        <w:t>lipnja</w:t>
      </w:r>
      <w:r w:rsidRPr="00CF55BD">
        <w:rPr>
          <w:rFonts w:ascii="Arial" w:hAnsi="Arial"/>
          <w:sz w:val="22"/>
          <w:szCs w:val="22"/>
        </w:rPr>
        <w:t xml:space="preserve"> 202</w:t>
      </w:r>
      <w:r w:rsidR="00DF0BCE" w:rsidRPr="00CF55BD">
        <w:rPr>
          <w:rFonts w:ascii="Arial" w:hAnsi="Arial"/>
          <w:sz w:val="22"/>
          <w:szCs w:val="22"/>
        </w:rPr>
        <w:t>4</w:t>
      </w:r>
      <w:r w:rsidRPr="00CF55BD">
        <w:rPr>
          <w:rFonts w:ascii="Arial" w:hAnsi="Arial"/>
          <w:sz w:val="22"/>
          <w:szCs w:val="22"/>
        </w:rPr>
        <w:t xml:space="preserve">. godine (šifra X005) iznosi </w:t>
      </w:r>
      <w:r w:rsidR="00CF55BD" w:rsidRPr="00CF55BD">
        <w:rPr>
          <w:rFonts w:ascii="Arial" w:hAnsi="Arial"/>
          <w:sz w:val="22"/>
          <w:szCs w:val="22"/>
        </w:rPr>
        <w:t>11.892.421,08</w:t>
      </w:r>
      <w:r w:rsidR="00F115D8" w:rsidRPr="00CF55BD">
        <w:rPr>
          <w:rFonts w:ascii="Arial" w:hAnsi="Arial"/>
          <w:sz w:val="22"/>
          <w:szCs w:val="22"/>
        </w:rPr>
        <w:t xml:space="preserve"> </w:t>
      </w:r>
      <w:r w:rsidRPr="00CF55BD">
        <w:rPr>
          <w:rFonts w:ascii="Arial" w:hAnsi="Arial"/>
          <w:sz w:val="22"/>
          <w:szCs w:val="22"/>
        </w:rPr>
        <w:t xml:space="preserve">eura, a preneseni višak prihoda i primitaka iz prethodne godine iznosi </w:t>
      </w:r>
      <w:r w:rsidR="00CF55BD" w:rsidRPr="00CF55BD">
        <w:rPr>
          <w:rFonts w:ascii="Arial" w:hAnsi="Arial"/>
          <w:sz w:val="22"/>
          <w:szCs w:val="22"/>
        </w:rPr>
        <w:t>11.223.229,49</w:t>
      </w:r>
      <w:r w:rsidRPr="00CF55BD">
        <w:rPr>
          <w:rFonts w:ascii="Arial" w:hAnsi="Arial"/>
          <w:sz w:val="22"/>
          <w:szCs w:val="22"/>
        </w:rPr>
        <w:t xml:space="preserve"> eura (šifra 9221-9222), stoga ukupan višak prihoda i primitaka Proračuna Primorsko-goranske županije u razdoblju od 01. siječnja do 3</w:t>
      </w:r>
      <w:r w:rsidR="00CF55BD" w:rsidRPr="00CF55BD">
        <w:rPr>
          <w:rFonts w:ascii="Arial" w:hAnsi="Arial"/>
          <w:sz w:val="22"/>
          <w:szCs w:val="22"/>
        </w:rPr>
        <w:t>0</w:t>
      </w:r>
      <w:r w:rsidRPr="00CF55BD">
        <w:rPr>
          <w:rFonts w:ascii="Arial" w:hAnsi="Arial"/>
          <w:sz w:val="22"/>
          <w:szCs w:val="22"/>
        </w:rPr>
        <w:t xml:space="preserve">. </w:t>
      </w:r>
      <w:r w:rsidR="00CF55BD" w:rsidRPr="00CF55BD">
        <w:rPr>
          <w:rFonts w:ascii="Arial" w:hAnsi="Arial"/>
          <w:sz w:val="22"/>
          <w:szCs w:val="22"/>
        </w:rPr>
        <w:t>lipnja</w:t>
      </w:r>
      <w:r w:rsidRPr="00CF55BD">
        <w:rPr>
          <w:rFonts w:ascii="Arial" w:hAnsi="Arial"/>
          <w:sz w:val="22"/>
          <w:szCs w:val="22"/>
        </w:rPr>
        <w:t xml:space="preserve"> 202</w:t>
      </w:r>
      <w:r w:rsidR="00DF0BCE" w:rsidRPr="00CF55BD">
        <w:rPr>
          <w:rFonts w:ascii="Arial" w:hAnsi="Arial"/>
          <w:sz w:val="22"/>
          <w:szCs w:val="22"/>
        </w:rPr>
        <w:t>4</w:t>
      </w:r>
      <w:r w:rsidRPr="00CF55BD">
        <w:rPr>
          <w:rFonts w:ascii="Arial" w:hAnsi="Arial"/>
          <w:sz w:val="22"/>
          <w:szCs w:val="22"/>
        </w:rPr>
        <w:t xml:space="preserve">. godine raspoloživ u sljedećem razdoblju iznosi </w:t>
      </w:r>
      <w:r w:rsidR="00CF55BD" w:rsidRPr="00CF55BD">
        <w:rPr>
          <w:rFonts w:ascii="Arial" w:hAnsi="Arial"/>
          <w:sz w:val="22"/>
          <w:szCs w:val="22"/>
        </w:rPr>
        <w:t>23.115.650,57</w:t>
      </w:r>
      <w:r w:rsidRPr="00CF55BD">
        <w:rPr>
          <w:rFonts w:ascii="Arial" w:hAnsi="Arial"/>
          <w:sz w:val="22"/>
          <w:szCs w:val="22"/>
        </w:rPr>
        <w:t xml:space="preserve"> eura (X006).</w:t>
      </w:r>
    </w:p>
    <w:p w:rsidR="00E32C18" w:rsidRPr="00CF55BD" w:rsidRDefault="00E32C18" w:rsidP="00E32C18">
      <w:pPr>
        <w:pStyle w:val="BodyText"/>
        <w:jc w:val="both"/>
        <w:rPr>
          <w:rFonts w:ascii="Arial" w:hAnsi="Arial"/>
          <w:b/>
          <w:bCs/>
          <w:sz w:val="22"/>
          <w:szCs w:val="22"/>
        </w:rPr>
      </w:pPr>
    </w:p>
    <w:p w:rsidR="00E32C18" w:rsidRPr="00A93421" w:rsidRDefault="00E32C18" w:rsidP="00DF0BCE">
      <w:pPr>
        <w:pStyle w:val="BodyText"/>
        <w:ind w:firstLine="708"/>
        <w:jc w:val="both"/>
        <w:rPr>
          <w:rFonts w:ascii="Arial" w:hAnsi="Arial"/>
          <w:sz w:val="22"/>
          <w:szCs w:val="22"/>
        </w:rPr>
      </w:pPr>
      <w:r w:rsidRPr="00A93421">
        <w:rPr>
          <w:rFonts w:ascii="Arial" w:hAnsi="Arial"/>
          <w:sz w:val="22"/>
          <w:szCs w:val="22"/>
        </w:rPr>
        <w:t xml:space="preserve">Preneseni višak prihoda i primitaka (šifra 9221-9222) iznosi </w:t>
      </w:r>
      <w:r w:rsidR="00A93421" w:rsidRPr="00A93421">
        <w:rPr>
          <w:rFonts w:ascii="Arial" w:hAnsi="Arial"/>
          <w:sz w:val="22"/>
          <w:szCs w:val="22"/>
        </w:rPr>
        <w:t>11.223.229,49</w:t>
      </w:r>
      <w:r w:rsidR="00CA006E" w:rsidRPr="00A93421">
        <w:rPr>
          <w:rFonts w:ascii="Arial" w:hAnsi="Arial"/>
          <w:sz w:val="22"/>
          <w:szCs w:val="22"/>
        </w:rPr>
        <w:t xml:space="preserve"> </w:t>
      </w:r>
      <w:r w:rsidRPr="00A93421">
        <w:rPr>
          <w:rFonts w:ascii="Arial" w:hAnsi="Arial"/>
          <w:sz w:val="22"/>
          <w:szCs w:val="22"/>
        </w:rPr>
        <w:t>eura dok je višak prihoda i primitaka Proračuna Primorsko-goranske županije na dan 31. prosinca 202</w:t>
      </w:r>
      <w:r w:rsidR="00DF0BCE" w:rsidRPr="00A93421">
        <w:rPr>
          <w:rFonts w:ascii="Arial" w:hAnsi="Arial"/>
          <w:sz w:val="22"/>
          <w:szCs w:val="22"/>
        </w:rPr>
        <w:t>3</w:t>
      </w:r>
      <w:r w:rsidRPr="00A93421">
        <w:rPr>
          <w:rFonts w:ascii="Arial" w:hAnsi="Arial"/>
          <w:sz w:val="22"/>
          <w:szCs w:val="22"/>
        </w:rPr>
        <w:t xml:space="preserve">. godine iznosio </w:t>
      </w:r>
      <w:r w:rsidR="00DF0BCE" w:rsidRPr="00A93421">
        <w:rPr>
          <w:rFonts w:ascii="Arial" w:hAnsi="Arial"/>
          <w:sz w:val="22"/>
          <w:szCs w:val="22"/>
        </w:rPr>
        <w:t>10.385.236,85 eura</w:t>
      </w:r>
      <w:r w:rsidRPr="00A93421">
        <w:rPr>
          <w:rFonts w:ascii="Arial" w:hAnsi="Arial"/>
          <w:sz w:val="22"/>
          <w:szCs w:val="22"/>
        </w:rPr>
        <w:t xml:space="preserve">, iz čega proizlazi razlika u iznosu od </w:t>
      </w:r>
      <w:r w:rsidR="00A93421" w:rsidRPr="00A93421">
        <w:rPr>
          <w:rFonts w:ascii="Arial" w:hAnsi="Arial"/>
          <w:sz w:val="22"/>
          <w:szCs w:val="22"/>
        </w:rPr>
        <w:t xml:space="preserve">837.992,64 </w:t>
      </w:r>
      <w:r w:rsidRPr="00A93421">
        <w:rPr>
          <w:rFonts w:ascii="Arial" w:hAnsi="Arial"/>
          <w:sz w:val="22"/>
          <w:szCs w:val="22"/>
        </w:rPr>
        <w:t>eura.    Naveden</w:t>
      </w:r>
      <w:r w:rsidR="00E1067D" w:rsidRPr="00A93421">
        <w:rPr>
          <w:rFonts w:ascii="Arial" w:hAnsi="Arial"/>
          <w:sz w:val="22"/>
          <w:szCs w:val="22"/>
        </w:rPr>
        <w:t>o</w:t>
      </w:r>
      <w:r w:rsidRPr="00A93421">
        <w:rPr>
          <w:rFonts w:ascii="Arial" w:hAnsi="Arial"/>
          <w:sz w:val="22"/>
          <w:szCs w:val="22"/>
        </w:rPr>
        <w:t xml:space="preserve"> </w:t>
      </w:r>
      <w:r w:rsidR="00E1067D" w:rsidRPr="00A93421">
        <w:rPr>
          <w:rFonts w:ascii="Arial" w:hAnsi="Arial"/>
          <w:sz w:val="22"/>
          <w:szCs w:val="22"/>
        </w:rPr>
        <w:t>je</w:t>
      </w:r>
      <w:r w:rsidRPr="00A93421">
        <w:rPr>
          <w:rFonts w:ascii="Arial" w:hAnsi="Arial"/>
          <w:sz w:val="22"/>
          <w:szCs w:val="22"/>
        </w:rPr>
        <w:t xml:space="preserve"> rezultat promjena na računima rezultata tijekom 202</w:t>
      </w:r>
      <w:r w:rsidR="00DF0BCE" w:rsidRPr="00A93421">
        <w:rPr>
          <w:rFonts w:ascii="Arial" w:hAnsi="Arial"/>
          <w:sz w:val="22"/>
          <w:szCs w:val="22"/>
        </w:rPr>
        <w:t>4</w:t>
      </w:r>
      <w:r w:rsidRPr="00A93421">
        <w:rPr>
          <w:rFonts w:ascii="Arial" w:hAnsi="Arial"/>
          <w:sz w:val="22"/>
          <w:szCs w:val="22"/>
        </w:rPr>
        <w:t>. godine</w:t>
      </w:r>
      <w:r w:rsidR="00DF0BCE" w:rsidRPr="00A93421">
        <w:rPr>
          <w:rFonts w:ascii="Arial" w:hAnsi="Arial"/>
          <w:sz w:val="22"/>
          <w:szCs w:val="22"/>
        </w:rPr>
        <w:t>,</w:t>
      </w:r>
      <w:r w:rsidRPr="00A93421">
        <w:rPr>
          <w:rFonts w:ascii="Arial" w:hAnsi="Arial"/>
          <w:sz w:val="22"/>
          <w:szCs w:val="22"/>
        </w:rPr>
        <w:t xml:space="preserve"> kako slijedi:</w:t>
      </w:r>
    </w:p>
    <w:p w:rsidR="00E32C18" w:rsidRPr="00EB4D9F" w:rsidRDefault="00E32C18" w:rsidP="00E32C18">
      <w:pPr>
        <w:pStyle w:val="BodyText"/>
        <w:numPr>
          <w:ilvl w:val="0"/>
          <w:numId w:val="31"/>
        </w:numPr>
        <w:spacing w:before="120" w:after="120"/>
        <w:jc w:val="both"/>
        <w:rPr>
          <w:rFonts w:ascii="Arial" w:hAnsi="Arial"/>
          <w:sz w:val="22"/>
          <w:szCs w:val="22"/>
        </w:rPr>
      </w:pPr>
      <w:r w:rsidRPr="00EB4D9F">
        <w:rPr>
          <w:rFonts w:ascii="Arial" w:hAnsi="Arial"/>
          <w:sz w:val="22"/>
          <w:szCs w:val="22"/>
        </w:rPr>
        <w:t xml:space="preserve">na teret viška prihoda izvršen je povrat Agenciji za plaćanja u poljoprivredi, ribarstvu i ruralnom razvoju više doznačenih sredstava u iznosu od </w:t>
      </w:r>
      <w:r w:rsidR="00461E61" w:rsidRPr="00EB4D9F">
        <w:rPr>
          <w:rFonts w:ascii="Arial" w:hAnsi="Arial"/>
          <w:sz w:val="22"/>
          <w:szCs w:val="22"/>
        </w:rPr>
        <w:t>5.624,81</w:t>
      </w:r>
      <w:r w:rsidRPr="00EB4D9F">
        <w:rPr>
          <w:rFonts w:ascii="Arial" w:hAnsi="Arial"/>
          <w:sz w:val="22"/>
          <w:szCs w:val="22"/>
        </w:rPr>
        <w:t xml:space="preserve"> eura, a vezano za financiranje provedbe Školske sheme voća i povrća te mlijeka i mliječnih proizvoda za školsku godinu 202</w:t>
      </w:r>
      <w:r w:rsidR="00461E61" w:rsidRPr="00EB4D9F">
        <w:rPr>
          <w:rFonts w:ascii="Arial" w:hAnsi="Arial"/>
          <w:sz w:val="22"/>
          <w:szCs w:val="22"/>
        </w:rPr>
        <w:t>2</w:t>
      </w:r>
      <w:r w:rsidRPr="00EB4D9F">
        <w:rPr>
          <w:rFonts w:ascii="Arial" w:hAnsi="Arial"/>
          <w:sz w:val="22"/>
          <w:szCs w:val="22"/>
        </w:rPr>
        <w:t>./202</w:t>
      </w:r>
      <w:r w:rsidR="00461E61" w:rsidRPr="00EB4D9F">
        <w:rPr>
          <w:rFonts w:ascii="Arial" w:hAnsi="Arial"/>
          <w:sz w:val="22"/>
          <w:szCs w:val="22"/>
        </w:rPr>
        <w:t>3</w:t>
      </w:r>
      <w:r w:rsidRPr="00EB4D9F">
        <w:rPr>
          <w:rFonts w:ascii="Arial" w:hAnsi="Arial"/>
          <w:sz w:val="22"/>
          <w:szCs w:val="22"/>
        </w:rPr>
        <w:t>. u školama kojima je osnivač Županija;</w:t>
      </w:r>
    </w:p>
    <w:p w:rsidR="00425CC8" w:rsidRPr="00EB4D9F" w:rsidRDefault="00425CC8" w:rsidP="00425CC8">
      <w:pPr>
        <w:pStyle w:val="BodyText"/>
        <w:numPr>
          <w:ilvl w:val="0"/>
          <w:numId w:val="31"/>
        </w:numPr>
        <w:spacing w:before="100" w:after="100"/>
        <w:jc w:val="both"/>
        <w:rPr>
          <w:rFonts w:ascii="Arial" w:hAnsi="Arial"/>
          <w:sz w:val="22"/>
          <w:szCs w:val="22"/>
        </w:rPr>
      </w:pPr>
      <w:r w:rsidRPr="00EB4D9F">
        <w:rPr>
          <w:rFonts w:ascii="Arial" w:hAnsi="Arial"/>
          <w:sz w:val="22"/>
          <w:szCs w:val="22"/>
        </w:rPr>
        <w:t>na teret viška prihoda evidentirana je obveza za povrat više uplaćene naknade za koncesiju na pomorskom dobru u iznosu od 25,24 eura, a koju je koncesionar uplatio u 2022. i 2023. godini;</w:t>
      </w:r>
    </w:p>
    <w:p w:rsidR="00E32C18" w:rsidRPr="00EB4D9F" w:rsidRDefault="00E32C18" w:rsidP="00425CC8">
      <w:pPr>
        <w:pStyle w:val="BodyText"/>
        <w:numPr>
          <w:ilvl w:val="0"/>
          <w:numId w:val="31"/>
        </w:numPr>
        <w:spacing w:before="120" w:after="120"/>
        <w:jc w:val="both"/>
        <w:rPr>
          <w:rFonts w:ascii="Arial" w:hAnsi="Arial" w:cs="Arial"/>
          <w:sz w:val="22"/>
          <w:szCs w:val="22"/>
        </w:rPr>
      </w:pPr>
      <w:r w:rsidRPr="00EB4D9F">
        <w:rPr>
          <w:rFonts w:ascii="Arial" w:hAnsi="Arial"/>
          <w:sz w:val="22"/>
          <w:szCs w:val="22"/>
        </w:rPr>
        <w:lastRenderedPageBreak/>
        <w:t xml:space="preserve">u korist viška prihoda evidentiran je povrat sredstava </w:t>
      </w:r>
      <w:r w:rsidR="00425CC8" w:rsidRPr="00EB4D9F">
        <w:rPr>
          <w:rFonts w:ascii="Arial" w:hAnsi="Arial"/>
          <w:sz w:val="22"/>
          <w:szCs w:val="22"/>
        </w:rPr>
        <w:t>u iznosu od 265,45 eura</w:t>
      </w:r>
      <w:r w:rsidR="00876A5B" w:rsidRPr="00EB4D9F">
        <w:rPr>
          <w:rFonts w:ascii="Arial" w:hAnsi="Arial"/>
          <w:sz w:val="22"/>
          <w:szCs w:val="22"/>
        </w:rPr>
        <w:t xml:space="preserve"> od strane Lokalne akcijske grupe Kvarnerski otoci</w:t>
      </w:r>
      <w:r w:rsidR="00425CC8" w:rsidRPr="00EB4D9F">
        <w:rPr>
          <w:rFonts w:ascii="Arial" w:hAnsi="Arial"/>
          <w:sz w:val="22"/>
          <w:szCs w:val="22"/>
        </w:rPr>
        <w:t>, a koja su</w:t>
      </w:r>
      <w:r w:rsidR="00876A5B" w:rsidRPr="00EB4D9F">
        <w:rPr>
          <w:rFonts w:ascii="Arial" w:hAnsi="Arial"/>
          <w:sz w:val="22"/>
          <w:szCs w:val="22"/>
        </w:rPr>
        <w:t xml:space="preserve"> istoj</w:t>
      </w:r>
      <w:r w:rsidR="00425CC8" w:rsidRPr="00EB4D9F">
        <w:rPr>
          <w:rFonts w:ascii="Arial" w:hAnsi="Arial"/>
          <w:sz w:val="22"/>
          <w:szCs w:val="22"/>
        </w:rPr>
        <w:t xml:space="preserve"> </w:t>
      </w:r>
      <w:r w:rsidRPr="00EB4D9F">
        <w:rPr>
          <w:rFonts w:ascii="Arial" w:hAnsi="Arial"/>
          <w:sz w:val="22"/>
          <w:szCs w:val="22"/>
        </w:rPr>
        <w:t>isplaćen</w:t>
      </w:r>
      <w:r w:rsidR="00425CC8" w:rsidRPr="00EB4D9F">
        <w:rPr>
          <w:rFonts w:ascii="Arial" w:hAnsi="Arial"/>
          <w:sz w:val="22"/>
          <w:szCs w:val="22"/>
        </w:rPr>
        <w:t>a</w:t>
      </w:r>
      <w:r w:rsidRPr="00EB4D9F">
        <w:rPr>
          <w:rFonts w:ascii="Arial" w:hAnsi="Arial"/>
          <w:sz w:val="22"/>
          <w:szCs w:val="22"/>
        </w:rPr>
        <w:t xml:space="preserve"> iz Proračuna Županije </w:t>
      </w:r>
      <w:r w:rsidR="00425CC8" w:rsidRPr="00EB4D9F">
        <w:rPr>
          <w:rFonts w:ascii="Arial" w:hAnsi="Arial"/>
          <w:sz w:val="22"/>
          <w:szCs w:val="22"/>
        </w:rPr>
        <w:t>u</w:t>
      </w:r>
      <w:r w:rsidRPr="00EB4D9F">
        <w:rPr>
          <w:rFonts w:ascii="Arial" w:hAnsi="Arial"/>
          <w:sz w:val="22"/>
          <w:szCs w:val="22"/>
        </w:rPr>
        <w:t xml:space="preserve"> 2022. godin</w:t>
      </w:r>
      <w:r w:rsidR="00425CC8" w:rsidRPr="00EB4D9F">
        <w:rPr>
          <w:rFonts w:ascii="Arial" w:hAnsi="Arial"/>
          <w:sz w:val="22"/>
          <w:szCs w:val="22"/>
        </w:rPr>
        <w:t>i</w:t>
      </w:r>
      <w:r w:rsidRPr="00EB4D9F">
        <w:rPr>
          <w:rFonts w:ascii="Arial" w:hAnsi="Arial"/>
          <w:sz w:val="22"/>
          <w:szCs w:val="22"/>
        </w:rPr>
        <w:t xml:space="preserve"> temeljem Ugovora br. </w:t>
      </w:r>
      <w:r w:rsidR="00425CC8" w:rsidRPr="00EB4D9F">
        <w:rPr>
          <w:rFonts w:ascii="Arial" w:hAnsi="Arial"/>
          <w:sz w:val="22"/>
          <w:szCs w:val="22"/>
        </w:rPr>
        <w:t>166</w:t>
      </w:r>
      <w:r w:rsidRPr="00EB4D9F">
        <w:rPr>
          <w:rFonts w:ascii="Arial" w:hAnsi="Arial"/>
          <w:sz w:val="22"/>
          <w:szCs w:val="22"/>
        </w:rPr>
        <w:t>/0</w:t>
      </w:r>
      <w:r w:rsidR="00425CC8" w:rsidRPr="00EB4D9F">
        <w:rPr>
          <w:rFonts w:ascii="Arial" w:hAnsi="Arial"/>
          <w:sz w:val="22"/>
          <w:szCs w:val="22"/>
        </w:rPr>
        <w:t>8</w:t>
      </w:r>
      <w:r w:rsidRPr="00EB4D9F">
        <w:rPr>
          <w:rFonts w:ascii="Arial" w:hAnsi="Arial"/>
          <w:sz w:val="22"/>
          <w:szCs w:val="22"/>
        </w:rPr>
        <w:t>/2022;</w:t>
      </w:r>
    </w:p>
    <w:p w:rsidR="00B23C52" w:rsidRPr="00EB4D9F" w:rsidRDefault="00B23C52" w:rsidP="00B23C52">
      <w:pPr>
        <w:pStyle w:val="BodyText"/>
        <w:numPr>
          <w:ilvl w:val="0"/>
          <w:numId w:val="31"/>
        </w:numPr>
        <w:spacing w:before="120" w:after="120"/>
        <w:jc w:val="both"/>
        <w:rPr>
          <w:rFonts w:ascii="Arial" w:hAnsi="Arial" w:cs="Arial"/>
          <w:sz w:val="22"/>
          <w:szCs w:val="22"/>
        </w:rPr>
      </w:pPr>
      <w:r w:rsidRPr="00EB4D9F">
        <w:rPr>
          <w:rFonts w:ascii="Arial" w:hAnsi="Arial"/>
          <w:sz w:val="22"/>
          <w:szCs w:val="22"/>
        </w:rPr>
        <w:t>u korist viška prihoda evidentiran je povrat sredstava u iznosu od 55,94 eura od strane Grada Opatije, a koja su temeljem Ugovora br. 107/04/2023 isplaćena iz Proračuna Županije u 2023. godini;</w:t>
      </w:r>
    </w:p>
    <w:p w:rsidR="000C4B8F" w:rsidRPr="00EB4D9F" w:rsidRDefault="000C4B8F" w:rsidP="000C4B8F">
      <w:pPr>
        <w:pStyle w:val="BodyText"/>
        <w:numPr>
          <w:ilvl w:val="0"/>
          <w:numId w:val="31"/>
        </w:numPr>
        <w:spacing w:before="120" w:after="120"/>
        <w:ind w:left="714" w:hanging="357"/>
        <w:jc w:val="both"/>
        <w:rPr>
          <w:rFonts w:ascii="Arial" w:hAnsi="Arial"/>
          <w:sz w:val="22"/>
          <w:szCs w:val="22"/>
        </w:rPr>
      </w:pPr>
      <w:r w:rsidRPr="00EB4D9F">
        <w:rPr>
          <w:rFonts w:ascii="Arial" w:hAnsi="Arial"/>
          <w:sz w:val="22"/>
          <w:szCs w:val="22"/>
        </w:rPr>
        <w:t>u korist viška prihoda evidentirana su doznačena sredstva od strane Srednje talijanske škole Rijeka u iznosu od 2.070,90 eura. Naime, proračunski korisnik je ostvario povrat sredstava temeljem odštetnog zahtjeva od osiguravajuće kuće, za radove na objektu korisnika koje je financirala Županija</w:t>
      </w:r>
      <w:r w:rsidR="0032446D" w:rsidRPr="00EB4D9F">
        <w:rPr>
          <w:rFonts w:ascii="Arial" w:hAnsi="Arial"/>
          <w:sz w:val="22"/>
          <w:szCs w:val="22"/>
        </w:rPr>
        <w:t xml:space="preserve"> u 2023. godini</w:t>
      </w:r>
      <w:r w:rsidRPr="00EB4D9F">
        <w:rPr>
          <w:rFonts w:ascii="Arial" w:hAnsi="Arial"/>
          <w:sz w:val="22"/>
          <w:szCs w:val="22"/>
        </w:rPr>
        <w:t>, te je po prim</w:t>
      </w:r>
      <w:r w:rsidR="0032446D" w:rsidRPr="00EB4D9F">
        <w:rPr>
          <w:rFonts w:ascii="Arial" w:hAnsi="Arial"/>
          <w:sz w:val="22"/>
          <w:szCs w:val="22"/>
        </w:rPr>
        <w:t>itku predmetna sredstva doznači</w:t>
      </w:r>
      <w:r w:rsidRPr="00EB4D9F">
        <w:rPr>
          <w:rFonts w:ascii="Arial" w:hAnsi="Arial"/>
          <w:sz w:val="22"/>
          <w:szCs w:val="22"/>
        </w:rPr>
        <w:t>o u Proračun Županije;</w:t>
      </w:r>
    </w:p>
    <w:p w:rsidR="0032446D" w:rsidRPr="00EB4D9F" w:rsidRDefault="00F57B70" w:rsidP="00F57B70">
      <w:pPr>
        <w:numPr>
          <w:ilvl w:val="0"/>
          <w:numId w:val="31"/>
        </w:numPr>
        <w:spacing w:before="120" w:after="120"/>
        <w:rPr>
          <w:rFonts w:ascii="Arial" w:hAnsi="Arial"/>
          <w:sz w:val="22"/>
          <w:szCs w:val="22"/>
        </w:rPr>
      </w:pPr>
      <w:r w:rsidRPr="00EB4D9F">
        <w:rPr>
          <w:rFonts w:ascii="Arial" w:hAnsi="Arial"/>
          <w:sz w:val="22"/>
          <w:szCs w:val="22"/>
        </w:rPr>
        <w:t xml:space="preserve">u korist viška prihoda evidentirana su doznačena sredstva od strane </w:t>
      </w:r>
      <w:r w:rsidR="0032446D" w:rsidRPr="00EB4D9F">
        <w:rPr>
          <w:rFonts w:ascii="Arial" w:hAnsi="Arial"/>
          <w:sz w:val="22"/>
          <w:szCs w:val="22"/>
        </w:rPr>
        <w:t>Javne ustanove Zavod za prostorno uređenje PGŽ</w:t>
      </w:r>
      <w:r w:rsidRPr="00EB4D9F">
        <w:rPr>
          <w:rFonts w:ascii="Arial" w:hAnsi="Arial"/>
          <w:sz w:val="22"/>
          <w:szCs w:val="22"/>
        </w:rPr>
        <w:t xml:space="preserve"> u iznosu od </w:t>
      </w:r>
      <w:r w:rsidR="0032446D" w:rsidRPr="00EB4D9F">
        <w:rPr>
          <w:rFonts w:ascii="Arial" w:hAnsi="Arial"/>
          <w:sz w:val="22"/>
          <w:szCs w:val="22"/>
        </w:rPr>
        <w:t>248,51</w:t>
      </w:r>
      <w:r w:rsidRPr="00EB4D9F">
        <w:rPr>
          <w:rFonts w:ascii="Arial" w:hAnsi="Arial"/>
          <w:sz w:val="22"/>
          <w:szCs w:val="22"/>
        </w:rPr>
        <w:t xml:space="preserve"> eura. Naime, </w:t>
      </w:r>
      <w:r w:rsidR="0032446D" w:rsidRPr="00EB4D9F">
        <w:rPr>
          <w:rFonts w:ascii="Arial" w:hAnsi="Arial"/>
          <w:sz w:val="22"/>
          <w:szCs w:val="22"/>
        </w:rPr>
        <w:t>JU Zavod je ostvarila povrat dijela plaćene premije</w:t>
      </w:r>
      <w:r w:rsidRPr="00EB4D9F">
        <w:rPr>
          <w:rFonts w:ascii="Arial" w:hAnsi="Arial"/>
          <w:sz w:val="22"/>
          <w:szCs w:val="22"/>
        </w:rPr>
        <w:t xml:space="preserve"> </w:t>
      </w:r>
      <w:r w:rsidR="0032446D" w:rsidRPr="00EB4D9F">
        <w:rPr>
          <w:rFonts w:ascii="Arial" w:hAnsi="Arial"/>
          <w:sz w:val="22"/>
          <w:szCs w:val="22"/>
        </w:rPr>
        <w:t xml:space="preserve">po polici </w:t>
      </w:r>
      <w:proofErr w:type="spellStart"/>
      <w:r w:rsidR="0032446D" w:rsidRPr="00EB4D9F">
        <w:rPr>
          <w:rFonts w:ascii="Arial" w:hAnsi="Arial"/>
          <w:sz w:val="22"/>
          <w:szCs w:val="22"/>
        </w:rPr>
        <w:t>kasko</w:t>
      </w:r>
      <w:proofErr w:type="spellEnd"/>
      <w:r w:rsidR="0032446D" w:rsidRPr="00EB4D9F">
        <w:rPr>
          <w:rFonts w:ascii="Arial" w:hAnsi="Arial"/>
          <w:sz w:val="22"/>
          <w:szCs w:val="22"/>
        </w:rPr>
        <w:t xml:space="preserve"> osiguranja službenog automobila, koja je u 2023. godini plaćena iz proračunskih sredstava, te je po primitku predmetna sredstv</w:t>
      </w:r>
      <w:r w:rsidR="00F70454" w:rsidRPr="00EB4D9F">
        <w:rPr>
          <w:rFonts w:ascii="Arial" w:hAnsi="Arial"/>
          <w:sz w:val="22"/>
          <w:szCs w:val="22"/>
        </w:rPr>
        <w:t>a doznačila u Proračun Županije;</w:t>
      </w:r>
    </w:p>
    <w:p w:rsidR="009C4225" w:rsidRPr="00EB4D9F" w:rsidRDefault="009C4225" w:rsidP="009C4225">
      <w:pPr>
        <w:numPr>
          <w:ilvl w:val="0"/>
          <w:numId w:val="31"/>
        </w:numPr>
        <w:spacing w:before="120" w:after="120"/>
        <w:rPr>
          <w:rFonts w:ascii="Arial" w:hAnsi="Arial"/>
          <w:sz w:val="22"/>
          <w:szCs w:val="22"/>
        </w:rPr>
      </w:pPr>
      <w:r w:rsidRPr="00EB4D9F">
        <w:rPr>
          <w:rFonts w:ascii="Arial" w:hAnsi="Arial"/>
          <w:sz w:val="22"/>
          <w:szCs w:val="22"/>
        </w:rPr>
        <w:t>u korist viška prihoda evidentirana su doznačena sredstva iz Državnog proračuna -Zavoda za vještačenje, profesionalnu rehabilitaciju i zapošljavanje osoba s invaliditetom u iznosu od 1.195,33 eura, a na ime povrata više plaćenih sredstava naknade za nezapošljavanje osoba s invaliditetom u prethodnom razdoblju (</w:t>
      </w:r>
      <w:r w:rsidR="00876C05">
        <w:rPr>
          <w:rFonts w:ascii="Arial" w:hAnsi="Arial"/>
          <w:sz w:val="22"/>
          <w:szCs w:val="22"/>
        </w:rPr>
        <w:t xml:space="preserve">od </w:t>
      </w:r>
      <w:r w:rsidRPr="00EB4D9F">
        <w:rPr>
          <w:rFonts w:ascii="Arial" w:hAnsi="Arial"/>
          <w:sz w:val="22"/>
          <w:szCs w:val="22"/>
        </w:rPr>
        <w:t>2020. do 2022. godine)</w:t>
      </w:r>
      <w:r w:rsidR="00F70454" w:rsidRPr="00EB4D9F">
        <w:rPr>
          <w:rFonts w:ascii="Arial" w:hAnsi="Arial"/>
          <w:sz w:val="22"/>
          <w:szCs w:val="22"/>
        </w:rPr>
        <w:t>;</w:t>
      </w:r>
    </w:p>
    <w:p w:rsidR="00F70454" w:rsidRPr="00EB4D9F" w:rsidRDefault="00F70454" w:rsidP="00F70454">
      <w:pPr>
        <w:pStyle w:val="BodyText"/>
        <w:numPr>
          <w:ilvl w:val="0"/>
          <w:numId w:val="31"/>
        </w:numPr>
        <w:spacing w:before="120" w:after="120"/>
        <w:jc w:val="both"/>
        <w:rPr>
          <w:rFonts w:ascii="Arial" w:hAnsi="Arial" w:cs="Arial"/>
          <w:sz w:val="22"/>
          <w:szCs w:val="22"/>
        </w:rPr>
      </w:pPr>
      <w:r w:rsidRPr="00EB4D9F">
        <w:rPr>
          <w:rFonts w:ascii="Arial" w:hAnsi="Arial"/>
          <w:sz w:val="22"/>
          <w:szCs w:val="22"/>
        </w:rPr>
        <w:t xml:space="preserve">u korist viška prihoda evidentiran je povrat sredstava u iznosu od 125,00 eura od strane Grada </w:t>
      </w:r>
      <w:proofErr w:type="spellStart"/>
      <w:r w:rsidRPr="00EB4D9F">
        <w:rPr>
          <w:rFonts w:ascii="Arial" w:hAnsi="Arial"/>
          <w:sz w:val="22"/>
          <w:szCs w:val="22"/>
        </w:rPr>
        <w:t>Kastva</w:t>
      </w:r>
      <w:proofErr w:type="spellEnd"/>
      <w:r w:rsidRPr="00EB4D9F">
        <w:rPr>
          <w:rFonts w:ascii="Arial" w:hAnsi="Arial"/>
          <w:sz w:val="22"/>
          <w:szCs w:val="22"/>
        </w:rPr>
        <w:t>, a koja su temeljem Ugovora br. 105/04/2023 isplaćena iz Proračuna Županije u 2023. godini;</w:t>
      </w:r>
    </w:p>
    <w:p w:rsidR="00A34ED4" w:rsidRPr="00EB4D9F" w:rsidRDefault="00A34ED4" w:rsidP="00A34ED4">
      <w:pPr>
        <w:pStyle w:val="BodyText"/>
        <w:numPr>
          <w:ilvl w:val="0"/>
          <w:numId w:val="31"/>
        </w:numPr>
        <w:spacing w:before="120" w:after="120"/>
        <w:jc w:val="both"/>
        <w:rPr>
          <w:rFonts w:ascii="Arial" w:hAnsi="Arial" w:cs="Arial"/>
          <w:sz w:val="22"/>
          <w:szCs w:val="22"/>
        </w:rPr>
      </w:pPr>
      <w:r w:rsidRPr="00EB4D9F">
        <w:rPr>
          <w:rFonts w:ascii="Arial" w:hAnsi="Arial"/>
          <w:sz w:val="22"/>
          <w:szCs w:val="22"/>
        </w:rPr>
        <w:t>u korist viška prihoda evidentiran je povrat sredstava u iznosu od 346,16 eura od strane Grada Vrbovsko, a koja su temeljem Ugovora br. 108/04/2023 isplaćena iz Proračuna Županije u 2023. godini;</w:t>
      </w:r>
    </w:p>
    <w:p w:rsidR="006B1802" w:rsidRPr="00EB4D9F" w:rsidRDefault="006B1802" w:rsidP="00752D14">
      <w:pPr>
        <w:pStyle w:val="BodyText"/>
        <w:numPr>
          <w:ilvl w:val="0"/>
          <w:numId w:val="31"/>
        </w:numPr>
        <w:spacing w:before="120" w:after="120"/>
        <w:jc w:val="both"/>
        <w:rPr>
          <w:rFonts w:ascii="Arial" w:hAnsi="Arial"/>
          <w:sz w:val="22"/>
          <w:szCs w:val="22"/>
        </w:rPr>
      </w:pPr>
      <w:r w:rsidRPr="00EB4D9F">
        <w:rPr>
          <w:rFonts w:ascii="Arial" w:hAnsi="Arial"/>
          <w:sz w:val="22"/>
          <w:szCs w:val="22"/>
        </w:rPr>
        <w:t>u korist viška prihoda evidentiran je povrat sredstava u iznosu od 995,42 eura od strane Pomorskog i povijesnog muzeja Hrvatskog primorja Rijeka, koja su ustanovi doznačena iz Proračuna Županije tijekom 2020. i 2021. godine za troškove parničnog postupka</w:t>
      </w:r>
      <w:r w:rsidR="00140DFB" w:rsidRPr="00EB4D9F">
        <w:rPr>
          <w:rFonts w:ascii="Arial" w:hAnsi="Arial"/>
          <w:sz w:val="22"/>
          <w:szCs w:val="22"/>
        </w:rPr>
        <w:t>, a kako bi se izbjeglo dvostruko financiranje</w:t>
      </w:r>
      <w:r w:rsidRPr="00EB4D9F">
        <w:rPr>
          <w:rFonts w:ascii="Arial" w:hAnsi="Arial"/>
          <w:sz w:val="22"/>
          <w:szCs w:val="22"/>
        </w:rPr>
        <w:t>;</w:t>
      </w:r>
    </w:p>
    <w:p w:rsidR="00140DFB" w:rsidRPr="00EB4D9F" w:rsidRDefault="00140DFB" w:rsidP="00752D14">
      <w:pPr>
        <w:pStyle w:val="BodyText"/>
        <w:numPr>
          <w:ilvl w:val="0"/>
          <w:numId w:val="31"/>
        </w:numPr>
        <w:spacing w:before="120" w:after="120"/>
        <w:jc w:val="both"/>
        <w:rPr>
          <w:rFonts w:ascii="Arial" w:hAnsi="Arial"/>
          <w:sz w:val="22"/>
          <w:szCs w:val="22"/>
        </w:rPr>
      </w:pPr>
      <w:r w:rsidRPr="00EB4D9F">
        <w:rPr>
          <w:rFonts w:ascii="Arial" w:hAnsi="Arial"/>
          <w:sz w:val="22"/>
          <w:szCs w:val="22"/>
        </w:rPr>
        <w:t>u korist viška prihoda evidentiran je povrat sredstava u iznosu od 2.590,06 eura od strane Regionaln</w:t>
      </w:r>
      <w:r w:rsidR="00D56F91">
        <w:rPr>
          <w:rFonts w:ascii="Arial" w:hAnsi="Arial"/>
          <w:sz w:val="22"/>
          <w:szCs w:val="22"/>
        </w:rPr>
        <w:t>e</w:t>
      </w:r>
      <w:r w:rsidR="00876C05">
        <w:rPr>
          <w:rFonts w:ascii="Arial" w:hAnsi="Arial"/>
          <w:sz w:val="22"/>
          <w:szCs w:val="22"/>
        </w:rPr>
        <w:t xml:space="preserve"> razvojne</w:t>
      </w:r>
      <w:r w:rsidRPr="00EB4D9F">
        <w:rPr>
          <w:rFonts w:ascii="Arial" w:hAnsi="Arial"/>
          <w:sz w:val="22"/>
          <w:szCs w:val="22"/>
        </w:rPr>
        <w:t xml:space="preserve"> agencij</w:t>
      </w:r>
      <w:r w:rsidR="00D56F91">
        <w:rPr>
          <w:rFonts w:ascii="Arial" w:hAnsi="Arial"/>
          <w:sz w:val="22"/>
          <w:szCs w:val="22"/>
        </w:rPr>
        <w:t>e</w:t>
      </w:r>
      <w:r w:rsidRPr="00EB4D9F">
        <w:rPr>
          <w:rFonts w:ascii="Arial" w:hAnsi="Arial"/>
          <w:sz w:val="22"/>
          <w:szCs w:val="22"/>
        </w:rPr>
        <w:t xml:space="preserve"> Primorsko-goranske županije, koja su ustanovi doznačena iz Proračuna Županije u prethodnom razdoblju za putne troškove te sufinanciranj</w:t>
      </w:r>
      <w:r w:rsidR="00876C05">
        <w:rPr>
          <w:rFonts w:ascii="Arial" w:hAnsi="Arial"/>
          <w:sz w:val="22"/>
          <w:szCs w:val="22"/>
        </w:rPr>
        <w:t>e</w:t>
      </w:r>
      <w:r w:rsidRPr="00EB4D9F">
        <w:rPr>
          <w:rFonts w:ascii="Arial" w:hAnsi="Arial"/>
          <w:sz w:val="22"/>
          <w:szCs w:val="22"/>
        </w:rPr>
        <w:t xml:space="preserve"> rada otočnih </w:t>
      </w:r>
      <w:proofErr w:type="spellStart"/>
      <w:r w:rsidRPr="00EB4D9F">
        <w:rPr>
          <w:rFonts w:ascii="Arial" w:hAnsi="Arial"/>
          <w:sz w:val="22"/>
          <w:szCs w:val="22"/>
        </w:rPr>
        <w:t>kordinatora</w:t>
      </w:r>
      <w:proofErr w:type="spellEnd"/>
      <w:r w:rsidRPr="00EB4D9F">
        <w:rPr>
          <w:rFonts w:ascii="Arial" w:hAnsi="Arial"/>
          <w:sz w:val="22"/>
          <w:szCs w:val="22"/>
        </w:rPr>
        <w:t>, a kako bi se izbjeglo dvostruko financiranje;</w:t>
      </w:r>
    </w:p>
    <w:p w:rsidR="00A95D06" w:rsidRPr="00EB4D9F" w:rsidRDefault="00A95D06" w:rsidP="00A95D06">
      <w:pPr>
        <w:pStyle w:val="BodyText"/>
        <w:numPr>
          <w:ilvl w:val="0"/>
          <w:numId w:val="31"/>
        </w:numPr>
        <w:spacing w:before="120" w:after="120"/>
        <w:jc w:val="both"/>
        <w:rPr>
          <w:rFonts w:ascii="Arial" w:hAnsi="Arial" w:cs="Arial"/>
          <w:sz w:val="22"/>
          <w:szCs w:val="22"/>
        </w:rPr>
      </w:pPr>
      <w:r w:rsidRPr="00EB4D9F">
        <w:rPr>
          <w:rFonts w:ascii="Arial" w:hAnsi="Arial" w:cs="Arial"/>
          <w:sz w:val="22"/>
          <w:szCs w:val="22"/>
        </w:rPr>
        <w:t xml:space="preserve">Županija je u prethodnim godinama sufinancirala EU projekte svojih proračunskih korisnika. Po doznačenoj refundaciji EU sredstava na ime prihvatljivih troškova, a kako bi se izbjeglo dvostruko financiranje, </w:t>
      </w:r>
      <w:r w:rsidRPr="00EB4D9F">
        <w:rPr>
          <w:rFonts w:ascii="Arial" w:hAnsi="Arial"/>
          <w:sz w:val="22"/>
          <w:szCs w:val="22"/>
        </w:rPr>
        <w:t xml:space="preserve">proračunski korisnici su izvršili povrat sredstava u Proračun PGŽ u ukupnom iznosu od </w:t>
      </w:r>
      <w:r w:rsidR="00EB4D9F" w:rsidRPr="00EB4D9F">
        <w:rPr>
          <w:rFonts w:ascii="Arial" w:hAnsi="Arial"/>
          <w:sz w:val="22"/>
          <w:szCs w:val="22"/>
        </w:rPr>
        <w:t>835.749,92</w:t>
      </w:r>
      <w:r w:rsidRPr="00EB4D9F">
        <w:rPr>
          <w:rFonts w:ascii="Arial" w:hAnsi="Arial"/>
          <w:sz w:val="22"/>
          <w:szCs w:val="22"/>
        </w:rPr>
        <w:t xml:space="preserve"> eura, kako slijedi:</w:t>
      </w:r>
    </w:p>
    <w:p w:rsidR="00A95D06" w:rsidRPr="00EB4D9F" w:rsidRDefault="00A95D06" w:rsidP="00A95D06">
      <w:pPr>
        <w:pStyle w:val="BodyText"/>
        <w:numPr>
          <w:ilvl w:val="0"/>
          <w:numId w:val="37"/>
        </w:numPr>
        <w:spacing w:after="80"/>
        <w:jc w:val="both"/>
        <w:rPr>
          <w:rFonts w:ascii="Arial" w:hAnsi="Arial"/>
          <w:sz w:val="22"/>
          <w:szCs w:val="22"/>
        </w:rPr>
      </w:pPr>
      <w:r w:rsidRPr="00EB4D9F">
        <w:rPr>
          <w:rFonts w:ascii="Arial" w:hAnsi="Arial"/>
          <w:sz w:val="22"/>
          <w:szCs w:val="22"/>
        </w:rPr>
        <w:t xml:space="preserve">Javna ustanova Priroda u iznosu od </w:t>
      </w:r>
      <w:r w:rsidR="00303C3D" w:rsidRPr="00EB4D9F">
        <w:rPr>
          <w:rFonts w:ascii="Arial" w:hAnsi="Arial"/>
          <w:sz w:val="22"/>
          <w:szCs w:val="22"/>
        </w:rPr>
        <w:t>236,00</w:t>
      </w:r>
      <w:r w:rsidRPr="00EB4D9F">
        <w:rPr>
          <w:rFonts w:ascii="Arial" w:hAnsi="Arial"/>
          <w:sz w:val="22"/>
          <w:szCs w:val="22"/>
        </w:rPr>
        <w:t xml:space="preserve"> eura (za EU projekt: Projekt očuvanja strogo zaštićene vrste plemenite periske),</w:t>
      </w:r>
    </w:p>
    <w:p w:rsidR="00A95D06" w:rsidRPr="00EB4D9F" w:rsidRDefault="00A95D06" w:rsidP="00A95D06">
      <w:pPr>
        <w:pStyle w:val="BodyText"/>
        <w:numPr>
          <w:ilvl w:val="0"/>
          <w:numId w:val="37"/>
        </w:numPr>
        <w:spacing w:after="80"/>
        <w:jc w:val="both"/>
        <w:rPr>
          <w:rFonts w:ascii="Arial" w:hAnsi="Arial"/>
          <w:sz w:val="22"/>
          <w:szCs w:val="22"/>
        </w:rPr>
      </w:pPr>
      <w:r w:rsidRPr="00EB4D9F">
        <w:rPr>
          <w:rFonts w:ascii="Arial" w:hAnsi="Arial"/>
          <w:sz w:val="22"/>
          <w:szCs w:val="22"/>
        </w:rPr>
        <w:t xml:space="preserve">Regionalna energetska agencija Kvarner u iznosu od </w:t>
      </w:r>
      <w:r w:rsidR="0040311F" w:rsidRPr="00EB4D9F">
        <w:rPr>
          <w:rFonts w:ascii="Arial" w:hAnsi="Arial"/>
          <w:sz w:val="22"/>
          <w:szCs w:val="22"/>
        </w:rPr>
        <w:t>12.859,61</w:t>
      </w:r>
      <w:r w:rsidRPr="00EB4D9F">
        <w:rPr>
          <w:rFonts w:ascii="Arial" w:hAnsi="Arial"/>
          <w:sz w:val="22"/>
          <w:szCs w:val="22"/>
        </w:rPr>
        <w:t xml:space="preserve"> eura (za EU projekt: </w:t>
      </w:r>
      <w:r w:rsidR="0040311F" w:rsidRPr="00EB4D9F">
        <w:rPr>
          <w:rFonts w:ascii="Arial" w:hAnsi="Arial"/>
          <w:sz w:val="22"/>
          <w:szCs w:val="22"/>
        </w:rPr>
        <w:t>INSULAE</w:t>
      </w:r>
      <w:r w:rsidRPr="00EB4D9F">
        <w:rPr>
          <w:rFonts w:ascii="Arial" w:hAnsi="Arial"/>
          <w:sz w:val="22"/>
          <w:szCs w:val="22"/>
        </w:rPr>
        <w:t>),</w:t>
      </w:r>
    </w:p>
    <w:p w:rsidR="00A95D06" w:rsidRPr="00EB4D9F" w:rsidRDefault="00A95D06" w:rsidP="00303C3D">
      <w:pPr>
        <w:pStyle w:val="BodyText"/>
        <w:numPr>
          <w:ilvl w:val="0"/>
          <w:numId w:val="37"/>
        </w:numPr>
        <w:spacing w:after="80"/>
        <w:jc w:val="both"/>
        <w:rPr>
          <w:rFonts w:ascii="Arial" w:hAnsi="Arial"/>
          <w:sz w:val="22"/>
          <w:szCs w:val="22"/>
        </w:rPr>
      </w:pPr>
      <w:r w:rsidRPr="00EB4D9F">
        <w:rPr>
          <w:rFonts w:ascii="Arial" w:hAnsi="Arial"/>
          <w:sz w:val="22"/>
          <w:szCs w:val="22"/>
        </w:rPr>
        <w:t xml:space="preserve">Regionalna razvojna agencija Primorsko-goranske županije u iznosu od </w:t>
      </w:r>
      <w:r w:rsidR="00140DFB" w:rsidRPr="00EB4D9F">
        <w:rPr>
          <w:rFonts w:ascii="Arial" w:hAnsi="Arial"/>
          <w:sz w:val="22"/>
          <w:szCs w:val="22"/>
        </w:rPr>
        <w:t>63.696,92</w:t>
      </w:r>
      <w:r w:rsidRPr="00EB4D9F">
        <w:rPr>
          <w:rFonts w:ascii="Arial" w:hAnsi="Arial"/>
          <w:sz w:val="22"/>
          <w:szCs w:val="22"/>
        </w:rPr>
        <w:t xml:space="preserve"> eura (za EU projekte: Jačanje razvojnih kapaciteta PGŽ i MIMOSA),</w:t>
      </w:r>
    </w:p>
    <w:p w:rsidR="00282BF1" w:rsidRPr="00EB4D9F" w:rsidRDefault="00282BF1" w:rsidP="00303C3D">
      <w:pPr>
        <w:pStyle w:val="BodyText"/>
        <w:numPr>
          <w:ilvl w:val="0"/>
          <w:numId w:val="37"/>
        </w:numPr>
        <w:spacing w:after="80"/>
        <w:jc w:val="both"/>
        <w:rPr>
          <w:rFonts w:ascii="Arial" w:hAnsi="Arial"/>
          <w:sz w:val="22"/>
          <w:szCs w:val="22"/>
        </w:rPr>
      </w:pPr>
      <w:r w:rsidRPr="00EB4D9F">
        <w:rPr>
          <w:rFonts w:ascii="Arial" w:hAnsi="Arial"/>
          <w:sz w:val="22"/>
          <w:szCs w:val="22"/>
        </w:rPr>
        <w:t>Tehnička škola Rijeka u iznosu od 426.235,89 eura (za EU projekte: „Budi spreman i kompetentan“ i „Bolji uvjeti za učenje kroz rad“)</w:t>
      </w:r>
      <w:r w:rsidR="00EB4D9F" w:rsidRPr="00EB4D9F">
        <w:rPr>
          <w:rFonts w:ascii="Arial" w:hAnsi="Arial"/>
          <w:sz w:val="22"/>
          <w:szCs w:val="22"/>
        </w:rPr>
        <w:t>,</w:t>
      </w:r>
    </w:p>
    <w:p w:rsidR="00A95D06" w:rsidRPr="00EB4D9F" w:rsidRDefault="00303C3D" w:rsidP="00303C3D">
      <w:pPr>
        <w:pStyle w:val="BodyText"/>
        <w:numPr>
          <w:ilvl w:val="0"/>
          <w:numId w:val="37"/>
        </w:numPr>
        <w:spacing w:after="80"/>
        <w:jc w:val="both"/>
        <w:rPr>
          <w:rFonts w:ascii="Arial" w:hAnsi="Arial"/>
          <w:sz w:val="22"/>
          <w:szCs w:val="22"/>
        </w:rPr>
      </w:pPr>
      <w:r w:rsidRPr="00EB4D9F">
        <w:rPr>
          <w:rFonts w:ascii="Arial" w:hAnsi="Arial"/>
          <w:sz w:val="22"/>
          <w:szCs w:val="22"/>
        </w:rPr>
        <w:t>Ugostiteljska škola Opatija u iznosu od 332.721,50 eura (za EU projekt</w:t>
      </w:r>
      <w:r w:rsidR="00752D14" w:rsidRPr="00EB4D9F">
        <w:rPr>
          <w:rFonts w:ascii="Arial" w:hAnsi="Arial"/>
          <w:sz w:val="22"/>
          <w:szCs w:val="22"/>
        </w:rPr>
        <w:t>:</w:t>
      </w:r>
      <w:r w:rsidRPr="00EB4D9F">
        <w:rPr>
          <w:rFonts w:ascii="Arial" w:hAnsi="Arial"/>
          <w:sz w:val="22"/>
          <w:szCs w:val="22"/>
        </w:rPr>
        <w:t xml:space="preserve"> RCK RECEPT). </w:t>
      </w:r>
    </w:p>
    <w:p w:rsidR="00A95D06" w:rsidRPr="00A95D06" w:rsidRDefault="00A95D06" w:rsidP="00303C3D">
      <w:pPr>
        <w:spacing w:before="120" w:after="120"/>
        <w:ind w:firstLine="0"/>
        <w:rPr>
          <w:rFonts w:ascii="Arial" w:hAnsi="Arial"/>
          <w:sz w:val="22"/>
          <w:szCs w:val="22"/>
        </w:rPr>
      </w:pPr>
    </w:p>
    <w:p w:rsidR="00031A78" w:rsidRPr="00D56F91" w:rsidRDefault="00031A78" w:rsidP="00031A78">
      <w:pPr>
        <w:pStyle w:val="BodyText"/>
        <w:jc w:val="both"/>
        <w:rPr>
          <w:rFonts w:ascii="Arial" w:hAnsi="Arial"/>
          <w:b/>
          <w:bCs/>
          <w:sz w:val="22"/>
        </w:rPr>
      </w:pPr>
      <w:r w:rsidRPr="00D56F91">
        <w:rPr>
          <w:rFonts w:ascii="Arial" w:hAnsi="Arial"/>
          <w:b/>
          <w:bCs/>
          <w:sz w:val="22"/>
        </w:rPr>
        <w:lastRenderedPageBreak/>
        <w:t xml:space="preserve">Bilješka br. </w:t>
      </w:r>
      <w:r w:rsidR="008527E9" w:rsidRPr="00D56F91">
        <w:rPr>
          <w:rFonts w:ascii="Arial" w:hAnsi="Arial"/>
          <w:b/>
          <w:bCs/>
          <w:sz w:val="22"/>
        </w:rPr>
        <w:t>3</w:t>
      </w:r>
      <w:r w:rsidR="002D54FE" w:rsidRPr="00D56F91">
        <w:rPr>
          <w:rFonts w:ascii="Arial" w:hAnsi="Arial"/>
          <w:b/>
          <w:bCs/>
          <w:sz w:val="22"/>
        </w:rPr>
        <w:t xml:space="preserve"> - </w:t>
      </w:r>
      <w:r w:rsidR="004A3D11" w:rsidRPr="00D56F91">
        <w:rPr>
          <w:rFonts w:ascii="Arial" w:hAnsi="Arial"/>
          <w:b/>
          <w:sz w:val="22"/>
          <w:szCs w:val="22"/>
        </w:rPr>
        <w:t>Prihodi / Primici</w:t>
      </w:r>
    </w:p>
    <w:p w:rsidR="00BD65B7" w:rsidRPr="00D56F91" w:rsidRDefault="00BD65B7">
      <w:pPr>
        <w:pStyle w:val="BodyText"/>
        <w:jc w:val="both"/>
        <w:rPr>
          <w:rFonts w:ascii="Arial" w:hAnsi="Arial"/>
          <w:sz w:val="22"/>
          <w:szCs w:val="22"/>
        </w:rPr>
      </w:pPr>
    </w:p>
    <w:p w:rsidR="003974F2" w:rsidRPr="00D56F91" w:rsidRDefault="00315842" w:rsidP="005857C1">
      <w:pPr>
        <w:rPr>
          <w:rFonts w:ascii="Arial" w:hAnsi="Arial"/>
          <w:sz w:val="22"/>
          <w:szCs w:val="22"/>
        </w:rPr>
      </w:pPr>
      <w:r w:rsidRPr="00D56F91">
        <w:rPr>
          <w:rFonts w:ascii="Arial" w:hAnsi="Arial"/>
          <w:sz w:val="22"/>
          <w:szCs w:val="22"/>
        </w:rPr>
        <w:t>Ukupni p</w:t>
      </w:r>
      <w:r w:rsidR="003974F2" w:rsidRPr="00D56F91">
        <w:rPr>
          <w:rFonts w:ascii="Arial" w:hAnsi="Arial"/>
          <w:sz w:val="22"/>
          <w:szCs w:val="22"/>
        </w:rPr>
        <w:t>rihodi</w:t>
      </w:r>
      <w:r w:rsidRPr="00D56F91">
        <w:rPr>
          <w:rFonts w:ascii="Arial" w:hAnsi="Arial"/>
          <w:sz w:val="22"/>
          <w:szCs w:val="22"/>
        </w:rPr>
        <w:t xml:space="preserve"> i</w:t>
      </w:r>
      <w:r w:rsidR="003974F2" w:rsidRPr="00D56F91">
        <w:rPr>
          <w:rFonts w:ascii="Arial" w:hAnsi="Arial"/>
          <w:sz w:val="22"/>
          <w:szCs w:val="22"/>
        </w:rPr>
        <w:t xml:space="preserve"> primici</w:t>
      </w:r>
      <w:r w:rsidR="008A725B" w:rsidRPr="00D56F91">
        <w:rPr>
          <w:rFonts w:ascii="Arial" w:hAnsi="Arial"/>
          <w:sz w:val="22"/>
          <w:szCs w:val="22"/>
        </w:rPr>
        <w:t xml:space="preserve"> </w:t>
      </w:r>
      <w:r w:rsidR="003974F2" w:rsidRPr="00D56F91">
        <w:rPr>
          <w:rFonts w:ascii="Arial" w:hAnsi="Arial"/>
          <w:sz w:val="22"/>
          <w:szCs w:val="22"/>
        </w:rPr>
        <w:t>Proračuna Primorsko</w:t>
      </w:r>
      <w:r w:rsidR="00B56664" w:rsidRPr="00D56F91">
        <w:rPr>
          <w:rFonts w:ascii="Arial" w:hAnsi="Arial"/>
          <w:sz w:val="22"/>
          <w:szCs w:val="22"/>
        </w:rPr>
        <w:t>-</w:t>
      </w:r>
      <w:r w:rsidR="003974F2" w:rsidRPr="00D56F91">
        <w:rPr>
          <w:rFonts w:ascii="Arial" w:hAnsi="Arial"/>
          <w:sz w:val="22"/>
          <w:szCs w:val="22"/>
        </w:rPr>
        <w:t>goranske županije u razdoblju od 01.</w:t>
      </w:r>
      <w:r w:rsidR="00A835E4" w:rsidRPr="00D56F91">
        <w:rPr>
          <w:rFonts w:ascii="Arial" w:hAnsi="Arial"/>
          <w:sz w:val="22"/>
          <w:szCs w:val="22"/>
        </w:rPr>
        <w:t xml:space="preserve"> siječnja</w:t>
      </w:r>
      <w:r w:rsidR="008C0D22" w:rsidRPr="00D56F91">
        <w:rPr>
          <w:rFonts w:ascii="Arial" w:hAnsi="Arial"/>
          <w:sz w:val="22"/>
          <w:szCs w:val="22"/>
        </w:rPr>
        <w:t xml:space="preserve"> </w:t>
      </w:r>
      <w:r w:rsidR="003974F2" w:rsidRPr="00D56F91">
        <w:rPr>
          <w:rFonts w:ascii="Arial" w:hAnsi="Arial"/>
          <w:sz w:val="22"/>
          <w:szCs w:val="22"/>
        </w:rPr>
        <w:t>do 3</w:t>
      </w:r>
      <w:r w:rsidR="00D56F91" w:rsidRPr="00D56F91">
        <w:rPr>
          <w:rFonts w:ascii="Arial" w:hAnsi="Arial"/>
          <w:sz w:val="22"/>
          <w:szCs w:val="22"/>
        </w:rPr>
        <w:t>0</w:t>
      </w:r>
      <w:r w:rsidR="003974F2" w:rsidRPr="00D56F91">
        <w:rPr>
          <w:rFonts w:ascii="Arial" w:hAnsi="Arial"/>
          <w:sz w:val="22"/>
          <w:szCs w:val="22"/>
        </w:rPr>
        <w:t xml:space="preserve">. </w:t>
      </w:r>
      <w:r w:rsidR="00D56F91" w:rsidRPr="00D56F91">
        <w:rPr>
          <w:rFonts w:ascii="Arial" w:hAnsi="Arial"/>
          <w:sz w:val="22"/>
          <w:szCs w:val="22"/>
        </w:rPr>
        <w:t>lipnja</w:t>
      </w:r>
      <w:r w:rsidR="003974F2" w:rsidRPr="00D56F91">
        <w:rPr>
          <w:rFonts w:ascii="Arial" w:hAnsi="Arial"/>
          <w:sz w:val="22"/>
          <w:szCs w:val="22"/>
        </w:rPr>
        <w:t xml:space="preserve"> 20</w:t>
      </w:r>
      <w:r w:rsidR="00C673C6" w:rsidRPr="00D56F91">
        <w:rPr>
          <w:rFonts w:ascii="Arial" w:hAnsi="Arial"/>
          <w:sz w:val="22"/>
          <w:szCs w:val="22"/>
        </w:rPr>
        <w:t>2</w:t>
      </w:r>
      <w:r w:rsidR="00843ED4" w:rsidRPr="00D56F91">
        <w:rPr>
          <w:rFonts w:ascii="Arial" w:hAnsi="Arial"/>
          <w:sz w:val="22"/>
          <w:szCs w:val="22"/>
        </w:rPr>
        <w:t>4</w:t>
      </w:r>
      <w:r w:rsidR="003974F2" w:rsidRPr="00D56F91">
        <w:rPr>
          <w:rFonts w:ascii="Arial" w:hAnsi="Arial"/>
          <w:sz w:val="22"/>
          <w:szCs w:val="22"/>
        </w:rPr>
        <w:t>. godine ostvareni su u iznosu</w:t>
      </w:r>
      <w:r w:rsidR="000304B4" w:rsidRPr="00D56F91">
        <w:rPr>
          <w:rFonts w:ascii="Arial" w:hAnsi="Arial"/>
          <w:sz w:val="22"/>
          <w:szCs w:val="22"/>
        </w:rPr>
        <w:t xml:space="preserve"> </w:t>
      </w:r>
      <w:r w:rsidR="00D56F91" w:rsidRPr="00D56F91">
        <w:rPr>
          <w:rFonts w:ascii="Arial" w:hAnsi="Arial"/>
          <w:sz w:val="22"/>
          <w:szCs w:val="22"/>
        </w:rPr>
        <w:t>36.998.988,64</w:t>
      </w:r>
      <w:r w:rsidR="001377F3" w:rsidRPr="00D56F91">
        <w:rPr>
          <w:rFonts w:ascii="Arial" w:hAnsi="Arial"/>
          <w:sz w:val="22"/>
          <w:szCs w:val="22"/>
        </w:rPr>
        <w:t xml:space="preserve"> </w:t>
      </w:r>
      <w:r w:rsidR="008C0607" w:rsidRPr="00D56F91">
        <w:rPr>
          <w:rFonts w:ascii="Arial" w:hAnsi="Arial"/>
          <w:sz w:val="22"/>
          <w:szCs w:val="22"/>
        </w:rPr>
        <w:t>e</w:t>
      </w:r>
      <w:r w:rsidR="00C77864" w:rsidRPr="00D56F91">
        <w:rPr>
          <w:rFonts w:ascii="Arial" w:hAnsi="Arial"/>
          <w:sz w:val="22"/>
          <w:szCs w:val="22"/>
        </w:rPr>
        <w:t>ura</w:t>
      </w:r>
      <w:r w:rsidR="007F4F71" w:rsidRPr="00D56F91">
        <w:rPr>
          <w:rFonts w:ascii="Arial" w:hAnsi="Arial"/>
          <w:sz w:val="22"/>
          <w:szCs w:val="22"/>
        </w:rPr>
        <w:t xml:space="preserve">, a u istom razdoblju prethodne </w:t>
      </w:r>
      <w:r w:rsidR="00F42509" w:rsidRPr="00D56F91">
        <w:rPr>
          <w:rFonts w:ascii="Arial" w:hAnsi="Arial"/>
          <w:sz w:val="22"/>
          <w:szCs w:val="22"/>
        </w:rPr>
        <w:t xml:space="preserve">godine u iznosu </w:t>
      </w:r>
      <w:r w:rsidR="00D56F91" w:rsidRPr="00D56F91">
        <w:rPr>
          <w:rFonts w:ascii="Arial" w:hAnsi="Arial"/>
          <w:sz w:val="22"/>
          <w:szCs w:val="22"/>
        </w:rPr>
        <w:t>27.909.277,43</w:t>
      </w:r>
      <w:r w:rsidR="00DA601A" w:rsidRPr="00D56F91">
        <w:rPr>
          <w:rFonts w:ascii="Arial" w:hAnsi="Arial"/>
          <w:sz w:val="22"/>
          <w:szCs w:val="22"/>
        </w:rPr>
        <w:t xml:space="preserve"> </w:t>
      </w:r>
      <w:r w:rsidR="008C0607" w:rsidRPr="00D56F91">
        <w:rPr>
          <w:rFonts w:ascii="Arial" w:hAnsi="Arial"/>
          <w:sz w:val="22"/>
          <w:szCs w:val="22"/>
        </w:rPr>
        <w:t>e</w:t>
      </w:r>
      <w:r w:rsidR="00C77864" w:rsidRPr="00D56F91">
        <w:rPr>
          <w:rFonts w:ascii="Arial" w:hAnsi="Arial"/>
          <w:sz w:val="22"/>
          <w:szCs w:val="22"/>
        </w:rPr>
        <w:t>ura</w:t>
      </w:r>
      <w:r w:rsidR="00F42509" w:rsidRPr="00D56F91">
        <w:rPr>
          <w:rFonts w:ascii="Arial" w:hAnsi="Arial"/>
          <w:sz w:val="22"/>
          <w:szCs w:val="22"/>
        </w:rPr>
        <w:t xml:space="preserve">  </w:t>
      </w:r>
      <w:r w:rsidR="007F4F71" w:rsidRPr="00D56F91">
        <w:rPr>
          <w:rFonts w:ascii="Arial" w:hAnsi="Arial"/>
          <w:sz w:val="22"/>
          <w:szCs w:val="22"/>
        </w:rPr>
        <w:t xml:space="preserve">– indeks </w:t>
      </w:r>
      <w:r w:rsidR="00D56F91" w:rsidRPr="00D56F91">
        <w:rPr>
          <w:rFonts w:ascii="Arial" w:hAnsi="Arial"/>
          <w:sz w:val="22"/>
          <w:szCs w:val="22"/>
        </w:rPr>
        <w:t>132,6</w:t>
      </w:r>
      <w:r w:rsidR="00F42509" w:rsidRPr="00D56F91">
        <w:rPr>
          <w:rFonts w:ascii="Arial" w:hAnsi="Arial"/>
          <w:sz w:val="22"/>
          <w:szCs w:val="22"/>
        </w:rPr>
        <w:t xml:space="preserve"> </w:t>
      </w:r>
      <w:r w:rsidR="002D54FE" w:rsidRPr="00D56F91">
        <w:rPr>
          <w:rFonts w:ascii="Arial" w:hAnsi="Arial"/>
          <w:sz w:val="22"/>
          <w:szCs w:val="22"/>
        </w:rPr>
        <w:t>(šifra X678</w:t>
      </w:r>
      <w:r w:rsidR="003974F2" w:rsidRPr="00D56F91">
        <w:rPr>
          <w:rFonts w:ascii="Arial" w:hAnsi="Arial"/>
          <w:sz w:val="22"/>
          <w:szCs w:val="22"/>
        </w:rPr>
        <w:t xml:space="preserve">). </w:t>
      </w:r>
    </w:p>
    <w:p w:rsidR="002D54FE" w:rsidRPr="00D56F91" w:rsidRDefault="002D54FE">
      <w:pPr>
        <w:ind w:firstLine="0"/>
        <w:jc w:val="left"/>
        <w:rPr>
          <w:rFonts w:ascii="Arial" w:hAnsi="Arial"/>
          <w:sz w:val="22"/>
          <w:szCs w:val="22"/>
        </w:rPr>
      </w:pPr>
    </w:p>
    <w:p w:rsidR="00031B78" w:rsidRPr="00D56F91" w:rsidRDefault="00E67A4F" w:rsidP="005C07E0">
      <w:pPr>
        <w:pStyle w:val="BodyText"/>
        <w:ind w:firstLine="708"/>
        <w:jc w:val="both"/>
        <w:rPr>
          <w:rFonts w:ascii="Arial" w:hAnsi="Arial"/>
          <w:sz w:val="22"/>
          <w:szCs w:val="22"/>
        </w:rPr>
      </w:pPr>
      <w:r w:rsidRPr="00D56F91">
        <w:rPr>
          <w:rFonts w:ascii="Arial" w:hAnsi="Arial"/>
          <w:sz w:val="22"/>
          <w:szCs w:val="22"/>
        </w:rPr>
        <w:t>Ostvarenje po razredima/skupinama je sljedeće:</w:t>
      </w:r>
    </w:p>
    <w:p w:rsidR="000C28F2" w:rsidRPr="00D56F91" w:rsidRDefault="000C28F2" w:rsidP="000C28F2">
      <w:pPr>
        <w:pStyle w:val="BodyText"/>
        <w:numPr>
          <w:ilvl w:val="0"/>
          <w:numId w:val="32"/>
        </w:numPr>
        <w:ind w:right="102" w:hanging="357"/>
        <w:jc w:val="right"/>
        <w:rPr>
          <w:rFonts w:ascii="Arial" w:hAnsi="Arial"/>
          <w:sz w:val="20"/>
          <w:szCs w:val="20"/>
        </w:rPr>
      </w:pPr>
      <w:r w:rsidRPr="00D56F91">
        <w:rPr>
          <w:rFonts w:ascii="Arial" w:hAnsi="Arial"/>
          <w:sz w:val="20"/>
          <w:szCs w:val="20"/>
        </w:rPr>
        <w:t xml:space="preserve">u </w:t>
      </w:r>
      <w:r w:rsidR="008C0607" w:rsidRPr="00D56F91">
        <w:rPr>
          <w:rFonts w:ascii="Arial" w:hAnsi="Arial"/>
          <w:sz w:val="20"/>
          <w:szCs w:val="20"/>
        </w:rPr>
        <w:t>eurima</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992"/>
        <w:gridCol w:w="2268"/>
        <w:gridCol w:w="2268"/>
      </w:tblGrid>
      <w:tr w:rsidR="00D56F91" w:rsidRPr="00D56F91" w:rsidTr="00426605">
        <w:trPr>
          <w:jc w:val="center"/>
        </w:trPr>
        <w:tc>
          <w:tcPr>
            <w:tcW w:w="965" w:type="dxa"/>
            <w:shd w:val="clear" w:color="auto" w:fill="BFBFBF"/>
            <w:vAlign w:val="center"/>
          </w:tcPr>
          <w:p w:rsidR="00912FAF" w:rsidRPr="00D56F91" w:rsidRDefault="00912FAF" w:rsidP="00185219">
            <w:pPr>
              <w:pStyle w:val="BodyText"/>
              <w:jc w:val="center"/>
              <w:rPr>
                <w:rFonts w:ascii="Arial" w:hAnsi="Arial"/>
                <w:b/>
                <w:sz w:val="18"/>
                <w:szCs w:val="18"/>
              </w:rPr>
            </w:pPr>
            <w:r w:rsidRPr="00D56F91">
              <w:rPr>
                <w:rFonts w:ascii="Arial" w:hAnsi="Arial"/>
                <w:b/>
                <w:sz w:val="18"/>
                <w:szCs w:val="18"/>
              </w:rPr>
              <w:t>Razred / skupina</w:t>
            </w:r>
          </w:p>
        </w:tc>
        <w:tc>
          <w:tcPr>
            <w:tcW w:w="3992" w:type="dxa"/>
            <w:shd w:val="clear" w:color="auto" w:fill="BFBFBF"/>
            <w:vAlign w:val="center"/>
          </w:tcPr>
          <w:p w:rsidR="00912FAF" w:rsidRPr="00D56F91" w:rsidRDefault="00912FAF" w:rsidP="00185219">
            <w:pPr>
              <w:pStyle w:val="BodyText"/>
              <w:jc w:val="center"/>
              <w:rPr>
                <w:rFonts w:ascii="Arial" w:hAnsi="Arial"/>
                <w:b/>
                <w:sz w:val="18"/>
                <w:szCs w:val="18"/>
              </w:rPr>
            </w:pPr>
            <w:r w:rsidRPr="00D56F91">
              <w:rPr>
                <w:rFonts w:ascii="Arial" w:hAnsi="Arial"/>
                <w:b/>
                <w:sz w:val="18"/>
                <w:szCs w:val="18"/>
              </w:rPr>
              <w:t>Prihodi / primici</w:t>
            </w:r>
          </w:p>
        </w:tc>
        <w:tc>
          <w:tcPr>
            <w:tcW w:w="2268" w:type="dxa"/>
            <w:shd w:val="clear" w:color="auto" w:fill="BFBFBF"/>
            <w:vAlign w:val="center"/>
          </w:tcPr>
          <w:p w:rsidR="00912FAF" w:rsidRPr="00D56F91" w:rsidRDefault="00912FAF" w:rsidP="00185219">
            <w:pPr>
              <w:pStyle w:val="BodyText"/>
              <w:jc w:val="center"/>
              <w:rPr>
                <w:rFonts w:ascii="Arial" w:hAnsi="Arial"/>
                <w:b/>
                <w:sz w:val="18"/>
                <w:szCs w:val="18"/>
              </w:rPr>
            </w:pPr>
            <w:r w:rsidRPr="00D56F91">
              <w:rPr>
                <w:rFonts w:ascii="Arial" w:hAnsi="Arial"/>
                <w:b/>
                <w:sz w:val="18"/>
                <w:szCs w:val="18"/>
              </w:rPr>
              <w:t xml:space="preserve">Ostvareno u izvještajnom razdoblju prethodne godine </w:t>
            </w:r>
          </w:p>
        </w:tc>
        <w:tc>
          <w:tcPr>
            <w:tcW w:w="2268" w:type="dxa"/>
            <w:shd w:val="clear" w:color="auto" w:fill="BFBFBF"/>
            <w:vAlign w:val="center"/>
          </w:tcPr>
          <w:p w:rsidR="00912FAF" w:rsidRPr="00D56F91" w:rsidRDefault="00912FAF" w:rsidP="00185219">
            <w:pPr>
              <w:pStyle w:val="BodyText"/>
              <w:jc w:val="center"/>
              <w:rPr>
                <w:rFonts w:ascii="Arial" w:hAnsi="Arial"/>
                <w:b/>
                <w:sz w:val="18"/>
                <w:szCs w:val="18"/>
              </w:rPr>
            </w:pPr>
            <w:r w:rsidRPr="00D56F91">
              <w:rPr>
                <w:rFonts w:ascii="Arial" w:hAnsi="Arial"/>
                <w:b/>
                <w:sz w:val="18"/>
                <w:szCs w:val="18"/>
              </w:rPr>
              <w:t xml:space="preserve">Ostvareno u izvještajnom razdoblju tekuće godine </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61</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Prihodi od poreza</w:t>
            </w:r>
          </w:p>
        </w:tc>
        <w:tc>
          <w:tcPr>
            <w:tcW w:w="2268" w:type="dxa"/>
            <w:shd w:val="clear" w:color="auto" w:fill="auto"/>
            <w:vAlign w:val="center"/>
          </w:tcPr>
          <w:p w:rsidR="00DA601A" w:rsidRPr="00D56F91" w:rsidRDefault="00D56F91" w:rsidP="00293D15">
            <w:pPr>
              <w:ind w:firstLine="0"/>
              <w:jc w:val="right"/>
              <w:rPr>
                <w:rFonts w:ascii="Arial" w:hAnsi="Arial" w:cs="Arial"/>
                <w:sz w:val="18"/>
                <w:szCs w:val="18"/>
              </w:rPr>
            </w:pPr>
            <w:r>
              <w:rPr>
                <w:rFonts w:ascii="Arial" w:hAnsi="Arial" w:cs="Arial"/>
                <w:sz w:val="18"/>
                <w:szCs w:val="18"/>
              </w:rPr>
              <w:t>21.163.847,06</w:t>
            </w:r>
          </w:p>
        </w:tc>
        <w:tc>
          <w:tcPr>
            <w:tcW w:w="2268" w:type="dxa"/>
            <w:shd w:val="clear" w:color="auto" w:fill="auto"/>
            <w:vAlign w:val="center"/>
          </w:tcPr>
          <w:p w:rsidR="00DA601A" w:rsidRPr="00D56F91" w:rsidRDefault="00D56F91" w:rsidP="00DA601A">
            <w:pPr>
              <w:pStyle w:val="BodyText"/>
              <w:jc w:val="right"/>
              <w:rPr>
                <w:rFonts w:ascii="Arial" w:hAnsi="Arial"/>
                <w:sz w:val="18"/>
                <w:szCs w:val="18"/>
              </w:rPr>
            </w:pPr>
            <w:r>
              <w:rPr>
                <w:rFonts w:ascii="Arial" w:hAnsi="Arial"/>
                <w:sz w:val="18"/>
                <w:szCs w:val="18"/>
              </w:rPr>
              <w:t>28.915.302,75</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63</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Pomoći iz inozemstva i od subjekata unutar općeg proračuna</w:t>
            </w:r>
          </w:p>
        </w:tc>
        <w:tc>
          <w:tcPr>
            <w:tcW w:w="2268" w:type="dxa"/>
            <w:shd w:val="clear" w:color="auto" w:fill="auto"/>
            <w:vAlign w:val="center"/>
          </w:tcPr>
          <w:p w:rsidR="00DA601A" w:rsidRPr="00D56F91" w:rsidRDefault="00D56F91" w:rsidP="00DA601A">
            <w:pPr>
              <w:jc w:val="right"/>
              <w:rPr>
                <w:rFonts w:ascii="Arial" w:hAnsi="Arial" w:cs="Arial"/>
                <w:sz w:val="18"/>
                <w:szCs w:val="18"/>
              </w:rPr>
            </w:pPr>
            <w:r>
              <w:rPr>
                <w:rFonts w:ascii="Arial" w:hAnsi="Arial" w:cs="Arial"/>
                <w:sz w:val="18"/>
                <w:szCs w:val="18"/>
              </w:rPr>
              <w:t>5.029.432,06</w:t>
            </w:r>
          </w:p>
        </w:tc>
        <w:tc>
          <w:tcPr>
            <w:tcW w:w="2268" w:type="dxa"/>
            <w:shd w:val="clear" w:color="auto" w:fill="auto"/>
            <w:vAlign w:val="center"/>
          </w:tcPr>
          <w:p w:rsidR="00DA601A" w:rsidRPr="00D56F91" w:rsidRDefault="00D56F91" w:rsidP="00DA601A">
            <w:pPr>
              <w:pStyle w:val="BodyText"/>
              <w:jc w:val="right"/>
              <w:rPr>
                <w:rFonts w:ascii="Arial" w:hAnsi="Arial"/>
                <w:sz w:val="18"/>
                <w:szCs w:val="18"/>
              </w:rPr>
            </w:pPr>
            <w:r>
              <w:rPr>
                <w:rFonts w:ascii="Arial" w:hAnsi="Arial"/>
                <w:sz w:val="18"/>
                <w:szCs w:val="18"/>
              </w:rPr>
              <w:t>4.887.657,55</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64</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Prihodi od imovine</w:t>
            </w:r>
          </w:p>
        </w:tc>
        <w:tc>
          <w:tcPr>
            <w:tcW w:w="2268" w:type="dxa"/>
            <w:shd w:val="clear" w:color="auto" w:fill="auto"/>
            <w:vAlign w:val="center"/>
          </w:tcPr>
          <w:p w:rsidR="00DA601A" w:rsidRPr="00D56F91" w:rsidRDefault="001D02D1" w:rsidP="00293D15">
            <w:pPr>
              <w:jc w:val="right"/>
              <w:rPr>
                <w:rFonts w:ascii="Arial" w:hAnsi="Arial" w:cs="Arial"/>
                <w:sz w:val="18"/>
                <w:szCs w:val="18"/>
              </w:rPr>
            </w:pPr>
            <w:r>
              <w:rPr>
                <w:rFonts w:ascii="Arial" w:hAnsi="Arial" w:cs="Arial"/>
                <w:sz w:val="18"/>
                <w:szCs w:val="18"/>
              </w:rPr>
              <w:t>1.167.857,62</w:t>
            </w:r>
          </w:p>
        </w:tc>
        <w:tc>
          <w:tcPr>
            <w:tcW w:w="2268" w:type="dxa"/>
            <w:shd w:val="clear" w:color="auto" w:fill="auto"/>
            <w:vAlign w:val="center"/>
          </w:tcPr>
          <w:p w:rsidR="00DA601A" w:rsidRPr="00D56F91" w:rsidRDefault="001D02D1" w:rsidP="00DA601A">
            <w:pPr>
              <w:pStyle w:val="BodyText"/>
              <w:jc w:val="right"/>
              <w:rPr>
                <w:rFonts w:ascii="Arial" w:hAnsi="Arial"/>
                <w:sz w:val="18"/>
                <w:szCs w:val="18"/>
              </w:rPr>
            </w:pPr>
            <w:r>
              <w:rPr>
                <w:rFonts w:ascii="Arial" w:hAnsi="Arial"/>
                <w:sz w:val="18"/>
                <w:szCs w:val="18"/>
              </w:rPr>
              <w:t>2.650.451,74</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65</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Prihodi od upravnih i administrativnih pristojbi, pristojbi po posebnim propisima i naknada</w:t>
            </w:r>
          </w:p>
        </w:tc>
        <w:tc>
          <w:tcPr>
            <w:tcW w:w="2268" w:type="dxa"/>
            <w:shd w:val="clear" w:color="auto" w:fill="auto"/>
            <w:vAlign w:val="center"/>
          </w:tcPr>
          <w:p w:rsidR="00DA601A" w:rsidRPr="00D56F91" w:rsidRDefault="000F69D5" w:rsidP="008453EE">
            <w:pPr>
              <w:jc w:val="right"/>
              <w:rPr>
                <w:rFonts w:ascii="Arial" w:hAnsi="Arial" w:cs="Arial"/>
                <w:sz w:val="18"/>
                <w:szCs w:val="18"/>
              </w:rPr>
            </w:pPr>
            <w:r>
              <w:rPr>
                <w:rFonts w:ascii="Arial" w:hAnsi="Arial" w:cs="Arial"/>
                <w:sz w:val="18"/>
                <w:szCs w:val="18"/>
              </w:rPr>
              <w:t>343.598,97</w:t>
            </w:r>
          </w:p>
        </w:tc>
        <w:tc>
          <w:tcPr>
            <w:tcW w:w="2268" w:type="dxa"/>
            <w:shd w:val="clear" w:color="auto" w:fill="auto"/>
            <w:vAlign w:val="center"/>
          </w:tcPr>
          <w:p w:rsidR="00DA601A" w:rsidRPr="00D56F91" w:rsidRDefault="000F69D5" w:rsidP="00DA601A">
            <w:pPr>
              <w:pStyle w:val="BodyText"/>
              <w:jc w:val="right"/>
              <w:rPr>
                <w:rFonts w:ascii="Arial" w:hAnsi="Arial"/>
                <w:sz w:val="18"/>
                <w:szCs w:val="18"/>
              </w:rPr>
            </w:pPr>
            <w:r>
              <w:rPr>
                <w:rFonts w:ascii="Arial" w:hAnsi="Arial"/>
                <w:sz w:val="18"/>
                <w:szCs w:val="18"/>
              </w:rPr>
              <w:t>380.571,19</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66</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Prihodi od prodaje proizvoda i robe te pruženih usluga i prihodi od donacija</w:t>
            </w:r>
          </w:p>
        </w:tc>
        <w:tc>
          <w:tcPr>
            <w:tcW w:w="2268" w:type="dxa"/>
            <w:shd w:val="clear" w:color="auto" w:fill="auto"/>
            <w:vAlign w:val="center"/>
          </w:tcPr>
          <w:p w:rsidR="00DA601A" w:rsidRPr="00D56F91" w:rsidRDefault="000F69D5" w:rsidP="00DA601A">
            <w:pPr>
              <w:jc w:val="right"/>
              <w:rPr>
                <w:rFonts w:ascii="Arial" w:hAnsi="Arial" w:cs="Arial"/>
                <w:sz w:val="18"/>
                <w:szCs w:val="18"/>
              </w:rPr>
            </w:pPr>
            <w:r>
              <w:rPr>
                <w:rFonts w:ascii="Arial" w:hAnsi="Arial" w:cs="Arial"/>
                <w:sz w:val="18"/>
                <w:szCs w:val="18"/>
              </w:rPr>
              <w:t>139.211,72</w:t>
            </w:r>
          </w:p>
        </w:tc>
        <w:tc>
          <w:tcPr>
            <w:tcW w:w="2268" w:type="dxa"/>
            <w:shd w:val="clear" w:color="auto" w:fill="auto"/>
            <w:vAlign w:val="center"/>
          </w:tcPr>
          <w:p w:rsidR="00DA601A" w:rsidRPr="00D56F91" w:rsidRDefault="000F69D5" w:rsidP="00DA601A">
            <w:pPr>
              <w:pStyle w:val="BodyText"/>
              <w:jc w:val="right"/>
              <w:rPr>
                <w:rFonts w:ascii="Arial" w:hAnsi="Arial"/>
                <w:sz w:val="18"/>
                <w:szCs w:val="18"/>
              </w:rPr>
            </w:pPr>
            <w:r>
              <w:rPr>
                <w:rFonts w:ascii="Arial" w:hAnsi="Arial"/>
                <w:sz w:val="18"/>
                <w:szCs w:val="18"/>
              </w:rPr>
              <w:t>134.992,01</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68</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Kazne, upravne mjere i ostali prihodi</w:t>
            </w:r>
          </w:p>
        </w:tc>
        <w:tc>
          <w:tcPr>
            <w:tcW w:w="2268" w:type="dxa"/>
            <w:shd w:val="clear" w:color="auto" w:fill="auto"/>
            <w:vAlign w:val="center"/>
          </w:tcPr>
          <w:p w:rsidR="00DA601A" w:rsidRPr="00D56F91" w:rsidRDefault="000F69D5" w:rsidP="00DA601A">
            <w:pPr>
              <w:jc w:val="right"/>
              <w:rPr>
                <w:rFonts w:ascii="Arial" w:hAnsi="Arial" w:cs="Arial"/>
                <w:sz w:val="18"/>
                <w:szCs w:val="18"/>
              </w:rPr>
            </w:pPr>
            <w:r>
              <w:rPr>
                <w:rFonts w:ascii="Arial" w:hAnsi="Arial" w:cs="Arial"/>
                <w:sz w:val="18"/>
                <w:szCs w:val="18"/>
              </w:rPr>
              <w:t>62.108,42</w:t>
            </w:r>
          </w:p>
        </w:tc>
        <w:tc>
          <w:tcPr>
            <w:tcW w:w="2268" w:type="dxa"/>
            <w:shd w:val="clear" w:color="auto" w:fill="auto"/>
            <w:vAlign w:val="center"/>
          </w:tcPr>
          <w:p w:rsidR="00DA601A" w:rsidRPr="00D56F91" w:rsidRDefault="000F69D5" w:rsidP="00DA601A">
            <w:pPr>
              <w:pStyle w:val="BodyText"/>
              <w:jc w:val="right"/>
              <w:rPr>
                <w:rFonts w:ascii="Arial" w:hAnsi="Arial"/>
                <w:sz w:val="18"/>
                <w:szCs w:val="18"/>
              </w:rPr>
            </w:pPr>
            <w:r>
              <w:rPr>
                <w:rFonts w:ascii="Arial" w:hAnsi="Arial"/>
                <w:sz w:val="18"/>
                <w:szCs w:val="18"/>
              </w:rPr>
              <w:t>30.013,40</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7</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Prihodi od prodaje nefinancijske imovine</w:t>
            </w:r>
          </w:p>
        </w:tc>
        <w:tc>
          <w:tcPr>
            <w:tcW w:w="2268" w:type="dxa"/>
            <w:shd w:val="clear" w:color="auto" w:fill="auto"/>
            <w:vAlign w:val="center"/>
          </w:tcPr>
          <w:p w:rsidR="00DA601A" w:rsidRPr="00D56F91" w:rsidRDefault="000F69D5" w:rsidP="00DA601A">
            <w:pPr>
              <w:jc w:val="right"/>
              <w:rPr>
                <w:rFonts w:ascii="Arial" w:hAnsi="Arial" w:cs="Arial"/>
                <w:sz w:val="18"/>
                <w:szCs w:val="18"/>
              </w:rPr>
            </w:pPr>
            <w:r>
              <w:rPr>
                <w:rFonts w:ascii="Arial" w:hAnsi="Arial" w:cs="Arial"/>
                <w:sz w:val="18"/>
                <w:szCs w:val="18"/>
              </w:rPr>
              <w:t>3.221,58</w:t>
            </w:r>
          </w:p>
        </w:tc>
        <w:tc>
          <w:tcPr>
            <w:tcW w:w="2268" w:type="dxa"/>
            <w:shd w:val="clear" w:color="auto" w:fill="auto"/>
            <w:vAlign w:val="center"/>
          </w:tcPr>
          <w:p w:rsidR="00DA601A" w:rsidRPr="00D56F91" w:rsidRDefault="000F69D5" w:rsidP="00DA601A">
            <w:pPr>
              <w:pStyle w:val="BodyText"/>
              <w:jc w:val="right"/>
              <w:rPr>
                <w:rFonts w:ascii="Arial" w:hAnsi="Arial"/>
                <w:sz w:val="18"/>
                <w:szCs w:val="18"/>
              </w:rPr>
            </w:pPr>
            <w:r>
              <w:rPr>
                <w:rFonts w:ascii="Arial" w:hAnsi="Arial"/>
                <w:sz w:val="18"/>
                <w:szCs w:val="18"/>
              </w:rPr>
              <w:t>0,00</w:t>
            </w:r>
          </w:p>
        </w:tc>
      </w:tr>
      <w:tr w:rsidR="00D56F91" w:rsidRPr="00D56F91" w:rsidTr="00786F3F">
        <w:trPr>
          <w:trHeight w:hRule="exact" w:val="454"/>
          <w:jc w:val="center"/>
        </w:trPr>
        <w:tc>
          <w:tcPr>
            <w:tcW w:w="965" w:type="dxa"/>
            <w:shd w:val="clear" w:color="auto" w:fill="auto"/>
            <w:vAlign w:val="center"/>
          </w:tcPr>
          <w:p w:rsidR="00DA601A" w:rsidRPr="00D56F91" w:rsidRDefault="00DA601A" w:rsidP="00DA601A">
            <w:pPr>
              <w:pStyle w:val="BodyText"/>
              <w:jc w:val="center"/>
              <w:rPr>
                <w:rFonts w:ascii="Arial" w:hAnsi="Arial"/>
                <w:sz w:val="18"/>
                <w:szCs w:val="18"/>
              </w:rPr>
            </w:pPr>
            <w:r w:rsidRPr="00D56F91">
              <w:rPr>
                <w:rFonts w:ascii="Arial" w:hAnsi="Arial"/>
                <w:sz w:val="18"/>
                <w:szCs w:val="18"/>
              </w:rPr>
              <w:t>8</w:t>
            </w:r>
          </w:p>
        </w:tc>
        <w:tc>
          <w:tcPr>
            <w:tcW w:w="3992" w:type="dxa"/>
            <w:shd w:val="clear" w:color="auto" w:fill="auto"/>
            <w:vAlign w:val="center"/>
          </w:tcPr>
          <w:p w:rsidR="00DA601A" w:rsidRPr="00D56F91" w:rsidRDefault="00DA601A" w:rsidP="00DA601A">
            <w:pPr>
              <w:pStyle w:val="BodyText"/>
              <w:rPr>
                <w:rFonts w:ascii="Arial" w:hAnsi="Arial"/>
                <w:sz w:val="18"/>
                <w:szCs w:val="18"/>
              </w:rPr>
            </w:pPr>
            <w:r w:rsidRPr="00D56F91">
              <w:rPr>
                <w:rFonts w:ascii="Arial" w:hAnsi="Arial"/>
                <w:sz w:val="18"/>
                <w:szCs w:val="18"/>
              </w:rPr>
              <w:t>Primici od financijske imovine i zaduživanja</w:t>
            </w:r>
          </w:p>
        </w:tc>
        <w:tc>
          <w:tcPr>
            <w:tcW w:w="2268" w:type="dxa"/>
            <w:shd w:val="clear" w:color="auto" w:fill="auto"/>
            <w:vAlign w:val="center"/>
          </w:tcPr>
          <w:p w:rsidR="00DA601A" w:rsidRPr="00D56F91" w:rsidRDefault="000F69D5" w:rsidP="00DA601A">
            <w:pPr>
              <w:jc w:val="right"/>
              <w:rPr>
                <w:rFonts w:ascii="Arial" w:hAnsi="Arial" w:cs="Arial"/>
                <w:sz w:val="18"/>
                <w:szCs w:val="18"/>
              </w:rPr>
            </w:pPr>
            <w:r>
              <w:rPr>
                <w:rFonts w:ascii="Arial" w:hAnsi="Arial" w:cs="Arial"/>
                <w:sz w:val="18"/>
                <w:szCs w:val="18"/>
              </w:rPr>
              <w:t>0,00</w:t>
            </w:r>
          </w:p>
        </w:tc>
        <w:tc>
          <w:tcPr>
            <w:tcW w:w="2268" w:type="dxa"/>
            <w:shd w:val="clear" w:color="auto" w:fill="auto"/>
            <w:vAlign w:val="center"/>
          </w:tcPr>
          <w:p w:rsidR="00DA601A" w:rsidRPr="00D56F91" w:rsidRDefault="000F69D5" w:rsidP="00DA601A">
            <w:pPr>
              <w:pStyle w:val="BodyText"/>
              <w:jc w:val="right"/>
              <w:rPr>
                <w:rFonts w:ascii="Arial" w:hAnsi="Arial"/>
                <w:sz w:val="18"/>
                <w:szCs w:val="18"/>
              </w:rPr>
            </w:pPr>
            <w:r>
              <w:rPr>
                <w:rFonts w:ascii="Arial" w:hAnsi="Arial"/>
                <w:sz w:val="18"/>
                <w:szCs w:val="18"/>
              </w:rPr>
              <w:t>0,00</w:t>
            </w:r>
          </w:p>
        </w:tc>
      </w:tr>
      <w:tr w:rsidR="00D56F91" w:rsidRPr="00D56F91" w:rsidTr="001B1580">
        <w:trPr>
          <w:trHeight w:hRule="exact" w:val="510"/>
          <w:jc w:val="center"/>
        </w:trPr>
        <w:tc>
          <w:tcPr>
            <w:tcW w:w="4957" w:type="dxa"/>
            <w:gridSpan w:val="2"/>
            <w:shd w:val="clear" w:color="auto" w:fill="BFBFBF"/>
            <w:vAlign w:val="center"/>
          </w:tcPr>
          <w:p w:rsidR="008D69A9" w:rsidRPr="00D56F91" w:rsidRDefault="008D69A9" w:rsidP="008D69A9">
            <w:pPr>
              <w:pStyle w:val="BodyText"/>
              <w:jc w:val="center"/>
              <w:rPr>
                <w:rFonts w:ascii="Arial" w:hAnsi="Arial"/>
                <w:b/>
                <w:sz w:val="18"/>
                <w:szCs w:val="18"/>
              </w:rPr>
            </w:pPr>
            <w:r w:rsidRPr="00D56F91">
              <w:rPr>
                <w:rFonts w:ascii="Arial" w:hAnsi="Arial"/>
                <w:b/>
                <w:sz w:val="18"/>
                <w:szCs w:val="18"/>
              </w:rPr>
              <w:t>UKUPNO:</w:t>
            </w:r>
          </w:p>
        </w:tc>
        <w:tc>
          <w:tcPr>
            <w:tcW w:w="2268" w:type="dxa"/>
            <w:shd w:val="clear" w:color="000000" w:fill="BFBFBF"/>
            <w:vAlign w:val="center"/>
          </w:tcPr>
          <w:p w:rsidR="008D69A9" w:rsidRPr="00D56F91" w:rsidRDefault="008C609E" w:rsidP="008D69A9">
            <w:pPr>
              <w:ind w:firstLine="0"/>
              <w:jc w:val="right"/>
              <w:rPr>
                <w:rFonts w:ascii="Arial" w:hAnsi="Arial" w:cs="Arial"/>
                <w:b/>
                <w:bCs/>
                <w:sz w:val="18"/>
                <w:szCs w:val="18"/>
              </w:rPr>
            </w:pPr>
            <w:r w:rsidRPr="008C609E">
              <w:rPr>
                <w:rFonts w:ascii="Arial" w:hAnsi="Arial" w:cs="Arial"/>
                <w:b/>
                <w:bCs/>
                <w:sz w:val="18"/>
                <w:szCs w:val="18"/>
              </w:rPr>
              <w:t>27.909.277,43</w:t>
            </w:r>
          </w:p>
        </w:tc>
        <w:tc>
          <w:tcPr>
            <w:tcW w:w="2268" w:type="dxa"/>
            <w:shd w:val="clear" w:color="000000" w:fill="BFBFBF"/>
            <w:vAlign w:val="center"/>
          </w:tcPr>
          <w:p w:rsidR="008D69A9" w:rsidRPr="00D56F91" w:rsidRDefault="008C609E" w:rsidP="008D69A9">
            <w:pPr>
              <w:jc w:val="right"/>
              <w:rPr>
                <w:rFonts w:ascii="Arial" w:hAnsi="Arial" w:cs="Arial"/>
                <w:b/>
                <w:bCs/>
                <w:sz w:val="18"/>
                <w:szCs w:val="18"/>
              </w:rPr>
            </w:pPr>
            <w:r w:rsidRPr="008C609E">
              <w:rPr>
                <w:rFonts w:ascii="Arial" w:hAnsi="Arial" w:cs="Arial"/>
                <w:b/>
                <w:bCs/>
                <w:sz w:val="18"/>
                <w:szCs w:val="18"/>
              </w:rPr>
              <w:t>36.998.988,64</w:t>
            </w:r>
          </w:p>
        </w:tc>
      </w:tr>
    </w:tbl>
    <w:p w:rsidR="00FD1829" w:rsidRPr="00D56F91" w:rsidRDefault="00FD1829" w:rsidP="00541503">
      <w:pPr>
        <w:pStyle w:val="BodyText"/>
        <w:jc w:val="both"/>
        <w:rPr>
          <w:rFonts w:ascii="Arial" w:hAnsi="Arial"/>
          <w:b/>
          <w:bCs/>
          <w:sz w:val="20"/>
          <w:szCs w:val="20"/>
        </w:rPr>
      </w:pPr>
    </w:p>
    <w:p w:rsidR="002D54FE" w:rsidRPr="00D56F91" w:rsidRDefault="002D54FE" w:rsidP="002D54FE">
      <w:pPr>
        <w:pStyle w:val="BodyText"/>
        <w:jc w:val="both"/>
        <w:rPr>
          <w:rFonts w:ascii="Arial" w:hAnsi="Arial"/>
          <w:sz w:val="22"/>
          <w:szCs w:val="22"/>
        </w:rPr>
      </w:pPr>
      <w:r w:rsidRPr="00D56F91">
        <w:rPr>
          <w:rFonts w:ascii="Arial" w:hAnsi="Arial"/>
          <w:sz w:val="22"/>
          <w:szCs w:val="22"/>
        </w:rPr>
        <w:tab/>
        <w:t>Najveća odstupanja ostvarenja u izvještajnom razdoblju tekuće godine u odnosu na prethodnu godinu ostvarena su kod slijedećih prihoda i primitaka:</w:t>
      </w:r>
    </w:p>
    <w:p w:rsidR="002D54FE" w:rsidRPr="001B3FC0" w:rsidRDefault="002D54FE" w:rsidP="00C73F15">
      <w:pPr>
        <w:pStyle w:val="BodyText"/>
        <w:ind w:firstLine="709"/>
        <w:jc w:val="both"/>
        <w:rPr>
          <w:rFonts w:ascii="Arial" w:hAnsi="Arial"/>
          <w:sz w:val="20"/>
          <w:szCs w:val="20"/>
        </w:rPr>
      </w:pPr>
    </w:p>
    <w:p w:rsidR="004A3D11" w:rsidRPr="001B3FC0" w:rsidRDefault="004A3D11" w:rsidP="004A3D11">
      <w:pPr>
        <w:pStyle w:val="BodyText"/>
        <w:jc w:val="both"/>
        <w:rPr>
          <w:rFonts w:ascii="Arial" w:hAnsi="Arial"/>
          <w:sz w:val="22"/>
          <w:szCs w:val="22"/>
        </w:rPr>
      </w:pPr>
      <w:r w:rsidRPr="001B3FC0">
        <w:rPr>
          <w:rFonts w:ascii="Arial" w:hAnsi="Arial"/>
          <w:sz w:val="22"/>
          <w:szCs w:val="22"/>
        </w:rPr>
        <w:tab/>
      </w:r>
      <w:r w:rsidRPr="001B3FC0">
        <w:rPr>
          <w:rFonts w:ascii="Arial" w:hAnsi="Arial"/>
          <w:b/>
          <w:sz w:val="22"/>
          <w:szCs w:val="22"/>
        </w:rPr>
        <w:t>Šifra 611</w:t>
      </w:r>
      <w:r w:rsidRPr="001B3FC0">
        <w:rPr>
          <w:rFonts w:ascii="Arial" w:hAnsi="Arial"/>
          <w:sz w:val="22"/>
          <w:szCs w:val="22"/>
        </w:rPr>
        <w:t xml:space="preserve"> </w:t>
      </w:r>
      <w:r w:rsidRPr="001B3FC0">
        <w:rPr>
          <w:rFonts w:ascii="Arial" w:hAnsi="Arial"/>
          <w:b/>
          <w:sz w:val="22"/>
          <w:szCs w:val="22"/>
        </w:rPr>
        <w:t>Porez i prirez na dohodak.</w:t>
      </w:r>
      <w:r w:rsidRPr="001B3FC0">
        <w:rPr>
          <w:rFonts w:ascii="Arial" w:hAnsi="Arial"/>
          <w:sz w:val="22"/>
          <w:szCs w:val="22"/>
        </w:rPr>
        <w:t xml:space="preserve"> U 202</w:t>
      </w:r>
      <w:r w:rsidR="0039785A" w:rsidRPr="001B3FC0">
        <w:rPr>
          <w:rFonts w:ascii="Arial" w:hAnsi="Arial"/>
          <w:sz w:val="22"/>
          <w:szCs w:val="22"/>
        </w:rPr>
        <w:t>3</w:t>
      </w:r>
      <w:r w:rsidRPr="001B3FC0">
        <w:rPr>
          <w:rFonts w:ascii="Arial" w:hAnsi="Arial"/>
          <w:sz w:val="22"/>
          <w:szCs w:val="22"/>
        </w:rPr>
        <w:t xml:space="preserve">. godini ostvaren je prihod u iznosu od </w:t>
      </w:r>
      <w:r w:rsidR="001B3FC0" w:rsidRPr="001B3FC0">
        <w:rPr>
          <w:rFonts w:ascii="Arial" w:hAnsi="Arial"/>
          <w:sz w:val="22"/>
          <w:szCs w:val="22"/>
        </w:rPr>
        <w:t>19.416.427,44</w:t>
      </w:r>
      <w:r w:rsidRPr="001B3FC0">
        <w:rPr>
          <w:rFonts w:ascii="Arial" w:hAnsi="Arial"/>
          <w:sz w:val="22"/>
          <w:szCs w:val="22"/>
        </w:rPr>
        <w:t xml:space="preserve"> eura, a u 202</w:t>
      </w:r>
      <w:r w:rsidR="0039785A" w:rsidRPr="001B3FC0">
        <w:rPr>
          <w:rFonts w:ascii="Arial" w:hAnsi="Arial"/>
          <w:sz w:val="22"/>
          <w:szCs w:val="22"/>
        </w:rPr>
        <w:t>4</w:t>
      </w:r>
      <w:r w:rsidRPr="001B3FC0">
        <w:rPr>
          <w:rFonts w:ascii="Arial" w:hAnsi="Arial"/>
          <w:sz w:val="22"/>
          <w:szCs w:val="22"/>
        </w:rPr>
        <w:t xml:space="preserve">. godini </w:t>
      </w:r>
      <w:r w:rsidR="001B3FC0" w:rsidRPr="001B3FC0">
        <w:rPr>
          <w:rFonts w:ascii="Arial" w:hAnsi="Arial"/>
          <w:sz w:val="22"/>
          <w:szCs w:val="22"/>
        </w:rPr>
        <w:t>27.000.013,48</w:t>
      </w:r>
      <w:r w:rsidRPr="001B3FC0">
        <w:rPr>
          <w:rFonts w:ascii="Arial" w:hAnsi="Arial"/>
          <w:sz w:val="22"/>
          <w:szCs w:val="22"/>
        </w:rPr>
        <w:t xml:space="preserve"> eura – indeks </w:t>
      </w:r>
      <w:r w:rsidR="0039785A" w:rsidRPr="001B3FC0">
        <w:rPr>
          <w:rFonts w:ascii="Arial" w:hAnsi="Arial"/>
          <w:sz w:val="22"/>
          <w:szCs w:val="22"/>
        </w:rPr>
        <w:t>13</w:t>
      </w:r>
      <w:r w:rsidR="001B3FC0" w:rsidRPr="001B3FC0">
        <w:rPr>
          <w:rFonts w:ascii="Arial" w:hAnsi="Arial"/>
          <w:sz w:val="22"/>
          <w:szCs w:val="22"/>
        </w:rPr>
        <w:t>9,1</w:t>
      </w:r>
      <w:r w:rsidRPr="001B3FC0">
        <w:rPr>
          <w:rFonts w:ascii="Arial" w:hAnsi="Arial"/>
          <w:sz w:val="22"/>
          <w:szCs w:val="22"/>
        </w:rPr>
        <w:t xml:space="preserve">.  </w:t>
      </w:r>
    </w:p>
    <w:p w:rsidR="004A3D11" w:rsidRPr="001B3FC0" w:rsidRDefault="004A3D11" w:rsidP="004A3D11">
      <w:pPr>
        <w:pStyle w:val="BodyText"/>
        <w:jc w:val="both"/>
        <w:rPr>
          <w:rFonts w:ascii="Arial" w:hAnsi="Arial"/>
          <w:sz w:val="22"/>
          <w:szCs w:val="22"/>
        </w:rPr>
      </w:pPr>
      <w:r w:rsidRPr="001B3FC0">
        <w:rPr>
          <w:rFonts w:ascii="Arial" w:hAnsi="Arial"/>
          <w:sz w:val="22"/>
          <w:szCs w:val="22"/>
        </w:rPr>
        <w:tab/>
        <w:t>Porez na dohodak je prihod Primorsko-goranske županije, a njegovo povećanje u 202</w:t>
      </w:r>
      <w:r w:rsidR="00373C41" w:rsidRPr="001B3FC0">
        <w:rPr>
          <w:rFonts w:ascii="Arial" w:hAnsi="Arial"/>
          <w:sz w:val="22"/>
          <w:szCs w:val="22"/>
        </w:rPr>
        <w:t>4</w:t>
      </w:r>
      <w:r w:rsidRPr="001B3FC0">
        <w:rPr>
          <w:rFonts w:ascii="Arial" w:hAnsi="Arial"/>
          <w:sz w:val="22"/>
          <w:szCs w:val="22"/>
        </w:rPr>
        <w:t>. godini posljedica je gospodarskog rasta i, u većem dijelu,</w:t>
      </w:r>
      <w:r w:rsidR="00452324" w:rsidRPr="001B3FC0">
        <w:rPr>
          <w:rFonts w:ascii="Arial" w:hAnsi="Arial"/>
          <w:sz w:val="22"/>
          <w:szCs w:val="22"/>
        </w:rPr>
        <w:t xml:space="preserve"> nastavka</w:t>
      </w:r>
      <w:r w:rsidRPr="001B3FC0">
        <w:rPr>
          <w:rFonts w:ascii="Arial" w:hAnsi="Arial"/>
          <w:sz w:val="22"/>
          <w:szCs w:val="22"/>
        </w:rPr>
        <w:t xml:space="preserve"> infl</w:t>
      </w:r>
      <w:r w:rsidR="00CC15A8">
        <w:rPr>
          <w:rFonts w:ascii="Arial" w:hAnsi="Arial"/>
          <w:sz w:val="22"/>
          <w:szCs w:val="22"/>
        </w:rPr>
        <w:t>atornih pritisaka na rast plaća, te izmjena poreznih propisa u smislu ukidanja prireza porez</w:t>
      </w:r>
      <w:r w:rsidR="00DA733A">
        <w:rPr>
          <w:rFonts w:ascii="Arial" w:hAnsi="Arial"/>
          <w:sz w:val="22"/>
          <w:szCs w:val="22"/>
        </w:rPr>
        <w:t>u</w:t>
      </w:r>
      <w:bookmarkStart w:id="0" w:name="_GoBack"/>
      <w:bookmarkEnd w:id="0"/>
      <w:r w:rsidR="00CC15A8">
        <w:rPr>
          <w:rFonts w:ascii="Arial" w:hAnsi="Arial"/>
          <w:sz w:val="22"/>
          <w:szCs w:val="22"/>
        </w:rPr>
        <w:t xml:space="preserve"> na dohodak, odnosno uvođenja</w:t>
      </w:r>
      <w:r w:rsidR="00E134FA">
        <w:rPr>
          <w:rFonts w:ascii="Arial" w:hAnsi="Arial"/>
          <w:sz w:val="22"/>
          <w:szCs w:val="22"/>
        </w:rPr>
        <w:t xml:space="preserve"> raspona stopa poreza na dohodak koje utvrđuju jedinice lokalne samouprave.</w:t>
      </w:r>
    </w:p>
    <w:p w:rsidR="001B3FC0" w:rsidRPr="00A07796" w:rsidRDefault="001B3FC0" w:rsidP="004A3D11">
      <w:pPr>
        <w:pStyle w:val="BodyText"/>
        <w:jc w:val="both"/>
        <w:rPr>
          <w:rFonts w:ascii="Arial" w:hAnsi="Arial"/>
          <w:color w:val="FF0000"/>
          <w:sz w:val="22"/>
          <w:szCs w:val="22"/>
        </w:rPr>
      </w:pPr>
    </w:p>
    <w:p w:rsidR="00C1142C" w:rsidRPr="009B11AE" w:rsidRDefault="00C1142C" w:rsidP="00C1142C">
      <w:pPr>
        <w:pStyle w:val="BodyText"/>
        <w:ind w:firstLine="709"/>
        <w:jc w:val="both"/>
        <w:rPr>
          <w:rFonts w:ascii="Arial" w:hAnsi="Arial"/>
          <w:sz w:val="22"/>
          <w:szCs w:val="22"/>
        </w:rPr>
      </w:pPr>
      <w:r w:rsidRPr="009B11AE">
        <w:rPr>
          <w:rFonts w:ascii="Arial" w:hAnsi="Arial"/>
          <w:b/>
          <w:sz w:val="22"/>
          <w:szCs w:val="22"/>
        </w:rPr>
        <w:t xml:space="preserve">Šifra 6323 Tekuće pomoći od institucija i tijela EU </w:t>
      </w:r>
      <w:r w:rsidRPr="009B11AE">
        <w:rPr>
          <w:rFonts w:ascii="Arial" w:hAnsi="Arial"/>
          <w:sz w:val="22"/>
          <w:szCs w:val="22"/>
        </w:rPr>
        <w:t>u 202</w:t>
      </w:r>
      <w:r w:rsidR="00430A18" w:rsidRPr="009B11AE">
        <w:rPr>
          <w:rFonts w:ascii="Arial" w:hAnsi="Arial"/>
          <w:sz w:val="22"/>
          <w:szCs w:val="22"/>
        </w:rPr>
        <w:t>3</w:t>
      </w:r>
      <w:r w:rsidRPr="009B11AE">
        <w:rPr>
          <w:rFonts w:ascii="Arial" w:hAnsi="Arial"/>
          <w:sz w:val="22"/>
          <w:szCs w:val="22"/>
        </w:rPr>
        <w:t xml:space="preserve">. godini ostvarene su u iznosu od </w:t>
      </w:r>
      <w:r w:rsidR="009B11AE" w:rsidRPr="009B11AE">
        <w:rPr>
          <w:rFonts w:ascii="Arial" w:hAnsi="Arial"/>
          <w:sz w:val="22"/>
          <w:szCs w:val="22"/>
        </w:rPr>
        <w:t>103.424,56</w:t>
      </w:r>
      <w:r w:rsidRPr="009B11AE">
        <w:rPr>
          <w:rFonts w:ascii="Arial" w:hAnsi="Arial"/>
          <w:sz w:val="22"/>
          <w:szCs w:val="22"/>
        </w:rPr>
        <w:t xml:space="preserve"> eura</w:t>
      </w:r>
      <w:r w:rsidRPr="009B11AE">
        <w:t xml:space="preserve"> </w:t>
      </w:r>
      <w:r w:rsidRPr="009B11AE">
        <w:rPr>
          <w:rFonts w:ascii="Arial" w:hAnsi="Arial"/>
          <w:sz w:val="22"/>
          <w:szCs w:val="22"/>
        </w:rPr>
        <w:t xml:space="preserve">za provedbu </w:t>
      </w:r>
      <w:r w:rsidR="00150C2C">
        <w:rPr>
          <w:rFonts w:ascii="Arial" w:hAnsi="Arial"/>
          <w:sz w:val="22"/>
          <w:szCs w:val="22"/>
        </w:rPr>
        <w:t>pet</w:t>
      </w:r>
      <w:r w:rsidRPr="009B11AE">
        <w:rPr>
          <w:rFonts w:ascii="Arial" w:hAnsi="Arial"/>
          <w:sz w:val="22"/>
          <w:szCs w:val="22"/>
        </w:rPr>
        <w:t xml:space="preserve"> ugovoren</w:t>
      </w:r>
      <w:r w:rsidR="00150C2C">
        <w:rPr>
          <w:rFonts w:ascii="Arial" w:hAnsi="Arial"/>
          <w:sz w:val="22"/>
          <w:szCs w:val="22"/>
        </w:rPr>
        <w:t>ih</w:t>
      </w:r>
      <w:r w:rsidRPr="009B11AE">
        <w:rPr>
          <w:rFonts w:ascii="Arial" w:hAnsi="Arial"/>
          <w:sz w:val="22"/>
          <w:szCs w:val="22"/>
        </w:rPr>
        <w:t xml:space="preserve"> programa i projekta EU, </w:t>
      </w:r>
      <w:r w:rsidR="009B11AE">
        <w:rPr>
          <w:rFonts w:ascii="Arial" w:hAnsi="Arial"/>
          <w:sz w:val="22"/>
          <w:szCs w:val="22"/>
        </w:rPr>
        <w:t>a</w:t>
      </w:r>
      <w:r w:rsidRPr="009B11AE">
        <w:rPr>
          <w:rFonts w:ascii="Arial" w:hAnsi="Arial"/>
          <w:sz w:val="22"/>
          <w:szCs w:val="22"/>
        </w:rPr>
        <w:t xml:space="preserve"> u 202</w:t>
      </w:r>
      <w:r w:rsidR="00430A18" w:rsidRPr="009B11AE">
        <w:rPr>
          <w:rFonts w:ascii="Arial" w:hAnsi="Arial"/>
          <w:sz w:val="22"/>
          <w:szCs w:val="22"/>
        </w:rPr>
        <w:t>4</w:t>
      </w:r>
      <w:r w:rsidRPr="009B11AE">
        <w:rPr>
          <w:rFonts w:ascii="Arial" w:hAnsi="Arial"/>
          <w:sz w:val="22"/>
          <w:szCs w:val="22"/>
        </w:rPr>
        <w:t xml:space="preserve">. godini </w:t>
      </w:r>
      <w:r w:rsidR="009B11AE">
        <w:rPr>
          <w:rFonts w:ascii="Arial" w:hAnsi="Arial"/>
          <w:sz w:val="22"/>
          <w:szCs w:val="22"/>
        </w:rPr>
        <w:t xml:space="preserve">u </w:t>
      </w:r>
      <w:r w:rsidR="009B11AE" w:rsidRPr="009B11AE">
        <w:rPr>
          <w:rFonts w:ascii="Arial" w:hAnsi="Arial"/>
          <w:sz w:val="22"/>
          <w:szCs w:val="22"/>
        </w:rPr>
        <w:t>iznos</w:t>
      </w:r>
      <w:r w:rsidR="009B11AE">
        <w:rPr>
          <w:rFonts w:ascii="Arial" w:hAnsi="Arial"/>
          <w:sz w:val="22"/>
          <w:szCs w:val="22"/>
        </w:rPr>
        <w:t>u od</w:t>
      </w:r>
      <w:r w:rsidR="009B11AE" w:rsidRPr="009B11AE">
        <w:rPr>
          <w:rFonts w:ascii="Arial" w:hAnsi="Arial"/>
          <w:sz w:val="22"/>
          <w:szCs w:val="22"/>
        </w:rPr>
        <w:t xml:space="preserve"> 682.185,51 eura</w:t>
      </w:r>
      <w:r w:rsidRPr="009B11AE">
        <w:rPr>
          <w:rFonts w:ascii="Arial" w:hAnsi="Arial"/>
          <w:sz w:val="22"/>
          <w:szCs w:val="22"/>
        </w:rPr>
        <w:t xml:space="preserve"> </w:t>
      </w:r>
      <w:r w:rsidR="009B11AE">
        <w:rPr>
          <w:rFonts w:ascii="Arial" w:hAnsi="Arial"/>
          <w:sz w:val="22"/>
          <w:szCs w:val="22"/>
        </w:rPr>
        <w:t>za provedbu</w:t>
      </w:r>
      <w:r w:rsidR="00150C2C">
        <w:rPr>
          <w:rFonts w:ascii="Arial" w:hAnsi="Arial"/>
          <w:sz w:val="22"/>
          <w:szCs w:val="22"/>
        </w:rPr>
        <w:t xml:space="preserve"> četiri</w:t>
      </w:r>
      <w:r w:rsidR="009B11AE">
        <w:rPr>
          <w:rFonts w:ascii="Arial" w:hAnsi="Arial"/>
          <w:sz w:val="22"/>
          <w:szCs w:val="22"/>
        </w:rPr>
        <w:t xml:space="preserve"> ugovoren</w:t>
      </w:r>
      <w:r w:rsidR="00150C2C">
        <w:rPr>
          <w:rFonts w:ascii="Arial" w:hAnsi="Arial"/>
          <w:sz w:val="22"/>
          <w:szCs w:val="22"/>
        </w:rPr>
        <w:t>a</w:t>
      </w:r>
      <w:r w:rsidR="009B11AE">
        <w:rPr>
          <w:rFonts w:ascii="Arial" w:hAnsi="Arial"/>
          <w:sz w:val="22"/>
          <w:szCs w:val="22"/>
        </w:rPr>
        <w:t xml:space="preserve"> programa i projekta EU</w:t>
      </w:r>
      <w:r w:rsidR="00F23CD9">
        <w:rPr>
          <w:rFonts w:ascii="Arial" w:hAnsi="Arial"/>
          <w:sz w:val="22"/>
          <w:szCs w:val="22"/>
        </w:rPr>
        <w:t xml:space="preserve"> </w:t>
      </w:r>
      <w:r w:rsidRPr="009B11AE">
        <w:rPr>
          <w:rFonts w:ascii="Arial" w:hAnsi="Arial"/>
          <w:sz w:val="22"/>
          <w:szCs w:val="22"/>
        </w:rPr>
        <w:t xml:space="preserve">– indeks </w:t>
      </w:r>
      <w:r w:rsidR="009B11AE" w:rsidRPr="009B11AE">
        <w:rPr>
          <w:rFonts w:ascii="Arial" w:hAnsi="Arial"/>
          <w:sz w:val="22"/>
          <w:szCs w:val="22"/>
        </w:rPr>
        <w:t>659,6</w:t>
      </w:r>
      <w:r w:rsidRPr="009B11AE">
        <w:rPr>
          <w:rFonts w:ascii="Arial" w:hAnsi="Arial"/>
          <w:sz w:val="22"/>
          <w:szCs w:val="22"/>
        </w:rPr>
        <w:t xml:space="preserve">. </w:t>
      </w:r>
    </w:p>
    <w:p w:rsidR="001C67B1" w:rsidRPr="001C67B1" w:rsidRDefault="00C1142C" w:rsidP="00C1142C">
      <w:pPr>
        <w:pStyle w:val="BodyText"/>
        <w:ind w:firstLine="709"/>
        <w:jc w:val="both"/>
        <w:rPr>
          <w:rFonts w:ascii="Arial" w:hAnsi="Arial"/>
          <w:sz w:val="22"/>
          <w:szCs w:val="22"/>
        </w:rPr>
      </w:pPr>
      <w:r w:rsidRPr="001C67B1">
        <w:rPr>
          <w:rFonts w:ascii="Arial" w:hAnsi="Arial"/>
          <w:sz w:val="22"/>
          <w:szCs w:val="22"/>
        </w:rPr>
        <w:t xml:space="preserve">Navedeno </w:t>
      </w:r>
      <w:r w:rsidR="00150C2C" w:rsidRPr="001C67B1">
        <w:rPr>
          <w:rFonts w:ascii="Arial" w:hAnsi="Arial"/>
          <w:sz w:val="22"/>
          <w:szCs w:val="22"/>
        </w:rPr>
        <w:t xml:space="preserve">povećanje, u najvećoj mjeri, </w:t>
      </w:r>
      <w:r w:rsidR="001C67B1">
        <w:rPr>
          <w:rFonts w:ascii="Arial" w:hAnsi="Arial"/>
          <w:sz w:val="22"/>
          <w:szCs w:val="22"/>
        </w:rPr>
        <w:t xml:space="preserve">rezultat je </w:t>
      </w:r>
      <w:r w:rsidR="00150C2C" w:rsidRPr="001C67B1">
        <w:rPr>
          <w:rFonts w:ascii="Arial" w:hAnsi="Arial"/>
          <w:sz w:val="22"/>
          <w:szCs w:val="22"/>
        </w:rPr>
        <w:t xml:space="preserve">ostvarenih prihoda od refundacija za EU projekt </w:t>
      </w:r>
      <w:proofErr w:type="spellStart"/>
      <w:r w:rsidR="00150C2C" w:rsidRPr="001C67B1">
        <w:rPr>
          <w:rFonts w:ascii="Arial" w:hAnsi="Arial"/>
          <w:sz w:val="22"/>
          <w:szCs w:val="22"/>
        </w:rPr>
        <w:t>AdriPromTour</w:t>
      </w:r>
      <w:proofErr w:type="spellEnd"/>
      <w:r w:rsidR="00150C2C" w:rsidRPr="001C67B1">
        <w:rPr>
          <w:rFonts w:ascii="Arial" w:hAnsi="Arial"/>
          <w:sz w:val="22"/>
          <w:szCs w:val="22"/>
        </w:rPr>
        <w:t xml:space="preserve"> za koji u 2023. godini nije ostvaren prihod</w:t>
      </w:r>
      <w:r w:rsidR="001C67B1">
        <w:rPr>
          <w:rFonts w:ascii="Arial" w:hAnsi="Arial"/>
          <w:sz w:val="22"/>
          <w:szCs w:val="22"/>
        </w:rPr>
        <w:t>,</w:t>
      </w:r>
      <w:r w:rsidR="00150C2C" w:rsidRPr="001C67B1">
        <w:rPr>
          <w:rFonts w:ascii="Arial" w:hAnsi="Arial"/>
          <w:sz w:val="22"/>
          <w:szCs w:val="22"/>
        </w:rPr>
        <w:t xml:space="preserve"> dok je isti u 2024. godini ostvar</w:t>
      </w:r>
      <w:r w:rsidR="001C67B1">
        <w:rPr>
          <w:rFonts w:ascii="Arial" w:hAnsi="Arial"/>
          <w:sz w:val="22"/>
          <w:szCs w:val="22"/>
        </w:rPr>
        <w:t>e</w:t>
      </w:r>
      <w:r w:rsidR="00150C2C" w:rsidRPr="001C67B1">
        <w:rPr>
          <w:rFonts w:ascii="Arial" w:hAnsi="Arial"/>
          <w:sz w:val="22"/>
          <w:szCs w:val="22"/>
        </w:rPr>
        <w:t>n u izn</w:t>
      </w:r>
      <w:r w:rsidR="001C67B1">
        <w:rPr>
          <w:rFonts w:ascii="Arial" w:hAnsi="Arial"/>
          <w:sz w:val="22"/>
          <w:szCs w:val="22"/>
        </w:rPr>
        <w:t>o</w:t>
      </w:r>
      <w:r w:rsidR="00150C2C" w:rsidRPr="001C67B1">
        <w:rPr>
          <w:rFonts w:ascii="Arial" w:hAnsi="Arial"/>
          <w:sz w:val="22"/>
          <w:szCs w:val="22"/>
        </w:rPr>
        <w:t xml:space="preserve">su od </w:t>
      </w:r>
      <w:r w:rsidR="001C67B1" w:rsidRPr="001C67B1">
        <w:rPr>
          <w:rFonts w:ascii="Arial" w:hAnsi="Arial"/>
          <w:sz w:val="22"/>
          <w:szCs w:val="22"/>
        </w:rPr>
        <w:t>411.328,02 eura.</w:t>
      </w:r>
    </w:p>
    <w:p w:rsidR="00C1142C" w:rsidRDefault="00C1142C" w:rsidP="00C1142C">
      <w:pPr>
        <w:pStyle w:val="BodyText"/>
        <w:ind w:firstLine="709"/>
        <w:jc w:val="both"/>
        <w:rPr>
          <w:rFonts w:ascii="Arial" w:hAnsi="Arial"/>
          <w:color w:val="FF0000"/>
          <w:sz w:val="22"/>
          <w:szCs w:val="22"/>
        </w:rPr>
      </w:pPr>
    </w:p>
    <w:p w:rsidR="003966E2" w:rsidRDefault="003966E2" w:rsidP="003966E2">
      <w:pPr>
        <w:pStyle w:val="BodyText"/>
        <w:ind w:firstLine="709"/>
        <w:jc w:val="both"/>
        <w:rPr>
          <w:rFonts w:ascii="Arial" w:hAnsi="Arial"/>
          <w:sz w:val="22"/>
          <w:szCs w:val="22"/>
        </w:rPr>
      </w:pPr>
      <w:r w:rsidRPr="005E1F98">
        <w:rPr>
          <w:rFonts w:ascii="Arial" w:hAnsi="Arial"/>
          <w:b/>
          <w:sz w:val="22"/>
          <w:szCs w:val="22"/>
        </w:rPr>
        <w:t>Šifra 6331 Tekuće pomoći proračunu iz drugih proračuna i izvanproračunskim korisnicima</w:t>
      </w:r>
      <w:r w:rsidRPr="005E1F98">
        <w:rPr>
          <w:rFonts w:ascii="Arial" w:hAnsi="Arial"/>
          <w:sz w:val="22"/>
          <w:szCs w:val="22"/>
        </w:rPr>
        <w:t xml:space="preserve"> u 202</w:t>
      </w:r>
      <w:r w:rsidR="00EF609A" w:rsidRPr="005E1F98">
        <w:rPr>
          <w:rFonts w:ascii="Arial" w:hAnsi="Arial"/>
          <w:sz w:val="22"/>
          <w:szCs w:val="22"/>
        </w:rPr>
        <w:t>3</w:t>
      </w:r>
      <w:r w:rsidRPr="005E1F98">
        <w:rPr>
          <w:rFonts w:ascii="Arial" w:hAnsi="Arial"/>
          <w:sz w:val="22"/>
          <w:szCs w:val="22"/>
        </w:rPr>
        <w:t xml:space="preserve">. godini ostvarene su u iznosu od </w:t>
      </w:r>
      <w:r w:rsidR="005E1F98" w:rsidRPr="005E1F98">
        <w:rPr>
          <w:rFonts w:ascii="Arial" w:hAnsi="Arial"/>
          <w:sz w:val="22"/>
          <w:szCs w:val="22"/>
        </w:rPr>
        <w:t>2.066.826,47</w:t>
      </w:r>
      <w:r w:rsidRPr="005E1F98">
        <w:rPr>
          <w:rFonts w:ascii="Arial" w:hAnsi="Arial"/>
          <w:sz w:val="22"/>
          <w:szCs w:val="22"/>
        </w:rPr>
        <w:t xml:space="preserve"> eura, a u 202</w:t>
      </w:r>
      <w:r w:rsidR="00EF609A" w:rsidRPr="005E1F98">
        <w:rPr>
          <w:rFonts w:ascii="Arial" w:hAnsi="Arial"/>
          <w:sz w:val="22"/>
          <w:szCs w:val="22"/>
        </w:rPr>
        <w:t>4</w:t>
      </w:r>
      <w:r w:rsidRPr="005E1F98">
        <w:rPr>
          <w:rFonts w:ascii="Arial" w:hAnsi="Arial"/>
          <w:sz w:val="22"/>
          <w:szCs w:val="22"/>
        </w:rPr>
        <w:t xml:space="preserve">. godini </w:t>
      </w:r>
      <w:r w:rsidR="005E1F98" w:rsidRPr="005E1F98">
        <w:rPr>
          <w:rFonts w:ascii="Arial" w:hAnsi="Arial"/>
          <w:sz w:val="22"/>
          <w:szCs w:val="22"/>
        </w:rPr>
        <w:t>2.347.767,30</w:t>
      </w:r>
      <w:r w:rsidRPr="005E1F98">
        <w:rPr>
          <w:rFonts w:ascii="Arial" w:hAnsi="Arial"/>
          <w:sz w:val="22"/>
          <w:szCs w:val="22"/>
        </w:rPr>
        <w:t xml:space="preserve"> eura – indeks </w:t>
      </w:r>
      <w:r w:rsidR="00EF609A" w:rsidRPr="005E1F98">
        <w:rPr>
          <w:rFonts w:ascii="Arial" w:hAnsi="Arial"/>
          <w:sz w:val="22"/>
          <w:szCs w:val="22"/>
        </w:rPr>
        <w:t>11</w:t>
      </w:r>
      <w:r w:rsidR="005E1F98" w:rsidRPr="005E1F98">
        <w:rPr>
          <w:rFonts w:ascii="Arial" w:hAnsi="Arial"/>
          <w:sz w:val="22"/>
          <w:szCs w:val="22"/>
        </w:rPr>
        <w:t>3</w:t>
      </w:r>
      <w:r w:rsidR="00EF609A" w:rsidRPr="005E1F98">
        <w:rPr>
          <w:rFonts w:ascii="Arial" w:hAnsi="Arial"/>
          <w:sz w:val="22"/>
          <w:szCs w:val="22"/>
        </w:rPr>
        <w:t>,</w:t>
      </w:r>
      <w:r w:rsidR="005E1F98" w:rsidRPr="005E1F98">
        <w:rPr>
          <w:rFonts w:ascii="Arial" w:hAnsi="Arial"/>
          <w:sz w:val="22"/>
          <w:szCs w:val="22"/>
        </w:rPr>
        <w:t>6</w:t>
      </w:r>
      <w:r w:rsidRPr="005E1F98">
        <w:rPr>
          <w:rFonts w:ascii="Arial" w:hAnsi="Arial"/>
          <w:sz w:val="22"/>
          <w:szCs w:val="22"/>
        </w:rPr>
        <w:t xml:space="preserve">. </w:t>
      </w:r>
    </w:p>
    <w:p w:rsidR="002C52EA" w:rsidRPr="005D6FA9" w:rsidRDefault="002C52EA" w:rsidP="002C52EA">
      <w:pPr>
        <w:rPr>
          <w:rFonts w:ascii="Arial" w:hAnsi="Arial"/>
          <w:sz w:val="22"/>
        </w:rPr>
      </w:pPr>
      <w:r w:rsidRPr="00556E1F">
        <w:rPr>
          <w:rFonts w:ascii="Arial" w:hAnsi="Arial"/>
          <w:sz w:val="22"/>
        </w:rPr>
        <w:t>Najveći dio navedenog povećanja odnosi se na tekuću pomoć iz Državnog proračuna ostvarenu za sufinanciranje prijevoza učenika srednjih škola. Temeljem Odluka Vlade RH o kriterijima i načinu financiranja troškova javnog prijevoza redovitih učenika srednjih škola za školsku godinu 2022./2023. te 2023./2024. Ministarstvo znanosti i obrazovanja je osnivačima srednjoškolskih ustanova sufinanciralo prijevoz učenika srednjih škola te je po toj osnovi Županiji u 2023. godini doznačeno 466.327,92 eura, a u 2024. godini 647.092,07 eura.</w:t>
      </w:r>
    </w:p>
    <w:p w:rsidR="002C52EA" w:rsidRDefault="002C52EA" w:rsidP="003966E2">
      <w:pPr>
        <w:pStyle w:val="BodyText"/>
        <w:ind w:firstLine="709"/>
        <w:jc w:val="both"/>
        <w:rPr>
          <w:rFonts w:ascii="Arial" w:hAnsi="Arial"/>
          <w:sz w:val="22"/>
          <w:szCs w:val="22"/>
        </w:rPr>
      </w:pPr>
    </w:p>
    <w:p w:rsidR="006625D8" w:rsidRDefault="006625D8" w:rsidP="006625D8">
      <w:pPr>
        <w:rPr>
          <w:rFonts w:ascii="Arial" w:hAnsi="Arial"/>
          <w:sz w:val="22"/>
        </w:rPr>
      </w:pPr>
      <w:r w:rsidRPr="005D6FA9">
        <w:rPr>
          <w:rFonts w:ascii="Arial" w:hAnsi="Arial"/>
          <w:b/>
          <w:sz w:val="22"/>
          <w:szCs w:val="22"/>
        </w:rPr>
        <w:lastRenderedPageBreak/>
        <w:t>Šifra 633</w:t>
      </w:r>
      <w:r>
        <w:rPr>
          <w:rFonts w:ascii="Arial" w:hAnsi="Arial"/>
          <w:b/>
          <w:sz w:val="22"/>
          <w:szCs w:val="22"/>
        </w:rPr>
        <w:t>2</w:t>
      </w:r>
      <w:r w:rsidRPr="005D6FA9">
        <w:rPr>
          <w:rFonts w:ascii="Arial" w:hAnsi="Arial"/>
          <w:b/>
          <w:sz w:val="22"/>
          <w:szCs w:val="22"/>
        </w:rPr>
        <w:t xml:space="preserve"> </w:t>
      </w:r>
      <w:r>
        <w:rPr>
          <w:rFonts w:ascii="Arial" w:hAnsi="Arial"/>
          <w:b/>
          <w:sz w:val="22"/>
          <w:szCs w:val="22"/>
        </w:rPr>
        <w:t>Kapitalne</w:t>
      </w:r>
      <w:r w:rsidRPr="005D6FA9">
        <w:rPr>
          <w:rFonts w:ascii="Arial" w:hAnsi="Arial"/>
          <w:b/>
          <w:sz w:val="22"/>
          <w:szCs w:val="22"/>
        </w:rPr>
        <w:t xml:space="preserve"> pomoći proračunu iz drugih proračuna i izvanproračunskim korisnicima</w:t>
      </w:r>
      <w:r w:rsidRPr="005D6FA9">
        <w:rPr>
          <w:rFonts w:ascii="Arial" w:hAnsi="Arial"/>
          <w:sz w:val="22"/>
        </w:rPr>
        <w:t xml:space="preserve"> u 202</w:t>
      </w:r>
      <w:r>
        <w:rPr>
          <w:rFonts w:ascii="Arial" w:hAnsi="Arial"/>
          <w:sz w:val="22"/>
        </w:rPr>
        <w:t>3</w:t>
      </w:r>
      <w:r w:rsidRPr="005D6FA9">
        <w:rPr>
          <w:rFonts w:ascii="Arial" w:hAnsi="Arial"/>
          <w:sz w:val="22"/>
        </w:rPr>
        <w:t xml:space="preserve">. godini ostvarene su u iznosu od </w:t>
      </w:r>
      <w:r>
        <w:rPr>
          <w:rFonts w:ascii="Arial" w:hAnsi="Arial"/>
          <w:sz w:val="22"/>
        </w:rPr>
        <w:t>342.950,63</w:t>
      </w:r>
      <w:r w:rsidRPr="005D6FA9">
        <w:rPr>
          <w:rFonts w:ascii="Arial" w:hAnsi="Arial"/>
          <w:sz w:val="22"/>
        </w:rPr>
        <w:t xml:space="preserve"> eura</w:t>
      </w:r>
      <w:r>
        <w:rPr>
          <w:rFonts w:ascii="Arial" w:hAnsi="Arial"/>
          <w:sz w:val="22"/>
        </w:rPr>
        <w:t>, dok</w:t>
      </w:r>
      <w:r w:rsidRPr="005D6FA9">
        <w:rPr>
          <w:rFonts w:ascii="Arial" w:hAnsi="Arial"/>
          <w:sz w:val="22"/>
        </w:rPr>
        <w:t xml:space="preserve"> u 202</w:t>
      </w:r>
      <w:r>
        <w:rPr>
          <w:rFonts w:ascii="Arial" w:hAnsi="Arial"/>
          <w:sz w:val="22"/>
        </w:rPr>
        <w:t>4</w:t>
      </w:r>
      <w:r w:rsidRPr="005D6FA9">
        <w:rPr>
          <w:rFonts w:ascii="Arial" w:hAnsi="Arial"/>
          <w:sz w:val="22"/>
        </w:rPr>
        <w:t xml:space="preserve">. godini </w:t>
      </w:r>
      <w:r>
        <w:rPr>
          <w:rFonts w:ascii="Arial" w:hAnsi="Arial"/>
          <w:sz w:val="22"/>
        </w:rPr>
        <w:t>nisu ostvarene</w:t>
      </w:r>
      <w:r w:rsidR="00A2723C">
        <w:rPr>
          <w:rFonts w:ascii="Arial" w:hAnsi="Arial"/>
          <w:sz w:val="22"/>
        </w:rPr>
        <w:t xml:space="preserve"> – indeks 0,0</w:t>
      </w:r>
      <w:r w:rsidRPr="005D6FA9">
        <w:rPr>
          <w:rFonts w:ascii="Arial" w:hAnsi="Arial"/>
          <w:sz w:val="22"/>
        </w:rPr>
        <w:t xml:space="preserve">. </w:t>
      </w:r>
    </w:p>
    <w:p w:rsidR="005D3400" w:rsidRPr="00AB0ED9" w:rsidRDefault="005D3400" w:rsidP="005D3400">
      <w:pPr>
        <w:pStyle w:val="BodyText"/>
        <w:ind w:firstLine="709"/>
        <w:jc w:val="both"/>
        <w:rPr>
          <w:rFonts w:ascii="Arial" w:hAnsi="Arial"/>
          <w:sz w:val="22"/>
          <w:szCs w:val="22"/>
        </w:rPr>
      </w:pPr>
      <w:r w:rsidRPr="00AB0ED9">
        <w:rPr>
          <w:rFonts w:ascii="Arial" w:hAnsi="Arial"/>
          <w:sz w:val="22"/>
          <w:szCs w:val="22"/>
        </w:rPr>
        <w:t>Riječ je o prihodu Županije iz Proračuna Grada Raba za sufinanciranje projekta „Rekonstrukcija i dogradnja OŠ Ivana Rabljanina Rab“</w:t>
      </w:r>
      <w:r w:rsidR="00C91268">
        <w:rPr>
          <w:rFonts w:ascii="Arial" w:hAnsi="Arial"/>
          <w:sz w:val="22"/>
          <w:szCs w:val="22"/>
        </w:rPr>
        <w:t>, koji je završen u 2023. godini, stoga je predmetni prihod izostao u 2024. godini</w:t>
      </w:r>
      <w:r w:rsidRPr="00AB0ED9">
        <w:rPr>
          <w:rFonts w:ascii="Arial" w:hAnsi="Arial"/>
          <w:sz w:val="22"/>
          <w:szCs w:val="22"/>
        </w:rPr>
        <w:t>.</w:t>
      </w:r>
    </w:p>
    <w:p w:rsidR="005E1F98" w:rsidRPr="0054233D" w:rsidRDefault="005E1F98" w:rsidP="00C1142C">
      <w:pPr>
        <w:pStyle w:val="BodyText"/>
        <w:ind w:firstLine="709"/>
        <w:jc w:val="both"/>
        <w:rPr>
          <w:rFonts w:ascii="Arial" w:hAnsi="Arial"/>
          <w:sz w:val="22"/>
          <w:szCs w:val="22"/>
        </w:rPr>
      </w:pPr>
    </w:p>
    <w:p w:rsidR="00624C8E" w:rsidRPr="0054233D" w:rsidRDefault="00624C8E" w:rsidP="00624C8E">
      <w:pPr>
        <w:pStyle w:val="BodyText"/>
        <w:ind w:firstLine="709"/>
        <w:jc w:val="both"/>
        <w:rPr>
          <w:rFonts w:ascii="Arial" w:hAnsi="Arial"/>
          <w:sz w:val="22"/>
          <w:szCs w:val="22"/>
        </w:rPr>
      </w:pPr>
      <w:r w:rsidRPr="0054233D">
        <w:rPr>
          <w:rFonts w:ascii="Arial" w:hAnsi="Arial"/>
          <w:b/>
          <w:sz w:val="22"/>
          <w:szCs w:val="22"/>
        </w:rPr>
        <w:t>Šifra 635</w:t>
      </w:r>
      <w:r w:rsidR="00651359" w:rsidRPr="0054233D">
        <w:rPr>
          <w:rFonts w:ascii="Arial" w:hAnsi="Arial"/>
          <w:b/>
          <w:sz w:val="22"/>
          <w:szCs w:val="22"/>
        </w:rPr>
        <w:t>1</w:t>
      </w:r>
      <w:r w:rsidRPr="0054233D">
        <w:rPr>
          <w:rFonts w:ascii="Arial" w:hAnsi="Arial"/>
          <w:b/>
          <w:sz w:val="22"/>
          <w:szCs w:val="22"/>
        </w:rPr>
        <w:t xml:space="preserve"> </w:t>
      </w:r>
      <w:r w:rsidR="00651359" w:rsidRPr="0054233D">
        <w:rPr>
          <w:rFonts w:ascii="Arial" w:hAnsi="Arial"/>
          <w:b/>
          <w:sz w:val="22"/>
          <w:szCs w:val="22"/>
        </w:rPr>
        <w:t>Tekuće</w:t>
      </w:r>
      <w:r w:rsidRPr="0054233D">
        <w:rPr>
          <w:rFonts w:ascii="Arial" w:hAnsi="Arial"/>
          <w:b/>
          <w:sz w:val="22"/>
          <w:szCs w:val="22"/>
        </w:rPr>
        <w:t xml:space="preserve"> pomoći izravnanja za decentralizirane funkcije </w:t>
      </w:r>
      <w:r w:rsidRPr="0054233D">
        <w:rPr>
          <w:rFonts w:ascii="Arial" w:hAnsi="Arial"/>
          <w:sz w:val="22"/>
          <w:szCs w:val="22"/>
        </w:rPr>
        <w:t>u 202</w:t>
      </w:r>
      <w:r w:rsidR="00687A12" w:rsidRPr="0054233D">
        <w:rPr>
          <w:rFonts w:ascii="Arial" w:hAnsi="Arial"/>
          <w:sz w:val="22"/>
          <w:szCs w:val="22"/>
        </w:rPr>
        <w:t>3</w:t>
      </w:r>
      <w:r w:rsidRPr="0054233D">
        <w:rPr>
          <w:rFonts w:ascii="Arial" w:hAnsi="Arial"/>
          <w:sz w:val="22"/>
          <w:szCs w:val="22"/>
        </w:rPr>
        <w:t xml:space="preserve">. godini iznose </w:t>
      </w:r>
      <w:r w:rsidR="0054233D" w:rsidRPr="0054233D">
        <w:rPr>
          <w:rFonts w:ascii="Arial" w:hAnsi="Arial"/>
          <w:sz w:val="22"/>
          <w:szCs w:val="22"/>
        </w:rPr>
        <w:t>2.192.762,63</w:t>
      </w:r>
      <w:r w:rsidR="00651359" w:rsidRPr="0054233D">
        <w:rPr>
          <w:rFonts w:ascii="Arial" w:hAnsi="Arial"/>
          <w:sz w:val="22"/>
          <w:szCs w:val="22"/>
        </w:rPr>
        <w:t xml:space="preserve"> eura</w:t>
      </w:r>
      <w:r w:rsidRPr="0054233D">
        <w:rPr>
          <w:rFonts w:ascii="Arial" w:hAnsi="Arial"/>
          <w:sz w:val="22"/>
          <w:szCs w:val="22"/>
        </w:rPr>
        <w:t>, a u 202</w:t>
      </w:r>
      <w:r w:rsidR="00687A12" w:rsidRPr="0054233D">
        <w:rPr>
          <w:rFonts w:ascii="Arial" w:hAnsi="Arial"/>
          <w:sz w:val="22"/>
          <w:szCs w:val="22"/>
        </w:rPr>
        <w:t>4</w:t>
      </w:r>
      <w:r w:rsidRPr="0054233D">
        <w:rPr>
          <w:rFonts w:ascii="Arial" w:hAnsi="Arial"/>
          <w:sz w:val="22"/>
          <w:szCs w:val="22"/>
        </w:rPr>
        <w:t xml:space="preserve">. godini </w:t>
      </w:r>
      <w:r w:rsidR="0054233D" w:rsidRPr="0054233D">
        <w:rPr>
          <w:rFonts w:ascii="Arial" w:hAnsi="Arial"/>
          <w:sz w:val="22"/>
          <w:szCs w:val="22"/>
        </w:rPr>
        <w:t>1.601.653,82</w:t>
      </w:r>
      <w:r w:rsidR="00651359" w:rsidRPr="0054233D">
        <w:rPr>
          <w:rFonts w:ascii="Arial" w:hAnsi="Arial"/>
          <w:sz w:val="22"/>
          <w:szCs w:val="22"/>
        </w:rPr>
        <w:t xml:space="preserve"> eura </w:t>
      </w:r>
      <w:r w:rsidR="00A7243E" w:rsidRPr="0054233D">
        <w:rPr>
          <w:rFonts w:ascii="Arial" w:hAnsi="Arial"/>
          <w:sz w:val="22"/>
          <w:szCs w:val="22"/>
        </w:rPr>
        <w:t>–</w:t>
      </w:r>
      <w:r w:rsidR="00C2641C" w:rsidRPr="0054233D">
        <w:rPr>
          <w:rFonts w:ascii="Arial" w:hAnsi="Arial"/>
          <w:sz w:val="22"/>
          <w:szCs w:val="22"/>
        </w:rPr>
        <w:t xml:space="preserve"> indeks </w:t>
      </w:r>
      <w:r w:rsidR="0054233D" w:rsidRPr="0054233D">
        <w:rPr>
          <w:rFonts w:ascii="Arial" w:hAnsi="Arial"/>
          <w:sz w:val="22"/>
          <w:szCs w:val="22"/>
        </w:rPr>
        <w:t>73,0</w:t>
      </w:r>
      <w:r w:rsidRPr="0054233D">
        <w:rPr>
          <w:rFonts w:ascii="Arial" w:hAnsi="Arial"/>
          <w:sz w:val="22"/>
          <w:szCs w:val="22"/>
        </w:rPr>
        <w:t xml:space="preserve">. </w:t>
      </w:r>
    </w:p>
    <w:p w:rsidR="00E5184A" w:rsidRPr="00CF0E4D" w:rsidRDefault="00E5184A" w:rsidP="00624C8E">
      <w:pPr>
        <w:pStyle w:val="BodyText"/>
        <w:ind w:firstLine="709"/>
        <w:jc w:val="both"/>
        <w:rPr>
          <w:rFonts w:ascii="Arial" w:hAnsi="Arial"/>
          <w:sz w:val="22"/>
          <w:szCs w:val="22"/>
        </w:rPr>
      </w:pPr>
      <w:r w:rsidRPr="00CF0E4D">
        <w:rPr>
          <w:rFonts w:ascii="Arial" w:hAnsi="Arial"/>
          <w:sz w:val="22"/>
          <w:szCs w:val="22"/>
        </w:rPr>
        <w:t>Navedeno smanjenje rezultat je značajnijeg povećanja prihoda od poreza na dohodak i minimalnog povećanja bil</w:t>
      </w:r>
      <w:r w:rsidR="00873CDB" w:rsidRPr="00CF0E4D">
        <w:rPr>
          <w:rFonts w:ascii="Arial" w:hAnsi="Arial"/>
          <w:sz w:val="22"/>
          <w:szCs w:val="22"/>
        </w:rPr>
        <w:t>a</w:t>
      </w:r>
      <w:r w:rsidRPr="00CF0E4D">
        <w:rPr>
          <w:rFonts w:ascii="Arial" w:hAnsi="Arial"/>
          <w:sz w:val="22"/>
          <w:szCs w:val="22"/>
        </w:rPr>
        <w:t>nčnih prava u odnosu na prošlu godinu.</w:t>
      </w:r>
    </w:p>
    <w:p w:rsidR="00687A12" w:rsidRPr="00CF0E4D" w:rsidRDefault="00E5184A" w:rsidP="00864391">
      <w:pPr>
        <w:rPr>
          <w:rFonts w:ascii="Arial" w:hAnsi="Arial"/>
          <w:sz w:val="22"/>
        </w:rPr>
      </w:pPr>
      <w:r w:rsidRPr="00CF0E4D">
        <w:rPr>
          <w:rFonts w:ascii="Arial" w:hAnsi="Arial"/>
          <w:sz w:val="22"/>
        </w:rPr>
        <w:t xml:space="preserve">Tako su prihodi od </w:t>
      </w:r>
      <w:r w:rsidR="00864391" w:rsidRPr="00CF0E4D">
        <w:rPr>
          <w:rFonts w:ascii="Arial" w:hAnsi="Arial"/>
          <w:sz w:val="22"/>
        </w:rPr>
        <w:t xml:space="preserve">tekućih pomoći izravnanja za decentralizirane funkcije u </w:t>
      </w:r>
      <w:r w:rsidRPr="00CF0E4D">
        <w:rPr>
          <w:rFonts w:ascii="Arial" w:hAnsi="Arial"/>
          <w:sz w:val="22"/>
        </w:rPr>
        <w:t>izvještajnom razdoblju ostvareni kako slijedi</w:t>
      </w:r>
      <w:r w:rsidR="00864391" w:rsidRPr="00CF0E4D">
        <w:rPr>
          <w:rFonts w:ascii="Arial" w:hAnsi="Arial"/>
          <w:sz w:val="22"/>
        </w:rPr>
        <w:t>: osnovno školstvo (u 202</w:t>
      </w:r>
      <w:r w:rsidR="00687A12" w:rsidRPr="00CF0E4D">
        <w:rPr>
          <w:rFonts w:ascii="Arial" w:hAnsi="Arial"/>
          <w:sz w:val="22"/>
        </w:rPr>
        <w:t>3</w:t>
      </w:r>
      <w:r w:rsidR="00864391" w:rsidRPr="00CF0E4D">
        <w:rPr>
          <w:rFonts w:ascii="Arial" w:hAnsi="Arial"/>
          <w:sz w:val="22"/>
        </w:rPr>
        <w:t xml:space="preserve">. godini ostvareno je </w:t>
      </w:r>
      <w:r w:rsidR="00CF0E4D" w:rsidRPr="00CF0E4D">
        <w:rPr>
          <w:rFonts w:ascii="Arial" w:hAnsi="Arial"/>
          <w:sz w:val="22"/>
        </w:rPr>
        <w:t>1.095.670,42</w:t>
      </w:r>
      <w:r w:rsidR="00864391" w:rsidRPr="00CF0E4D">
        <w:rPr>
          <w:rFonts w:ascii="Arial" w:hAnsi="Arial"/>
          <w:sz w:val="22"/>
        </w:rPr>
        <w:t xml:space="preserve"> eura, a u 202</w:t>
      </w:r>
      <w:r w:rsidR="00687A12" w:rsidRPr="00CF0E4D">
        <w:rPr>
          <w:rFonts w:ascii="Arial" w:hAnsi="Arial"/>
          <w:sz w:val="22"/>
        </w:rPr>
        <w:t>4</w:t>
      </w:r>
      <w:r w:rsidR="00864391" w:rsidRPr="00CF0E4D">
        <w:rPr>
          <w:rFonts w:ascii="Arial" w:hAnsi="Arial"/>
          <w:sz w:val="22"/>
        </w:rPr>
        <w:t xml:space="preserve">. godini </w:t>
      </w:r>
      <w:r w:rsidR="00CF0E4D" w:rsidRPr="00CF0E4D">
        <w:rPr>
          <w:rFonts w:ascii="Arial" w:hAnsi="Arial"/>
          <w:sz w:val="22"/>
        </w:rPr>
        <w:t>894.221,84</w:t>
      </w:r>
      <w:r w:rsidR="00864391" w:rsidRPr="00CF0E4D">
        <w:rPr>
          <w:rFonts w:ascii="Arial" w:hAnsi="Arial"/>
          <w:sz w:val="22"/>
        </w:rPr>
        <w:t xml:space="preserve"> eura), srednje školstvo (u 202</w:t>
      </w:r>
      <w:r w:rsidR="00687A12" w:rsidRPr="00CF0E4D">
        <w:rPr>
          <w:rFonts w:ascii="Arial" w:hAnsi="Arial"/>
          <w:sz w:val="22"/>
        </w:rPr>
        <w:t>3</w:t>
      </w:r>
      <w:r w:rsidR="00864391" w:rsidRPr="00CF0E4D">
        <w:rPr>
          <w:rFonts w:ascii="Arial" w:hAnsi="Arial"/>
          <w:sz w:val="22"/>
        </w:rPr>
        <w:t xml:space="preserve">. godini ostvareno je </w:t>
      </w:r>
      <w:r w:rsidR="00CF0E4D" w:rsidRPr="00CF0E4D">
        <w:rPr>
          <w:rFonts w:ascii="Arial" w:hAnsi="Arial"/>
          <w:sz w:val="22"/>
        </w:rPr>
        <w:t>1.013.209,63</w:t>
      </w:r>
      <w:r w:rsidR="00864391" w:rsidRPr="00CF0E4D">
        <w:rPr>
          <w:rFonts w:ascii="Arial" w:hAnsi="Arial"/>
          <w:sz w:val="22"/>
        </w:rPr>
        <w:t xml:space="preserve"> eura, a u 202</w:t>
      </w:r>
      <w:r w:rsidR="00687A12" w:rsidRPr="00CF0E4D">
        <w:rPr>
          <w:rFonts w:ascii="Arial" w:hAnsi="Arial"/>
          <w:sz w:val="22"/>
        </w:rPr>
        <w:t>4</w:t>
      </w:r>
      <w:r w:rsidR="00864391" w:rsidRPr="00CF0E4D">
        <w:rPr>
          <w:rFonts w:ascii="Arial" w:hAnsi="Arial"/>
          <w:sz w:val="22"/>
        </w:rPr>
        <w:t xml:space="preserve">. godini </w:t>
      </w:r>
      <w:r w:rsidR="00CF0E4D" w:rsidRPr="00CF0E4D">
        <w:rPr>
          <w:rFonts w:ascii="Arial" w:hAnsi="Arial"/>
          <w:sz w:val="22"/>
        </w:rPr>
        <w:t>707.431,98</w:t>
      </w:r>
      <w:r w:rsidR="00687A12" w:rsidRPr="00CF0E4D">
        <w:rPr>
          <w:rFonts w:ascii="Arial" w:hAnsi="Arial"/>
          <w:sz w:val="22"/>
        </w:rPr>
        <w:t xml:space="preserve"> eura) i</w:t>
      </w:r>
      <w:r w:rsidR="00864391" w:rsidRPr="00CF0E4D">
        <w:rPr>
          <w:rFonts w:ascii="Arial" w:hAnsi="Arial"/>
          <w:sz w:val="22"/>
        </w:rPr>
        <w:t xml:space="preserve"> domovi za starije osobe (u 202</w:t>
      </w:r>
      <w:r w:rsidR="00687A12" w:rsidRPr="00CF0E4D">
        <w:rPr>
          <w:rFonts w:ascii="Arial" w:hAnsi="Arial"/>
          <w:sz w:val="22"/>
        </w:rPr>
        <w:t>3</w:t>
      </w:r>
      <w:r w:rsidR="00864391" w:rsidRPr="00CF0E4D">
        <w:rPr>
          <w:rFonts w:ascii="Arial" w:hAnsi="Arial"/>
          <w:sz w:val="22"/>
        </w:rPr>
        <w:t xml:space="preserve">. godini ostvareno </w:t>
      </w:r>
      <w:r w:rsidR="00CF0E4D" w:rsidRPr="00CF0E4D">
        <w:rPr>
          <w:rFonts w:ascii="Arial" w:hAnsi="Arial"/>
          <w:sz w:val="22"/>
        </w:rPr>
        <w:t>83.882,58</w:t>
      </w:r>
      <w:r w:rsidR="00864391" w:rsidRPr="00CF0E4D">
        <w:rPr>
          <w:rFonts w:ascii="Arial" w:hAnsi="Arial"/>
          <w:sz w:val="22"/>
        </w:rPr>
        <w:t xml:space="preserve"> eura, a u 202</w:t>
      </w:r>
      <w:r w:rsidR="00687A12" w:rsidRPr="00CF0E4D">
        <w:rPr>
          <w:rFonts w:ascii="Arial" w:hAnsi="Arial"/>
          <w:sz w:val="22"/>
        </w:rPr>
        <w:t>4</w:t>
      </w:r>
      <w:r w:rsidR="00864391" w:rsidRPr="00CF0E4D">
        <w:rPr>
          <w:rFonts w:ascii="Arial" w:hAnsi="Arial"/>
          <w:sz w:val="22"/>
        </w:rPr>
        <w:t xml:space="preserve">. godini </w:t>
      </w:r>
      <w:r w:rsidR="00687A12" w:rsidRPr="00CF0E4D">
        <w:rPr>
          <w:rFonts w:ascii="Arial" w:hAnsi="Arial"/>
          <w:sz w:val="22"/>
        </w:rPr>
        <w:t>0,00</w:t>
      </w:r>
      <w:r w:rsidR="00864391" w:rsidRPr="00CF0E4D">
        <w:rPr>
          <w:rFonts w:ascii="Arial" w:hAnsi="Arial"/>
          <w:sz w:val="22"/>
        </w:rPr>
        <w:t xml:space="preserve"> eura)</w:t>
      </w:r>
      <w:r w:rsidR="00687A12" w:rsidRPr="00CF0E4D">
        <w:rPr>
          <w:rFonts w:ascii="Arial" w:hAnsi="Arial"/>
          <w:sz w:val="22"/>
        </w:rPr>
        <w:t>.</w:t>
      </w:r>
    </w:p>
    <w:p w:rsidR="00A7243E" w:rsidRPr="008D5150" w:rsidRDefault="00A7243E" w:rsidP="00864391">
      <w:pPr>
        <w:rPr>
          <w:rFonts w:ascii="Arial" w:hAnsi="Arial"/>
          <w:sz w:val="22"/>
        </w:rPr>
      </w:pPr>
    </w:p>
    <w:p w:rsidR="00A7243E" w:rsidRPr="008D5150" w:rsidRDefault="00A7243E" w:rsidP="00A7243E">
      <w:pPr>
        <w:pStyle w:val="BodyText"/>
        <w:jc w:val="both"/>
        <w:rPr>
          <w:rFonts w:ascii="Arial" w:hAnsi="Arial"/>
          <w:sz w:val="22"/>
          <w:szCs w:val="22"/>
        </w:rPr>
      </w:pPr>
      <w:r w:rsidRPr="008D5150">
        <w:rPr>
          <w:rFonts w:ascii="Arial" w:hAnsi="Arial"/>
          <w:sz w:val="22"/>
          <w:szCs w:val="22"/>
        </w:rPr>
        <w:tab/>
      </w:r>
      <w:r w:rsidRPr="008D5150">
        <w:rPr>
          <w:rFonts w:ascii="Arial" w:hAnsi="Arial"/>
          <w:b/>
          <w:sz w:val="22"/>
          <w:szCs w:val="22"/>
        </w:rPr>
        <w:t xml:space="preserve">Šifra 6381 Tekuće pomoći temeljem prijenosa EU sredstava </w:t>
      </w:r>
      <w:r w:rsidRPr="008D5150">
        <w:rPr>
          <w:rFonts w:ascii="Arial" w:hAnsi="Arial"/>
          <w:sz w:val="22"/>
          <w:szCs w:val="22"/>
        </w:rPr>
        <w:t xml:space="preserve">u 2023. godini ostvarene su u iznosu </w:t>
      </w:r>
      <w:r w:rsidR="008D5150" w:rsidRPr="008D5150">
        <w:rPr>
          <w:rFonts w:ascii="Arial" w:hAnsi="Arial"/>
          <w:sz w:val="22"/>
          <w:szCs w:val="22"/>
        </w:rPr>
        <w:t>239.510,38</w:t>
      </w:r>
      <w:r w:rsidRPr="008D5150">
        <w:rPr>
          <w:rFonts w:ascii="Arial" w:hAnsi="Arial"/>
          <w:sz w:val="22"/>
          <w:szCs w:val="22"/>
        </w:rPr>
        <w:t xml:space="preserve"> eura, a u 2024. godini u iznosu </w:t>
      </w:r>
      <w:r w:rsidR="008D5150" w:rsidRPr="008D5150">
        <w:rPr>
          <w:rFonts w:ascii="Arial" w:hAnsi="Arial"/>
          <w:sz w:val="22"/>
          <w:szCs w:val="22"/>
        </w:rPr>
        <w:t>133.712,04</w:t>
      </w:r>
      <w:r w:rsidRPr="008D5150">
        <w:rPr>
          <w:rFonts w:ascii="Arial" w:hAnsi="Arial"/>
          <w:sz w:val="22"/>
          <w:szCs w:val="22"/>
        </w:rPr>
        <w:t xml:space="preserve"> eura – indeks </w:t>
      </w:r>
      <w:r w:rsidR="008D5150" w:rsidRPr="008D5150">
        <w:rPr>
          <w:rFonts w:ascii="Arial" w:hAnsi="Arial"/>
          <w:sz w:val="22"/>
          <w:szCs w:val="22"/>
        </w:rPr>
        <w:t>55,8</w:t>
      </w:r>
      <w:r w:rsidRPr="008D5150">
        <w:rPr>
          <w:rFonts w:ascii="Arial" w:hAnsi="Arial"/>
          <w:sz w:val="22"/>
          <w:szCs w:val="22"/>
        </w:rPr>
        <w:t xml:space="preserve">. </w:t>
      </w:r>
    </w:p>
    <w:p w:rsidR="00A7243E" w:rsidRPr="00BF350D" w:rsidRDefault="00A7243E" w:rsidP="00A7243E">
      <w:pPr>
        <w:pStyle w:val="BodyText"/>
        <w:jc w:val="both"/>
        <w:rPr>
          <w:rFonts w:ascii="Arial" w:hAnsi="Arial"/>
          <w:sz w:val="22"/>
          <w:szCs w:val="22"/>
        </w:rPr>
      </w:pPr>
      <w:r w:rsidRPr="00BF350D">
        <w:rPr>
          <w:rFonts w:ascii="Arial" w:hAnsi="Arial"/>
          <w:sz w:val="22"/>
          <w:szCs w:val="22"/>
        </w:rPr>
        <w:tab/>
        <w:t xml:space="preserve">Navedeno </w:t>
      </w:r>
      <w:r w:rsidR="00BF350D">
        <w:rPr>
          <w:rFonts w:ascii="Arial" w:hAnsi="Arial"/>
          <w:sz w:val="22"/>
          <w:szCs w:val="22"/>
        </w:rPr>
        <w:t>je</w:t>
      </w:r>
      <w:r w:rsidRPr="00BF350D">
        <w:rPr>
          <w:rFonts w:ascii="Arial" w:hAnsi="Arial"/>
          <w:sz w:val="22"/>
          <w:szCs w:val="22"/>
        </w:rPr>
        <w:t xml:space="preserve">, u najvećem djelu, rezultat </w:t>
      </w:r>
      <w:r w:rsidR="00BF350D" w:rsidRPr="00BF350D">
        <w:rPr>
          <w:rFonts w:ascii="Arial" w:hAnsi="Arial"/>
          <w:sz w:val="22"/>
          <w:szCs w:val="22"/>
        </w:rPr>
        <w:t>smanjenja</w:t>
      </w:r>
      <w:r w:rsidRPr="00BF350D">
        <w:rPr>
          <w:rFonts w:ascii="Arial" w:hAnsi="Arial"/>
          <w:sz w:val="22"/>
          <w:szCs w:val="22"/>
        </w:rPr>
        <w:t xml:space="preserve"> prihoda Županije za sufinanciranje projekta Uz pomoćnike u nastavi do </w:t>
      </w:r>
      <w:proofErr w:type="spellStart"/>
      <w:r w:rsidRPr="00BF350D">
        <w:rPr>
          <w:rFonts w:ascii="Arial" w:hAnsi="Arial"/>
          <w:sz w:val="22"/>
          <w:szCs w:val="22"/>
        </w:rPr>
        <w:t>inkluzivnog</w:t>
      </w:r>
      <w:proofErr w:type="spellEnd"/>
      <w:r w:rsidRPr="00BF350D">
        <w:rPr>
          <w:rFonts w:ascii="Arial" w:hAnsi="Arial"/>
          <w:sz w:val="22"/>
          <w:szCs w:val="22"/>
        </w:rPr>
        <w:t xml:space="preserve"> obrazovanja u PGŽ (u 202</w:t>
      </w:r>
      <w:r w:rsidR="00495BB7" w:rsidRPr="00BF350D">
        <w:rPr>
          <w:rFonts w:ascii="Arial" w:hAnsi="Arial"/>
          <w:sz w:val="22"/>
          <w:szCs w:val="22"/>
        </w:rPr>
        <w:t>3</w:t>
      </w:r>
      <w:r w:rsidRPr="00BF350D">
        <w:rPr>
          <w:rFonts w:ascii="Arial" w:hAnsi="Arial"/>
          <w:sz w:val="22"/>
          <w:szCs w:val="22"/>
        </w:rPr>
        <w:t xml:space="preserve">. godini ostvareno je </w:t>
      </w:r>
      <w:r w:rsidR="00BF350D" w:rsidRPr="00BF350D">
        <w:rPr>
          <w:rFonts w:ascii="Arial" w:hAnsi="Arial"/>
          <w:sz w:val="22"/>
          <w:szCs w:val="22"/>
        </w:rPr>
        <w:t>192.247,39</w:t>
      </w:r>
      <w:r w:rsidRPr="00BF350D">
        <w:rPr>
          <w:rFonts w:ascii="Arial" w:hAnsi="Arial"/>
          <w:sz w:val="22"/>
          <w:szCs w:val="22"/>
        </w:rPr>
        <w:t xml:space="preserve"> eura, a u 202</w:t>
      </w:r>
      <w:r w:rsidR="00495BB7" w:rsidRPr="00BF350D">
        <w:rPr>
          <w:rFonts w:ascii="Arial" w:hAnsi="Arial"/>
          <w:sz w:val="22"/>
          <w:szCs w:val="22"/>
        </w:rPr>
        <w:t>4</w:t>
      </w:r>
      <w:r w:rsidRPr="00BF350D">
        <w:rPr>
          <w:rFonts w:ascii="Arial" w:hAnsi="Arial"/>
          <w:sz w:val="22"/>
          <w:szCs w:val="22"/>
        </w:rPr>
        <w:t xml:space="preserve">. godini </w:t>
      </w:r>
      <w:r w:rsidR="00495BB7" w:rsidRPr="00BF350D">
        <w:rPr>
          <w:rFonts w:ascii="Arial" w:hAnsi="Arial"/>
          <w:sz w:val="22"/>
          <w:szCs w:val="22"/>
        </w:rPr>
        <w:t>125.800,00</w:t>
      </w:r>
      <w:r w:rsidRPr="00BF350D">
        <w:rPr>
          <w:rFonts w:ascii="Arial" w:hAnsi="Arial"/>
          <w:sz w:val="22"/>
          <w:szCs w:val="22"/>
        </w:rPr>
        <w:t xml:space="preserve"> eura).</w:t>
      </w:r>
    </w:p>
    <w:p w:rsidR="00864391" w:rsidRPr="0055629E" w:rsidRDefault="00864391" w:rsidP="00E61B87">
      <w:pPr>
        <w:pStyle w:val="BodyText"/>
        <w:ind w:firstLine="709"/>
        <w:jc w:val="both"/>
        <w:rPr>
          <w:rFonts w:ascii="Arial" w:hAnsi="Arial"/>
          <w:sz w:val="22"/>
          <w:szCs w:val="22"/>
        </w:rPr>
      </w:pPr>
    </w:p>
    <w:p w:rsidR="006760D8" w:rsidRPr="0055629E" w:rsidRDefault="006760D8" w:rsidP="006760D8">
      <w:pPr>
        <w:pStyle w:val="BodyText"/>
        <w:ind w:firstLine="709"/>
        <w:jc w:val="both"/>
        <w:rPr>
          <w:rFonts w:ascii="Arial" w:hAnsi="Arial"/>
          <w:sz w:val="22"/>
          <w:szCs w:val="22"/>
        </w:rPr>
      </w:pPr>
      <w:r w:rsidRPr="0055629E">
        <w:rPr>
          <w:rFonts w:ascii="Arial" w:hAnsi="Arial"/>
          <w:b/>
          <w:sz w:val="22"/>
          <w:szCs w:val="22"/>
        </w:rPr>
        <w:t xml:space="preserve">Šifra 6393 Tekući prijenosi između proračunskih korisnika istog proračuna temeljem prijenosa EU sredstava </w:t>
      </w:r>
      <w:r w:rsidRPr="0055629E">
        <w:rPr>
          <w:rFonts w:ascii="Arial" w:hAnsi="Arial"/>
          <w:sz w:val="22"/>
          <w:szCs w:val="22"/>
        </w:rPr>
        <w:t>u 202</w:t>
      </w:r>
      <w:r w:rsidR="00944650" w:rsidRPr="0055629E">
        <w:rPr>
          <w:rFonts w:ascii="Arial" w:hAnsi="Arial"/>
          <w:sz w:val="22"/>
          <w:szCs w:val="22"/>
        </w:rPr>
        <w:t>3</w:t>
      </w:r>
      <w:r w:rsidRPr="0055629E">
        <w:rPr>
          <w:rFonts w:ascii="Arial" w:hAnsi="Arial"/>
          <w:sz w:val="22"/>
          <w:szCs w:val="22"/>
        </w:rPr>
        <w:t xml:space="preserve">. godini iznose </w:t>
      </w:r>
      <w:r w:rsidR="0055629E" w:rsidRPr="0055629E">
        <w:rPr>
          <w:rFonts w:ascii="Arial" w:hAnsi="Arial"/>
          <w:sz w:val="22"/>
          <w:szCs w:val="22"/>
        </w:rPr>
        <w:t>65.328,21</w:t>
      </w:r>
      <w:r w:rsidRPr="0055629E">
        <w:rPr>
          <w:rFonts w:ascii="Arial" w:hAnsi="Arial"/>
          <w:sz w:val="22"/>
          <w:szCs w:val="22"/>
        </w:rPr>
        <w:t xml:space="preserve"> eura, a u 202</w:t>
      </w:r>
      <w:r w:rsidR="00944650" w:rsidRPr="0055629E">
        <w:rPr>
          <w:rFonts w:ascii="Arial" w:hAnsi="Arial"/>
          <w:sz w:val="22"/>
          <w:szCs w:val="22"/>
        </w:rPr>
        <w:t>4</w:t>
      </w:r>
      <w:r w:rsidRPr="0055629E">
        <w:rPr>
          <w:rFonts w:ascii="Arial" w:hAnsi="Arial"/>
          <w:sz w:val="22"/>
          <w:szCs w:val="22"/>
        </w:rPr>
        <w:t xml:space="preserve">. godini </w:t>
      </w:r>
      <w:r w:rsidR="0055629E" w:rsidRPr="0055629E">
        <w:rPr>
          <w:rFonts w:ascii="Arial" w:hAnsi="Arial"/>
          <w:sz w:val="22"/>
          <w:szCs w:val="22"/>
        </w:rPr>
        <w:t>104.336,60</w:t>
      </w:r>
      <w:r w:rsidRPr="0055629E">
        <w:rPr>
          <w:rFonts w:ascii="Arial" w:hAnsi="Arial"/>
          <w:sz w:val="22"/>
          <w:szCs w:val="22"/>
        </w:rPr>
        <w:t xml:space="preserve"> eura </w:t>
      </w:r>
      <w:r w:rsidR="00F23CD9">
        <w:rPr>
          <w:rFonts w:ascii="Arial" w:hAnsi="Arial"/>
          <w:sz w:val="22"/>
          <w:szCs w:val="22"/>
        </w:rPr>
        <w:t>–</w:t>
      </w:r>
      <w:r w:rsidRPr="0055629E">
        <w:rPr>
          <w:rFonts w:ascii="Arial" w:hAnsi="Arial"/>
          <w:sz w:val="22"/>
          <w:szCs w:val="22"/>
        </w:rPr>
        <w:t xml:space="preserve"> indeks </w:t>
      </w:r>
      <w:r w:rsidR="0055629E" w:rsidRPr="0055629E">
        <w:rPr>
          <w:rFonts w:ascii="Arial" w:hAnsi="Arial"/>
          <w:sz w:val="22"/>
          <w:szCs w:val="22"/>
        </w:rPr>
        <w:t>159,7</w:t>
      </w:r>
      <w:r w:rsidRPr="0055629E">
        <w:rPr>
          <w:rFonts w:ascii="Arial" w:hAnsi="Arial"/>
          <w:sz w:val="22"/>
          <w:szCs w:val="22"/>
        </w:rPr>
        <w:t xml:space="preserve">. </w:t>
      </w:r>
    </w:p>
    <w:p w:rsidR="00E26AD3" w:rsidRPr="00B40583" w:rsidRDefault="007F4A0D" w:rsidP="00E61B87">
      <w:pPr>
        <w:pStyle w:val="BodyText"/>
        <w:ind w:firstLine="709"/>
        <w:jc w:val="both"/>
        <w:rPr>
          <w:rFonts w:ascii="Arial" w:hAnsi="Arial"/>
          <w:sz w:val="22"/>
          <w:szCs w:val="22"/>
        </w:rPr>
      </w:pPr>
      <w:r w:rsidRPr="00B40583">
        <w:rPr>
          <w:rFonts w:ascii="Arial" w:hAnsi="Arial"/>
          <w:sz w:val="22"/>
          <w:szCs w:val="22"/>
        </w:rPr>
        <w:t>N</w:t>
      </w:r>
      <w:r w:rsidR="00942784" w:rsidRPr="00B40583">
        <w:rPr>
          <w:rFonts w:ascii="Arial" w:hAnsi="Arial"/>
          <w:sz w:val="22"/>
          <w:szCs w:val="22"/>
        </w:rPr>
        <w:t>avedeno</w:t>
      </w:r>
      <w:r w:rsidR="00944650" w:rsidRPr="00B40583">
        <w:rPr>
          <w:rFonts w:ascii="Arial" w:hAnsi="Arial"/>
          <w:sz w:val="22"/>
          <w:szCs w:val="22"/>
        </w:rPr>
        <w:t xml:space="preserve"> </w:t>
      </w:r>
      <w:r w:rsidR="00B40583" w:rsidRPr="00B40583">
        <w:rPr>
          <w:rFonts w:ascii="Arial" w:hAnsi="Arial"/>
          <w:sz w:val="22"/>
          <w:szCs w:val="22"/>
        </w:rPr>
        <w:t>povećanje</w:t>
      </w:r>
      <w:r w:rsidR="00944650" w:rsidRPr="00B40583">
        <w:rPr>
          <w:rFonts w:ascii="Arial" w:hAnsi="Arial"/>
          <w:sz w:val="22"/>
          <w:szCs w:val="22"/>
        </w:rPr>
        <w:t>, u najvećoj mjeri, rezultat</w:t>
      </w:r>
      <w:r w:rsidR="00942784" w:rsidRPr="00B40583">
        <w:rPr>
          <w:rFonts w:ascii="Arial" w:hAnsi="Arial"/>
          <w:sz w:val="22"/>
          <w:szCs w:val="22"/>
        </w:rPr>
        <w:t xml:space="preserve"> je </w:t>
      </w:r>
      <w:r w:rsidR="00B40583" w:rsidRPr="00B40583">
        <w:rPr>
          <w:rFonts w:ascii="Arial" w:hAnsi="Arial"/>
          <w:sz w:val="22"/>
          <w:szCs w:val="22"/>
        </w:rPr>
        <w:t>povećanja</w:t>
      </w:r>
      <w:r w:rsidR="00944650" w:rsidRPr="00B40583">
        <w:rPr>
          <w:rFonts w:ascii="Arial" w:hAnsi="Arial"/>
          <w:sz w:val="22"/>
          <w:szCs w:val="22"/>
        </w:rPr>
        <w:t xml:space="preserve"> </w:t>
      </w:r>
      <w:r w:rsidR="00E26AD3" w:rsidRPr="00B40583">
        <w:rPr>
          <w:rFonts w:ascii="Arial" w:hAnsi="Arial"/>
          <w:sz w:val="22"/>
          <w:szCs w:val="22"/>
        </w:rPr>
        <w:t>prihod</w:t>
      </w:r>
      <w:r w:rsidR="00944650" w:rsidRPr="00B40583">
        <w:rPr>
          <w:rFonts w:ascii="Arial" w:hAnsi="Arial"/>
          <w:sz w:val="22"/>
          <w:szCs w:val="22"/>
        </w:rPr>
        <w:t>a</w:t>
      </w:r>
      <w:r w:rsidR="00E26AD3" w:rsidRPr="00B40583">
        <w:rPr>
          <w:rFonts w:ascii="Arial" w:hAnsi="Arial"/>
          <w:sz w:val="22"/>
          <w:szCs w:val="22"/>
        </w:rPr>
        <w:t xml:space="preserve"> od refundacija </w:t>
      </w:r>
      <w:r w:rsidRPr="00B40583">
        <w:rPr>
          <w:rFonts w:ascii="Arial" w:hAnsi="Arial"/>
          <w:sz w:val="22"/>
          <w:szCs w:val="22"/>
        </w:rPr>
        <w:t xml:space="preserve">za EU projekt RCK RECEPT, a koji je Županiji </w:t>
      </w:r>
      <w:r w:rsidR="00944650" w:rsidRPr="00B40583">
        <w:rPr>
          <w:rFonts w:ascii="Arial" w:hAnsi="Arial"/>
          <w:sz w:val="22"/>
          <w:szCs w:val="22"/>
        </w:rPr>
        <w:t xml:space="preserve">kao projektnom partneru </w:t>
      </w:r>
      <w:r w:rsidR="00E26AD3" w:rsidRPr="00B40583">
        <w:rPr>
          <w:rFonts w:ascii="Arial" w:hAnsi="Arial"/>
          <w:sz w:val="22"/>
          <w:szCs w:val="22"/>
        </w:rPr>
        <w:t>doznačila</w:t>
      </w:r>
      <w:r w:rsidRPr="00B40583">
        <w:rPr>
          <w:rFonts w:ascii="Arial" w:hAnsi="Arial"/>
          <w:sz w:val="22"/>
          <w:szCs w:val="22"/>
        </w:rPr>
        <w:t xml:space="preserve"> Ugostiteljska škola Opatija kao nositelj EU projekta</w:t>
      </w:r>
      <w:r w:rsidR="00944650" w:rsidRPr="00B40583">
        <w:rPr>
          <w:rFonts w:ascii="Arial" w:hAnsi="Arial"/>
          <w:sz w:val="22"/>
          <w:szCs w:val="22"/>
        </w:rPr>
        <w:t xml:space="preserve"> (u 2023. godini ostvareno je </w:t>
      </w:r>
      <w:r w:rsidR="00B40583" w:rsidRPr="00B40583">
        <w:rPr>
          <w:rFonts w:ascii="Arial" w:hAnsi="Arial"/>
          <w:sz w:val="22"/>
          <w:szCs w:val="22"/>
        </w:rPr>
        <w:t>65.328,21</w:t>
      </w:r>
      <w:r w:rsidR="00944650" w:rsidRPr="00B40583">
        <w:rPr>
          <w:rFonts w:ascii="Arial" w:hAnsi="Arial"/>
          <w:sz w:val="22"/>
          <w:szCs w:val="22"/>
        </w:rPr>
        <w:t xml:space="preserve"> eura, a u 2024. godini </w:t>
      </w:r>
      <w:r w:rsidR="00B40583" w:rsidRPr="00B40583">
        <w:rPr>
          <w:rFonts w:ascii="Arial" w:hAnsi="Arial"/>
          <w:sz w:val="22"/>
          <w:szCs w:val="22"/>
        </w:rPr>
        <w:t>96.430,19</w:t>
      </w:r>
      <w:r w:rsidR="00944650" w:rsidRPr="00B40583">
        <w:rPr>
          <w:rFonts w:ascii="Arial" w:hAnsi="Arial"/>
          <w:sz w:val="22"/>
          <w:szCs w:val="22"/>
        </w:rPr>
        <w:t xml:space="preserve"> eura).</w:t>
      </w:r>
    </w:p>
    <w:p w:rsidR="00944650" w:rsidRPr="00B40583" w:rsidRDefault="00B40583" w:rsidP="00E61B87">
      <w:pPr>
        <w:pStyle w:val="BodyText"/>
        <w:ind w:firstLine="709"/>
        <w:jc w:val="both"/>
        <w:rPr>
          <w:rFonts w:ascii="Arial" w:hAnsi="Arial"/>
          <w:sz w:val="22"/>
          <w:szCs w:val="22"/>
        </w:rPr>
      </w:pPr>
      <w:r w:rsidRPr="00B40583">
        <w:rPr>
          <w:rFonts w:ascii="Arial" w:hAnsi="Arial"/>
          <w:sz w:val="22"/>
          <w:szCs w:val="22"/>
        </w:rPr>
        <w:t>Također</w:t>
      </w:r>
      <w:r w:rsidR="00944650" w:rsidRPr="00B40583">
        <w:rPr>
          <w:rFonts w:ascii="Arial" w:hAnsi="Arial"/>
          <w:sz w:val="22"/>
          <w:szCs w:val="22"/>
        </w:rPr>
        <w:t>, u 2024. godini Županija je ostvarila prihod od refundacija za EU projekt MREŽA KOM5ENTNOSTI u iznosu od 7.906,41 eura, a koji je Županiji kao projektnom partneru doznačila Ugostiteljska škola Opatija kao nositelj EU projekta, dok isti u 2023. godini nije ostvaren.</w:t>
      </w:r>
    </w:p>
    <w:p w:rsidR="006760D8" w:rsidRPr="00CB1874" w:rsidRDefault="006760D8" w:rsidP="00E61B87">
      <w:pPr>
        <w:pStyle w:val="BodyText"/>
        <w:ind w:firstLine="709"/>
        <w:jc w:val="both"/>
        <w:rPr>
          <w:rFonts w:ascii="Arial" w:hAnsi="Arial"/>
          <w:sz w:val="22"/>
          <w:szCs w:val="22"/>
        </w:rPr>
      </w:pPr>
    </w:p>
    <w:p w:rsidR="002D54FE" w:rsidRDefault="002D54FE" w:rsidP="002D54FE">
      <w:pPr>
        <w:ind w:firstLine="0"/>
        <w:rPr>
          <w:rFonts w:ascii="Arial" w:hAnsi="Arial"/>
          <w:sz w:val="22"/>
          <w:szCs w:val="22"/>
        </w:rPr>
      </w:pPr>
      <w:r w:rsidRPr="00CB1874">
        <w:rPr>
          <w:rFonts w:ascii="Arial" w:hAnsi="Arial"/>
          <w:sz w:val="22"/>
          <w:szCs w:val="22"/>
        </w:rPr>
        <w:tab/>
      </w:r>
      <w:r w:rsidRPr="00CB1874">
        <w:rPr>
          <w:rFonts w:ascii="Arial" w:hAnsi="Arial"/>
          <w:b/>
          <w:sz w:val="22"/>
          <w:szCs w:val="22"/>
        </w:rPr>
        <w:t>Šifra 6421 Naknade za koncesije</w:t>
      </w:r>
      <w:r w:rsidR="00A96AB3">
        <w:rPr>
          <w:rFonts w:ascii="Arial" w:hAnsi="Arial"/>
          <w:b/>
          <w:sz w:val="22"/>
          <w:szCs w:val="22"/>
        </w:rPr>
        <w:t>,</w:t>
      </w:r>
      <w:r w:rsidRPr="00CB1874">
        <w:rPr>
          <w:rFonts w:ascii="Arial" w:hAnsi="Arial"/>
          <w:sz w:val="22"/>
          <w:szCs w:val="22"/>
        </w:rPr>
        <w:t xml:space="preserve"> u 202</w:t>
      </w:r>
      <w:r w:rsidR="008D59B5" w:rsidRPr="00CB1874">
        <w:rPr>
          <w:rFonts w:ascii="Arial" w:hAnsi="Arial"/>
          <w:sz w:val="22"/>
          <w:szCs w:val="22"/>
        </w:rPr>
        <w:t>3</w:t>
      </w:r>
      <w:r w:rsidRPr="00CB1874">
        <w:rPr>
          <w:rFonts w:ascii="Arial" w:hAnsi="Arial"/>
          <w:sz w:val="22"/>
          <w:szCs w:val="22"/>
        </w:rPr>
        <w:t xml:space="preserve">. godini ostvaren je prihod u iznosu od </w:t>
      </w:r>
      <w:r w:rsidR="00CB1874" w:rsidRPr="00CB1874">
        <w:rPr>
          <w:rFonts w:ascii="Arial" w:hAnsi="Arial"/>
          <w:sz w:val="22"/>
          <w:szCs w:val="22"/>
        </w:rPr>
        <w:t>815.473,93</w:t>
      </w:r>
      <w:r w:rsidR="00884285" w:rsidRPr="00CB1874">
        <w:rPr>
          <w:rFonts w:ascii="Arial" w:hAnsi="Arial"/>
          <w:sz w:val="22"/>
          <w:szCs w:val="22"/>
        </w:rPr>
        <w:t xml:space="preserve"> eura</w:t>
      </w:r>
      <w:r w:rsidRPr="00CB1874">
        <w:rPr>
          <w:rFonts w:ascii="Arial" w:hAnsi="Arial"/>
          <w:sz w:val="22"/>
          <w:szCs w:val="22"/>
        </w:rPr>
        <w:t>, dok je u 202</w:t>
      </w:r>
      <w:r w:rsidR="008D59B5" w:rsidRPr="00CB1874">
        <w:rPr>
          <w:rFonts w:ascii="Arial" w:hAnsi="Arial"/>
          <w:sz w:val="22"/>
          <w:szCs w:val="22"/>
        </w:rPr>
        <w:t>4</w:t>
      </w:r>
      <w:r w:rsidRPr="00CB1874">
        <w:rPr>
          <w:rFonts w:ascii="Arial" w:hAnsi="Arial"/>
          <w:sz w:val="22"/>
          <w:szCs w:val="22"/>
        </w:rPr>
        <w:t xml:space="preserve">. godini ostvareno </w:t>
      </w:r>
      <w:r w:rsidR="00CB1874" w:rsidRPr="00CB1874">
        <w:rPr>
          <w:rFonts w:ascii="Arial" w:hAnsi="Arial"/>
          <w:sz w:val="22"/>
          <w:szCs w:val="22"/>
        </w:rPr>
        <w:t>2.232.283,23</w:t>
      </w:r>
      <w:r w:rsidR="00884285" w:rsidRPr="00CB1874">
        <w:rPr>
          <w:rFonts w:ascii="Arial" w:hAnsi="Arial"/>
          <w:sz w:val="22"/>
          <w:szCs w:val="22"/>
        </w:rPr>
        <w:t xml:space="preserve"> eura </w:t>
      </w:r>
      <w:r w:rsidR="00F23CD9">
        <w:rPr>
          <w:rFonts w:ascii="Arial" w:hAnsi="Arial"/>
          <w:sz w:val="22"/>
          <w:szCs w:val="22"/>
        </w:rPr>
        <w:t>–</w:t>
      </w:r>
      <w:r w:rsidR="001265C9" w:rsidRPr="00CB1874">
        <w:rPr>
          <w:rFonts w:ascii="Arial" w:hAnsi="Arial"/>
          <w:sz w:val="22"/>
          <w:szCs w:val="22"/>
        </w:rPr>
        <w:t xml:space="preserve"> indeks </w:t>
      </w:r>
      <w:r w:rsidR="00CB1874" w:rsidRPr="00CB1874">
        <w:rPr>
          <w:rFonts w:ascii="Arial" w:hAnsi="Arial"/>
          <w:sz w:val="22"/>
          <w:szCs w:val="22"/>
        </w:rPr>
        <w:t>273,7</w:t>
      </w:r>
      <w:r w:rsidRPr="00CB1874">
        <w:rPr>
          <w:rFonts w:ascii="Arial" w:hAnsi="Arial"/>
          <w:sz w:val="22"/>
          <w:szCs w:val="22"/>
        </w:rPr>
        <w:t>.</w:t>
      </w:r>
    </w:p>
    <w:p w:rsidR="00754B1A" w:rsidRDefault="00754B1A" w:rsidP="002D54FE">
      <w:pPr>
        <w:ind w:firstLine="0"/>
        <w:rPr>
          <w:rFonts w:ascii="Arial" w:hAnsi="Arial"/>
          <w:sz w:val="22"/>
          <w:szCs w:val="22"/>
        </w:rPr>
      </w:pPr>
      <w:r>
        <w:rPr>
          <w:rFonts w:ascii="Arial" w:hAnsi="Arial"/>
          <w:sz w:val="22"/>
          <w:szCs w:val="22"/>
        </w:rPr>
        <w:tab/>
      </w:r>
      <w:r w:rsidRPr="00A96AB3">
        <w:rPr>
          <w:rFonts w:ascii="Arial" w:hAnsi="Arial"/>
          <w:sz w:val="22"/>
          <w:szCs w:val="22"/>
        </w:rPr>
        <w:t>Na navedeno, u najvećoj mjeri, utjecalo je ostvarenje prihoda po osnovi naknade za dozvol</w:t>
      </w:r>
      <w:r w:rsidR="008E3E4D" w:rsidRPr="00A96AB3">
        <w:rPr>
          <w:rFonts w:ascii="Arial" w:hAnsi="Arial"/>
          <w:sz w:val="22"/>
          <w:szCs w:val="22"/>
        </w:rPr>
        <w:t>e</w:t>
      </w:r>
      <w:r w:rsidRPr="00A96AB3">
        <w:rPr>
          <w:rFonts w:ascii="Arial" w:hAnsi="Arial"/>
          <w:sz w:val="22"/>
          <w:szCs w:val="22"/>
        </w:rPr>
        <w:t xml:space="preserve"> na pomorskom dobru u 2024. godini u i</w:t>
      </w:r>
      <w:r w:rsidR="00706C42" w:rsidRPr="00A96AB3">
        <w:rPr>
          <w:rFonts w:ascii="Arial" w:hAnsi="Arial"/>
          <w:sz w:val="22"/>
          <w:szCs w:val="22"/>
        </w:rPr>
        <w:t>znosu od 582.792,45 eura</w:t>
      </w:r>
      <w:r w:rsidR="00171AD0" w:rsidRPr="00A96AB3">
        <w:rPr>
          <w:rFonts w:ascii="Arial" w:hAnsi="Arial"/>
          <w:sz w:val="22"/>
          <w:szCs w:val="22"/>
        </w:rPr>
        <w:t>, dok isti u 2023. godini nije ostvaren</w:t>
      </w:r>
      <w:r w:rsidR="00706C42" w:rsidRPr="00A96AB3">
        <w:rPr>
          <w:rFonts w:ascii="Arial" w:hAnsi="Arial"/>
          <w:sz w:val="22"/>
          <w:szCs w:val="22"/>
        </w:rPr>
        <w:t xml:space="preserve">. </w:t>
      </w:r>
      <w:r w:rsidRPr="00A96AB3">
        <w:rPr>
          <w:rFonts w:ascii="Arial" w:hAnsi="Arial"/>
          <w:sz w:val="22"/>
          <w:szCs w:val="22"/>
        </w:rPr>
        <w:t xml:space="preserve">Naime, </w:t>
      </w:r>
      <w:r w:rsidR="00706C42" w:rsidRPr="00A96AB3">
        <w:rPr>
          <w:rFonts w:ascii="Arial" w:hAnsi="Arial"/>
          <w:sz w:val="22"/>
          <w:szCs w:val="22"/>
        </w:rPr>
        <w:t>nov</w:t>
      </w:r>
      <w:r w:rsidR="00020D07" w:rsidRPr="00A96AB3">
        <w:rPr>
          <w:rFonts w:ascii="Arial" w:hAnsi="Arial"/>
          <w:sz w:val="22"/>
          <w:szCs w:val="22"/>
        </w:rPr>
        <w:t>i</w:t>
      </w:r>
      <w:r w:rsidR="00706C42" w:rsidRPr="00A96AB3">
        <w:rPr>
          <w:rFonts w:ascii="Arial" w:hAnsi="Arial"/>
          <w:sz w:val="22"/>
          <w:szCs w:val="22"/>
        </w:rPr>
        <w:t>m Zakon</w:t>
      </w:r>
      <w:r w:rsidR="00020D07" w:rsidRPr="00A96AB3">
        <w:rPr>
          <w:rFonts w:ascii="Arial" w:hAnsi="Arial"/>
          <w:sz w:val="22"/>
          <w:szCs w:val="22"/>
        </w:rPr>
        <w:t>om</w:t>
      </w:r>
      <w:r w:rsidR="00706C42" w:rsidRPr="00A96AB3">
        <w:rPr>
          <w:rFonts w:ascii="Arial" w:hAnsi="Arial"/>
          <w:sz w:val="22"/>
          <w:szCs w:val="22"/>
        </w:rPr>
        <w:t xml:space="preserve"> o pomorskom dobru i morskim lukama ("Narodne novine" br</w:t>
      </w:r>
      <w:r w:rsidR="00171AD0" w:rsidRPr="00A96AB3">
        <w:rPr>
          <w:rFonts w:ascii="Arial" w:hAnsi="Arial"/>
          <w:sz w:val="22"/>
          <w:szCs w:val="22"/>
        </w:rPr>
        <w:t>oj</w:t>
      </w:r>
      <w:r w:rsidR="00706C42" w:rsidRPr="00A96AB3">
        <w:rPr>
          <w:rFonts w:ascii="Arial" w:hAnsi="Arial"/>
          <w:sz w:val="22"/>
          <w:szCs w:val="22"/>
        </w:rPr>
        <w:t xml:space="preserve"> 83/23) uvedene su dozvole na pomorskom dobru</w:t>
      </w:r>
      <w:r w:rsidR="00171AD0" w:rsidRPr="00A96AB3">
        <w:rPr>
          <w:rFonts w:ascii="Arial" w:hAnsi="Arial"/>
          <w:sz w:val="22"/>
          <w:szCs w:val="22"/>
        </w:rPr>
        <w:t>,</w:t>
      </w:r>
      <w:r w:rsidR="00706C42" w:rsidRPr="00A96AB3">
        <w:rPr>
          <w:rFonts w:ascii="Arial" w:hAnsi="Arial"/>
          <w:sz w:val="22"/>
          <w:szCs w:val="22"/>
        </w:rPr>
        <w:t xml:space="preserve"> kao upravni akt kojim se zamjenjuj</w:t>
      </w:r>
      <w:r w:rsidR="00171AD0" w:rsidRPr="00A96AB3">
        <w:rPr>
          <w:rFonts w:ascii="Arial" w:hAnsi="Arial"/>
          <w:sz w:val="22"/>
          <w:szCs w:val="22"/>
        </w:rPr>
        <w:t>u</w:t>
      </w:r>
      <w:r w:rsidR="00706C42" w:rsidRPr="00A96AB3">
        <w:rPr>
          <w:rFonts w:ascii="Arial" w:hAnsi="Arial"/>
          <w:sz w:val="22"/>
          <w:szCs w:val="22"/>
        </w:rPr>
        <w:t xml:space="preserve"> dosadašnja koncesijska odobrenja</w:t>
      </w:r>
      <w:r w:rsidR="00020D07" w:rsidRPr="00A96AB3">
        <w:rPr>
          <w:rFonts w:ascii="Arial" w:hAnsi="Arial"/>
          <w:sz w:val="22"/>
          <w:szCs w:val="22"/>
        </w:rPr>
        <w:t>,</w:t>
      </w:r>
      <w:r w:rsidR="00706C42" w:rsidRPr="00A96AB3">
        <w:rPr>
          <w:rFonts w:ascii="Arial" w:hAnsi="Arial"/>
          <w:sz w:val="22"/>
          <w:szCs w:val="22"/>
        </w:rPr>
        <w:t xml:space="preserve"> i kojim</w:t>
      </w:r>
      <w:r w:rsidR="00171AD0" w:rsidRPr="00A96AB3">
        <w:rPr>
          <w:rFonts w:ascii="Arial" w:hAnsi="Arial"/>
          <w:sz w:val="22"/>
          <w:szCs w:val="22"/>
        </w:rPr>
        <w:t>a</w:t>
      </w:r>
      <w:r w:rsidR="00706C42" w:rsidRPr="00A96AB3">
        <w:rPr>
          <w:rFonts w:ascii="Arial" w:hAnsi="Arial"/>
          <w:sz w:val="22"/>
          <w:szCs w:val="22"/>
        </w:rPr>
        <w:t xml:space="preserve"> se ovlašteniku daje vremenski ograničeno pravo na obavljanje</w:t>
      </w:r>
      <w:r w:rsidR="00171AD0" w:rsidRPr="00A96AB3">
        <w:rPr>
          <w:rFonts w:ascii="Arial" w:hAnsi="Arial"/>
          <w:sz w:val="22"/>
          <w:szCs w:val="22"/>
        </w:rPr>
        <w:t xml:space="preserve"> djelatnosti na pomorskom dobru.</w:t>
      </w:r>
      <w:r w:rsidR="00706C42" w:rsidRPr="00A96AB3">
        <w:rPr>
          <w:rFonts w:ascii="Arial" w:hAnsi="Arial"/>
          <w:sz w:val="22"/>
          <w:szCs w:val="22"/>
        </w:rPr>
        <w:t xml:space="preserve"> </w:t>
      </w:r>
      <w:r w:rsidR="00020D07" w:rsidRPr="00A96AB3">
        <w:rPr>
          <w:rFonts w:ascii="Arial" w:hAnsi="Arial"/>
          <w:sz w:val="22"/>
          <w:szCs w:val="22"/>
        </w:rPr>
        <w:t>Sukladno članku 42. stavak 2. navedenog Zakona sredstva ostvarena od naknada za dozvole na pomorskom dobru prihod su jedinica lokalne samouprave 70% i 30% jedinica područne (regionalne) samouprave, na čijem se području pomorsko dobro</w:t>
      </w:r>
      <w:r w:rsidR="00171AD0" w:rsidRPr="00A96AB3">
        <w:rPr>
          <w:rFonts w:ascii="Arial" w:hAnsi="Arial"/>
          <w:sz w:val="22"/>
          <w:szCs w:val="22"/>
        </w:rPr>
        <w:t xml:space="preserve"> nalazi</w:t>
      </w:r>
      <w:r w:rsidR="00020D07" w:rsidRPr="00A96AB3">
        <w:rPr>
          <w:rFonts w:ascii="Arial" w:hAnsi="Arial"/>
          <w:sz w:val="22"/>
          <w:szCs w:val="22"/>
        </w:rPr>
        <w:t>.</w:t>
      </w:r>
    </w:p>
    <w:p w:rsidR="006D07D1" w:rsidRPr="006C5A6A" w:rsidRDefault="00375CB8" w:rsidP="006D07D1">
      <w:pPr>
        <w:ind w:firstLine="708"/>
        <w:rPr>
          <w:rFonts w:ascii="Arial" w:hAnsi="Arial"/>
          <w:sz w:val="22"/>
          <w:szCs w:val="22"/>
        </w:rPr>
      </w:pPr>
      <w:r w:rsidRPr="006C5A6A">
        <w:rPr>
          <w:rFonts w:ascii="Arial" w:hAnsi="Arial"/>
          <w:sz w:val="22"/>
          <w:szCs w:val="22"/>
        </w:rPr>
        <w:t>Također</w:t>
      </w:r>
      <w:r w:rsidR="006D07D1" w:rsidRPr="006C5A6A">
        <w:rPr>
          <w:rFonts w:ascii="Arial" w:hAnsi="Arial"/>
          <w:sz w:val="22"/>
          <w:szCs w:val="22"/>
        </w:rPr>
        <w:t xml:space="preserve">, </w:t>
      </w:r>
      <w:r w:rsidRPr="006C5A6A">
        <w:rPr>
          <w:rFonts w:ascii="Arial" w:hAnsi="Arial"/>
          <w:sz w:val="22"/>
          <w:szCs w:val="22"/>
        </w:rPr>
        <w:t xml:space="preserve">značajno je povećan </w:t>
      </w:r>
      <w:r w:rsidR="006D07D1" w:rsidRPr="006C5A6A">
        <w:rPr>
          <w:rFonts w:ascii="Arial" w:hAnsi="Arial"/>
          <w:sz w:val="22"/>
          <w:szCs w:val="22"/>
        </w:rPr>
        <w:t xml:space="preserve">prihod od naknade za upotrebu pomorskog dobra (u 2023. godini ostvareno je </w:t>
      </w:r>
      <w:r w:rsidRPr="006C5A6A">
        <w:rPr>
          <w:rFonts w:ascii="Arial" w:hAnsi="Arial"/>
          <w:sz w:val="22"/>
          <w:szCs w:val="22"/>
        </w:rPr>
        <w:t>62.405,81</w:t>
      </w:r>
      <w:r w:rsidR="006D07D1" w:rsidRPr="006C5A6A">
        <w:rPr>
          <w:rFonts w:ascii="Arial" w:hAnsi="Arial"/>
          <w:sz w:val="22"/>
          <w:szCs w:val="22"/>
        </w:rPr>
        <w:t xml:space="preserve"> eura, a u 2024. godini </w:t>
      </w:r>
      <w:r w:rsidRPr="006C5A6A">
        <w:rPr>
          <w:rFonts w:ascii="Arial" w:hAnsi="Arial"/>
          <w:sz w:val="22"/>
          <w:szCs w:val="22"/>
        </w:rPr>
        <w:t>641.569,58</w:t>
      </w:r>
      <w:r w:rsidR="006D07D1" w:rsidRPr="006C5A6A">
        <w:rPr>
          <w:rFonts w:ascii="Arial" w:hAnsi="Arial"/>
          <w:sz w:val="22"/>
          <w:szCs w:val="22"/>
        </w:rPr>
        <w:t xml:space="preserve"> eura). Naime, za 2023. godinu Ministarstvo mora, prometa i infrastrukture obveznicima je ispostavilo račune za naknadu za upotrebu pomorskog dobra krajem prosinca 2023. godine, dok su u prethodnim razdobljima računi ispostavljani u mjesecu kolovozu, što je uzrok povećanja ostvarenja prihoda po osnovi predmetne naknade u izvještajnom razdoblju.  </w:t>
      </w:r>
    </w:p>
    <w:p w:rsidR="006D07D1" w:rsidRPr="006C5A6A" w:rsidRDefault="006D07D1" w:rsidP="008D59B5">
      <w:pPr>
        <w:rPr>
          <w:rFonts w:ascii="Arial" w:hAnsi="Arial"/>
          <w:sz w:val="22"/>
          <w:szCs w:val="22"/>
        </w:rPr>
      </w:pPr>
      <w:r w:rsidRPr="006C5A6A">
        <w:rPr>
          <w:rFonts w:ascii="Arial" w:hAnsi="Arial"/>
          <w:sz w:val="22"/>
          <w:szCs w:val="22"/>
        </w:rPr>
        <w:t>Isto tako, u izvještajnom razdoblju u odnosu na</w:t>
      </w:r>
      <w:r w:rsidR="006C13B1" w:rsidRPr="006C5A6A">
        <w:rPr>
          <w:rFonts w:ascii="Arial" w:hAnsi="Arial"/>
          <w:sz w:val="22"/>
          <w:szCs w:val="22"/>
        </w:rPr>
        <w:t xml:space="preserve"> isto razdoblje prethodne</w:t>
      </w:r>
      <w:r w:rsidRPr="006C5A6A">
        <w:rPr>
          <w:rFonts w:ascii="Arial" w:hAnsi="Arial"/>
          <w:sz w:val="22"/>
          <w:szCs w:val="22"/>
        </w:rPr>
        <w:t xml:space="preserve"> godin</w:t>
      </w:r>
      <w:r w:rsidR="006C13B1" w:rsidRPr="006C5A6A">
        <w:rPr>
          <w:rFonts w:ascii="Arial" w:hAnsi="Arial"/>
          <w:sz w:val="22"/>
          <w:szCs w:val="22"/>
        </w:rPr>
        <w:t>e</w:t>
      </w:r>
      <w:r w:rsidRPr="006C5A6A">
        <w:rPr>
          <w:rFonts w:ascii="Arial" w:hAnsi="Arial"/>
          <w:sz w:val="22"/>
          <w:szCs w:val="22"/>
        </w:rPr>
        <w:t xml:space="preserve"> povećana je </w:t>
      </w:r>
      <w:r w:rsidR="006C13B1" w:rsidRPr="006C5A6A">
        <w:rPr>
          <w:rFonts w:ascii="Arial" w:hAnsi="Arial"/>
          <w:sz w:val="22"/>
          <w:szCs w:val="22"/>
        </w:rPr>
        <w:t xml:space="preserve">i </w:t>
      </w:r>
      <w:r w:rsidRPr="006C5A6A">
        <w:rPr>
          <w:rFonts w:ascii="Arial" w:hAnsi="Arial"/>
          <w:sz w:val="22"/>
          <w:szCs w:val="22"/>
        </w:rPr>
        <w:t xml:space="preserve">naplata prihoda </w:t>
      </w:r>
      <w:r w:rsidR="008D59B5" w:rsidRPr="006C5A6A">
        <w:rPr>
          <w:rFonts w:ascii="Arial" w:hAnsi="Arial"/>
          <w:sz w:val="22"/>
          <w:szCs w:val="22"/>
        </w:rPr>
        <w:t xml:space="preserve">po osnovi naknade za koncesiju na pomorskom dobru (u 2023. godini ostvareno je </w:t>
      </w:r>
      <w:r w:rsidR="006C5A6A" w:rsidRPr="006C5A6A">
        <w:rPr>
          <w:rFonts w:ascii="Arial" w:hAnsi="Arial"/>
          <w:sz w:val="22"/>
          <w:szCs w:val="22"/>
        </w:rPr>
        <w:t>721.330,81</w:t>
      </w:r>
      <w:r w:rsidR="008D59B5" w:rsidRPr="006C5A6A">
        <w:rPr>
          <w:rFonts w:ascii="Arial" w:hAnsi="Arial"/>
          <w:sz w:val="22"/>
          <w:szCs w:val="22"/>
        </w:rPr>
        <w:t xml:space="preserve"> eura, a u 2024. godini </w:t>
      </w:r>
      <w:r w:rsidR="006C5A6A" w:rsidRPr="006C5A6A">
        <w:rPr>
          <w:rFonts w:ascii="Arial" w:hAnsi="Arial"/>
          <w:sz w:val="22"/>
          <w:szCs w:val="22"/>
        </w:rPr>
        <w:t>978.497,09</w:t>
      </w:r>
      <w:r w:rsidR="008D59B5" w:rsidRPr="006C5A6A">
        <w:rPr>
          <w:rFonts w:ascii="Arial" w:hAnsi="Arial"/>
          <w:sz w:val="22"/>
          <w:szCs w:val="22"/>
        </w:rPr>
        <w:t xml:space="preserve"> eura)</w:t>
      </w:r>
      <w:r w:rsidRPr="006C5A6A">
        <w:rPr>
          <w:rFonts w:ascii="Arial" w:hAnsi="Arial"/>
          <w:sz w:val="22"/>
          <w:szCs w:val="22"/>
        </w:rPr>
        <w:t>.</w:t>
      </w:r>
    </w:p>
    <w:p w:rsidR="008D59B5" w:rsidRPr="00FB1C58" w:rsidRDefault="008D59B5" w:rsidP="002D54FE">
      <w:pPr>
        <w:ind w:firstLine="0"/>
        <w:rPr>
          <w:rFonts w:ascii="Arial" w:hAnsi="Arial"/>
          <w:sz w:val="22"/>
          <w:szCs w:val="22"/>
        </w:rPr>
      </w:pPr>
    </w:p>
    <w:p w:rsidR="002D7D11" w:rsidRPr="00FB1C58" w:rsidRDefault="002D7D11" w:rsidP="002D7D11">
      <w:pPr>
        <w:rPr>
          <w:rFonts w:ascii="Arial" w:hAnsi="Arial"/>
          <w:sz w:val="22"/>
          <w:szCs w:val="22"/>
        </w:rPr>
      </w:pPr>
      <w:r w:rsidRPr="00FB1C58">
        <w:rPr>
          <w:rFonts w:ascii="Arial" w:hAnsi="Arial"/>
          <w:b/>
          <w:sz w:val="22"/>
          <w:szCs w:val="22"/>
        </w:rPr>
        <w:lastRenderedPageBreak/>
        <w:t>Šifra 6</w:t>
      </w:r>
      <w:r w:rsidR="008161F2" w:rsidRPr="00FB1C58">
        <w:rPr>
          <w:rFonts w:ascii="Arial" w:hAnsi="Arial"/>
          <w:b/>
          <w:sz w:val="22"/>
          <w:szCs w:val="22"/>
        </w:rPr>
        <w:t>614</w:t>
      </w:r>
      <w:r w:rsidRPr="00FB1C58">
        <w:rPr>
          <w:rFonts w:ascii="Arial" w:hAnsi="Arial"/>
          <w:b/>
          <w:sz w:val="22"/>
          <w:szCs w:val="22"/>
        </w:rPr>
        <w:t xml:space="preserve"> </w:t>
      </w:r>
      <w:r w:rsidR="008161F2" w:rsidRPr="00FB1C58">
        <w:rPr>
          <w:rFonts w:ascii="Arial" w:hAnsi="Arial"/>
          <w:b/>
          <w:sz w:val="22"/>
          <w:szCs w:val="22"/>
        </w:rPr>
        <w:t>Prihodi od prodaje proizvoda i robe</w:t>
      </w:r>
      <w:r w:rsidRPr="00FB1C58">
        <w:rPr>
          <w:rFonts w:ascii="Arial" w:hAnsi="Arial"/>
          <w:sz w:val="22"/>
          <w:szCs w:val="22"/>
        </w:rPr>
        <w:t xml:space="preserve"> u 202</w:t>
      </w:r>
      <w:r w:rsidR="008161F2" w:rsidRPr="00FB1C58">
        <w:rPr>
          <w:rFonts w:ascii="Arial" w:hAnsi="Arial"/>
          <w:sz w:val="22"/>
          <w:szCs w:val="22"/>
        </w:rPr>
        <w:t>3</w:t>
      </w:r>
      <w:r w:rsidRPr="00FB1C58">
        <w:rPr>
          <w:rFonts w:ascii="Arial" w:hAnsi="Arial"/>
          <w:sz w:val="22"/>
          <w:szCs w:val="22"/>
        </w:rPr>
        <w:t xml:space="preserve">. godini </w:t>
      </w:r>
      <w:r w:rsidR="008161F2" w:rsidRPr="00FB1C58">
        <w:rPr>
          <w:rFonts w:ascii="Arial" w:hAnsi="Arial"/>
          <w:sz w:val="22"/>
          <w:szCs w:val="22"/>
        </w:rPr>
        <w:t xml:space="preserve">iznosi 0,00 eura, </w:t>
      </w:r>
      <w:r w:rsidRPr="00FB1C58">
        <w:rPr>
          <w:rFonts w:ascii="Arial" w:hAnsi="Arial"/>
          <w:sz w:val="22"/>
          <w:szCs w:val="22"/>
        </w:rPr>
        <w:t>a u 202</w:t>
      </w:r>
      <w:r w:rsidR="008161F2" w:rsidRPr="00FB1C58">
        <w:rPr>
          <w:rFonts w:ascii="Arial" w:hAnsi="Arial"/>
          <w:sz w:val="22"/>
          <w:szCs w:val="22"/>
        </w:rPr>
        <w:t>4</w:t>
      </w:r>
      <w:r w:rsidRPr="00FB1C58">
        <w:rPr>
          <w:rFonts w:ascii="Arial" w:hAnsi="Arial"/>
          <w:sz w:val="22"/>
          <w:szCs w:val="22"/>
        </w:rPr>
        <w:t xml:space="preserve">. godini </w:t>
      </w:r>
      <w:r w:rsidR="00FB1C58" w:rsidRPr="00FB1C58">
        <w:rPr>
          <w:rFonts w:ascii="Arial" w:hAnsi="Arial"/>
          <w:sz w:val="22"/>
          <w:szCs w:val="22"/>
        </w:rPr>
        <w:t>2.292,01</w:t>
      </w:r>
      <w:r w:rsidRPr="00FB1C58">
        <w:rPr>
          <w:rFonts w:ascii="Arial" w:hAnsi="Arial"/>
          <w:sz w:val="22"/>
          <w:szCs w:val="22"/>
        </w:rPr>
        <w:t xml:space="preserve"> eura – indeks </w:t>
      </w:r>
      <w:r w:rsidR="00FB1C58" w:rsidRPr="00FB1C58">
        <w:rPr>
          <w:rFonts w:ascii="Arial" w:hAnsi="Arial"/>
          <w:sz w:val="22"/>
          <w:szCs w:val="22"/>
        </w:rPr>
        <w:t>0,0</w:t>
      </w:r>
      <w:r w:rsidRPr="00FB1C58">
        <w:rPr>
          <w:rFonts w:ascii="Arial" w:hAnsi="Arial"/>
          <w:sz w:val="22"/>
          <w:szCs w:val="22"/>
        </w:rPr>
        <w:t>.</w:t>
      </w:r>
    </w:p>
    <w:p w:rsidR="008161F2" w:rsidRPr="001A3B5C" w:rsidRDefault="002D7D11" w:rsidP="002D7D11">
      <w:pPr>
        <w:rPr>
          <w:rFonts w:ascii="Arial" w:hAnsi="Arial"/>
          <w:sz w:val="22"/>
          <w:szCs w:val="22"/>
        </w:rPr>
      </w:pPr>
      <w:r w:rsidRPr="001A3B5C">
        <w:rPr>
          <w:rFonts w:ascii="Arial" w:hAnsi="Arial"/>
          <w:sz w:val="22"/>
          <w:szCs w:val="22"/>
        </w:rPr>
        <w:t xml:space="preserve">Sukladno </w:t>
      </w:r>
      <w:r w:rsidR="008161F2" w:rsidRPr="001A3B5C">
        <w:rPr>
          <w:rFonts w:ascii="Arial" w:hAnsi="Arial"/>
          <w:sz w:val="22"/>
          <w:szCs w:val="22"/>
        </w:rPr>
        <w:t>uput</w:t>
      </w:r>
      <w:r w:rsidR="006B4823" w:rsidRPr="001A3B5C">
        <w:rPr>
          <w:rFonts w:ascii="Arial" w:hAnsi="Arial"/>
          <w:sz w:val="22"/>
          <w:szCs w:val="22"/>
        </w:rPr>
        <w:t>i</w:t>
      </w:r>
      <w:r w:rsidR="008161F2" w:rsidRPr="001A3B5C">
        <w:rPr>
          <w:rFonts w:ascii="Arial" w:hAnsi="Arial"/>
          <w:sz w:val="22"/>
          <w:szCs w:val="22"/>
        </w:rPr>
        <w:t xml:space="preserve"> Ministarstva financija </w:t>
      </w:r>
      <w:r w:rsidR="006B4823" w:rsidRPr="001A3B5C">
        <w:rPr>
          <w:rFonts w:ascii="Arial" w:hAnsi="Arial"/>
          <w:sz w:val="22"/>
          <w:szCs w:val="22"/>
        </w:rPr>
        <w:t>iz</w:t>
      </w:r>
      <w:r w:rsidR="008161F2" w:rsidRPr="001A3B5C">
        <w:rPr>
          <w:rFonts w:ascii="Arial" w:hAnsi="Arial"/>
          <w:sz w:val="22"/>
          <w:szCs w:val="22"/>
        </w:rPr>
        <w:t xml:space="preserve"> točk</w:t>
      </w:r>
      <w:r w:rsidR="006B4823" w:rsidRPr="001A3B5C">
        <w:rPr>
          <w:rFonts w:ascii="Arial" w:hAnsi="Arial"/>
          <w:sz w:val="22"/>
          <w:szCs w:val="22"/>
        </w:rPr>
        <w:t>e</w:t>
      </w:r>
      <w:r w:rsidR="008161F2" w:rsidRPr="001A3B5C">
        <w:rPr>
          <w:rFonts w:ascii="Arial" w:hAnsi="Arial"/>
          <w:sz w:val="22"/>
          <w:szCs w:val="22"/>
        </w:rPr>
        <w:t xml:space="preserve"> VII. Okružnice o sastavljanju i predaji financijskih izvještaja proračuna, proračunskih i izvanproračunskih korisnika državnog proračuna te proračunskih i izvanproračunskih korisnika proračuna jedinica lokalne i područne (regionalne) samouprave za razdoblje od 01. siječnja do 31. ožujka 2024. godine (KLASA: 400-02/24-01/19, URBROJ: 513-05-03-24-1) od 2. travnja 2024. godine, Županija </w:t>
      </w:r>
      <w:r w:rsidR="00227A00">
        <w:rPr>
          <w:rFonts w:ascii="Arial" w:hAnsi="Arial"/>
          <w:sz w:val="22"/>
          <w:szCs w:val="22"/>
        </w:rPr>
        <w:t xml:space="preserve">je </w:t>
      </w:r>
      <w:r w:rsidR="008161F2" w:rsidRPr="001A3B5C">
        <w:rPr>
          <w:rFonts w:ascii="Arial" w:hAnsi="Arial"/>
          <w:sz w:val="22"/>
          <w:szCs w:val="22"/>
        </w:rPr>
        <w:t xml:space="preserve">prihod ostvaren od prodaje električne energije iz obnovljivih izvora energije u 2024. godini </w:t>
      </w:r>
      <w:r w:rsidR="004F7BBB" w:rsidRPr="001A3B5C">
        <w:rPr>
          <w:rFonts w:ascii="Arial" w:hAnsi="Arial"/>
          <w:sz w:val="22"/>
          <w:szCs w:val="22"/>
        </w:rPr>
        <w:t xml:space="preserve">u iznosu od </w:t>
      </w:r>
      <w:r w:rsidR="00024736">
        <w:rPr>
          <w:rFonts w:ascii="Arial" w:hAnsi="Arial"/>
          <w:sz w:val="22"/>
          <w:szCs w:val="22"/>
        </w:rPr>
        <w:t xml:space="preserve">ukupno </w:t>
      </w:r>
      <w:r w:rsidR="001A3B5C" w:rsidRPr="001A3B5C">
        <w:rPr>
          <w:rFonts w:ascii="Arial" w:hAnsi="Arial"/>
          <w:sz w:val="22"/>
          <w:szCs w:val="22"/>
        </w:rPr>
        <w:t>2.292,01</w:t>
      </w:r>
      <w:r w:rsidR="004F7BBB" w:rsidRPr="001A3B5C">
        <w:rPr>
          <w:rFonts w:ascii="Arial" w:hAnsi="Arial"/>
          <w:sz w:val="22"/>
          <w:szCs w:val="22"/>
        </w:rPr>
        <w:t xml:space="preserve"> eura </w:t>
      </w:r>
      <w:r w:rsidR="008161F2" w:rsidRPr="001A3B5C">
        <w:rPr>
          <w:rFonts w:ascii="Arial" w:hAnsi="Arial"/>
          <w:sz w:val="22"/>
          <w:szCs w:val="22"/>
        </w:rPr>
        <w:t>evidentira</w:t>
      </w:r>
      <w:r w:rsidR="001A3B5C" w:rsidRPr="001A3B5C">
        <w:rPr>
          <w:rFonts w:ascii="Arial" w:hAnsi="Arial"/>
          <w:sz w:val="22"/>
          <w:szCs w:val="22"/>
        </w:rPr>
        <w:t>la</w:t>
      </w:r>
      <w:r w:rsidR="008161F2" w:rsidRPr="001A3B5C">
        <w:rPr>
          <w:rFonts w:ascii="Arial" w:hAnsi="Arial"/>
          <w:sz w:val="22"/>
          <w:szCs w:val="22"/>
        </w:rPr>
        <w:t xml:space="preserve"> u okviru osnovnog računa 66141 Prihodi od prodanih proizvoda, dok je isti u prethodnom izvještajnom razdoblju bio evidentiran na računu 64299 Ostali prihodi od nefinancijske imovine</w:t>
      </w:r>
      <w:r w:rsidR="00442817" w:rsidRPr="001A3B5C">
        <w:rPr>
          <w:rFonts w:ascii="Arial" w:hAnsi="Arial"/>
          <w:sz w:val="22"/>
          <w:szCs w:val="22"/>
        </w:rPr>
        <w:t>,</w:t>
      </w:r>
      <w:r w:rsidR="004F7BBB" w:rsidRPr="001A3B5C">
        <w:rPr>
          <w:rFonts w:ascii="Arial" w:hAnsi="Arial"/>
          <w:sz w:val="22"/>
          <w:szCs w:val="22"/>
        </w:rPr>
        <w:t xml:space="preserve"> što je uzrok predmetnog odstupanja</w:t>
      </w:r>
      <w:r w:rsidR="008161F2" w:rsidRPr="001A3B5C">
        <w:rPr>
          <w:rFonts w:ascii="Arial" w:hAnsi="Arial"/>
          <w:sz w:val="22"/>
          <w:szCs w:val="22"/>
        </w:rPr>
        <w:t xml:space="preserve">. </w:t>
      </w:r>
    </w:p>
    <w:p w:rsidR="002D7D11" w:rsidRPr="00274E48" w:rsidRDefault="002D7D11" w:rsidP="000870B1">
      <w:pPr>
        <w:ind w:firstLine="0"/>
        <w:rPr>
          <w:rFonts w:ascii="Arial" w:hAnsi="Arial"/>
          <w:sz w:val="22"/>
          <w:szCs w:val="22"/>
        </w:rPr>
      </w:pPr>
    </w:p>
    <w:p w:rsidR="00274E48" w:rsidRPr="00A07796" w:rsidRDefault="00274E48" w:rsidP="00837191">
      <w:pPr>
        <w:pStyle w:val="BodyText"/>
        <w:jc w:val="both"/>
        <w:rPr>
          <w:rFonts w:ascii="Arial" w:hAnsi="Arial"/>
          <w:b/>
          <w:bCs/>
          <w:color w:val="FF0000"/>
          <w:sz w:val="22"/>
        </w:rPr>
      </w:pPr>
    </w:p>
    <w:p w:rsidR="00541503" w:rsidRPr="00D56F91" w:rsidRDefault="00FD1829" w:rsidP="00541503">
      <w:pPr>
        <w:pStyle w:val="BodyText"/>
        <w:jc w:val="both"/>
        <w:rPr>
          <w:rFonts w:ascii="Arial" w:hAnsi="Arial"/>
          <w:b/>
          <w:bCs/>
          <w:sz w:val="22"/>
        </w:rPr>
      </w:pPr>
      <w:r w:rsidRPr="00D56F91">
        <w:rPr>
          <w:rFonts w:ascii="Arial" w:hAnsi="Arial"/>
          <w:b/>
          <w:bCs/>
          <w:sz w:val="22"/>
        </w:rPr>
        <w:t xml:space="preserve">Bilješka br. </w:t>
      </w:r>
      <w:r w:rsidR="008527E9" w:rsidRPr="00D56F91">
        <w:rPr>
          <w:rFonts w:ascii="Arial" w:hAnsi="Arial"/>
          <w:b/>
          <w:bCs/>
          <w:sz w:val="22"/>
        </w:rPr>
        <w:t>4</w:t>
      </w:r>
      <w:r w:rsidR="002D54FE" w:rsidRPr="00D56F91">
        <w:rPr>
          <w:rFonts w:ascii="Arial" w:hAnsi="Arial"/>
          <w:b/>
          <w:bCs/>
          <w:sz w:val="22"/>
        </w:rPr>
        <w:t xml:space="preserve"> - R</w:t>
      </w:r>
      <w:r w:rsidR="004A3D11" w:rsidRPr="00D56F91">
        <w:rPr>
          <w:rFonts w:ascii="Arial" w:hAnsi="Arial"/>
          <w:b/>
          <w:bCs/>
          <w:sz w:val="22"/>
        </w:rPr>
        <w:t>ashodi</w:t>
      </w:r>
      <w:r w:rsidR="002D54FE" w:rsidRPr="00D56F91">
        <w:rPr>
          <w:rFonts w:ascii="Arial" w:hAnsi="Arial"/>
          <w:b/>
          <w:bCs/>
          <w:sz w:val="22"/>
        </w:rPr>
        <w:t xml:space="preserve"> / I</w:t>
      </w:r>
      <w:r w:rsidR="004A3D11" w:rsidRPr="00D56F91">
        <w:rPr>
          <w:rFonts w:ascii="Arial" w:hAnsi="Arial"/>
          <w:b/>
          <w:bCs/>
          <w:sz w:val="22"/>
        </w:rPr>
        <w:t>zdaci</w:t>
      </w:r>
    </w:p>
    <w:p w:rsidR="003974F2" w:rsidRPr="00D56F91" w:rsidRDefault="003974F2" w:rsidP="003974F2">
      <w:pPr>
        <w:pStyle w:val="BodyText"/>
        <w:jc w:val="both"/>
        <w:rPr>
          <w:rFonts w:ascii="Arial" w:hAnsi="Arial"/>
          <w:sz w:val="22"/>
          <w:szCs w:val="22"/>
        </w:rPr>
      </w:pPr>
    </w:p>
    <w:p w:rsidR="003974F2" w:rsidRPr="00D56F91" w:rsidRDefault="00725936" w:rsidP="006D05B1">
      <w:pPr>
        <w:pStyle w:val="BodyText"/>
        <w:ind w:firstLine="708"/>
        <w:jc w:val="both"/>
        <w:rPr>
          <w:rFonts w:ascii="Arial" w:hAnsi="Arial"/>
          <w:sz w:val="22"/>
          <w:szCs w:val="22"/>
        </w:rPr>
      </w:pPr>
      <w:r w:rsidRPr="00D56F91">
        <w:rPr>
          <w:rFonts w:ascii="Arial" w:hAnsi="Arial"/>
          <w:sz w:val="22"/>
          <w:szCs w:val="22"/>
        </w:rPr>
        <w:t>Ukupni r</w:t>
      </w:r>
      <w:r w:rsidR="003974F2" w:rsidRPr="00D56F91">
        <w:rPr>
          <w:rFonts w:ascii="Arial" w:hAnsi="Arial"/>
          <w:sz w:val="22"/>
          <w:szCs w:val="22"/>
        </w:rPr>
        <w:t xml:space="preserve">ashodi </w:t>
      </w:r>
      <w:r w:rsidRPr="00D56F91">
        <w:rPr>
          <w:rFonts w:ascii="Arial" w:hAnsi="Arial"/>
          <w:sz w:val="22"/>
          <w:szCs w:val="22"/>
        </w:rPr>
        <w:t>i</w:t>
      </w:r>
      <w:r w:rsidR="003974F2" w:rsidRPr="00D56F91">
        <w:rPr>
          <w:rFonts w:ascii="Arial" w:hAnsi="Arial"/>
          <w:sz w:val="22"/>
          <w:szCs w:val="22"/>
        </w:rPr>
        <w:t xml:space="preserve"> izdaci Proračuna Primorsko</w:t>
      </w:r>
      <w:r w:rsidR="00B56664" w:rsidRPr="00D56F91">
        <w:rPr>
          <w:rFonts w:ascii="Arial" w:hAnsi="Arial"/>
          <w:sz w:val="22"/>
          <w:szCs w:val="22"/>
        </w:rPr>
        <w:t>-</w:t>
      </w:r>
      <w:r w:rsidR="003974F2" w:rsidRPr="00D56F91">
        <w:rPr>
          <w:rFonts w:ascii="Arial" w:hAnsi="Arial"/>
          <w:sz w:val="22"/>
          <w:szCs w:val="22"/>
        </w:rPr>
        <w:t xml:space="preserve">goranske županije u razdoblju od </w:t>
      </w:r>
      <w:r w:rsidR="00B47C49" w:rsidRPr="00D56F91">
        <w:rPr>
          <w:rFonts w:ascii="Arial" w:hAnsi="Arial"/>
          <w:sz w:val="22"/>
          <w:szCs w:val="22"/>
        </w:rPr>
        <w:br/>
      </w:r>
      <w:r w:rsidR="003974F2" w:rsidRPr="00D56F91">
        <w:rPr>
          <w:rFonts w:ascii="Arial" w:hAnsi="Arial"/>
          <w:sz w:val="22"/>
          <w:szCs w:val="22"/>
        </w:rPr>
        <w:t xml:space="preserve">01. </w:t>
      </w:r>
      <w:r w:rsidR="00A835E4" w:rsidRPr="00D56F91">
        <w:rPr>
          <w:rFonts w:ascii="Arial" w:hAnsi="Arial"/>
          <w:sz w:val="22"/>
          <w:szCs w:val="22"/>
        </w:rPr>
        <w:t>siječnja</w:t>
      </w:r>
      <w:r w:rsidR="003974F2" w:rsidRPr="00D56F91">
        <w:rPr>
          <w:rFonts w:ascii="Arial" w:hAnsi="Arial"/>
          <w:sz w:val="22"/>
          <w:szCs w:val="22"/>
        </w:rPr>
        <w:t xml:space="preserve"> do</w:t>
      </w:r>
      <w:r w:rsidR="00143159" w:rsidRPr="00D56F91">
        <w:rPr>
          <w:rFonts w:ascii="Arial" w:hAnsi="Arial"/>
          <w:sz w:val="22"/>
          <w:szCs w:val="22"/>
        </w:rPr>
        <w:t xml:space="preserve"> </w:t>
      </w:r>
      <w:r w:rsidR="003974F2" w:rsidRPr="00D56F91">
        <w:rPr>
          <w:rFonts w:ascii="Arial" w:hAnsi="Arial"/>
          <w:sz w:val="22"/>
          <w:szCs w:val="22"/>
        </w:rPr>
        <w:t>3</w:t>
      </w:r>
      <w:r w:rsidR="00D56F91" w:rsidRPr="00D56F91">
        <w:rPr>
          <w:rFonts w:ascii="Arial" w:hAnsi="Arial"/>
          <w:sz w:val="22"/>
          <w:szCs w:val="22"/>
        </w:rPr>
        <w:t>0</w:t>
      </w:r>
      <w:r w:rsidR="003974F2" w:rsidRPr="00D56F91">
        <w:rPr>
          <w:rFonts w:ascii="Arial" w:hAnsi="Arial"/>
          <w:sz w:val="22"/>
          <w:szCs w:val="22"/>
        </w:rPr>
        <w:t xml:space="preserve">. </w:t>
      </w:r>
      <w:r w:rsidR="00D56F91" w:rsidRPr="00D56F91">
        <w:rPr>
          <w:rFonts w:ascii="Arial" w:hAnsi="Arial"/>
          <w:sz w:val="22"/>
          <w:szCs w:val="22"/>
        </w:rPr>
        <w:t>lipnja</w:t>
      </w:r>
      <w:r w:rsidR="003974F2" w:rsidRPr="00D56F91">
        <w:rPr>
          <w:rFonts w:ascii="Arial" w:hAnsi="Arial"/>
          <w:sz w:val="22"/>
          <w:szCs w:val="22"/>
        </w:rPr>
        <w:t xml:space="preserve"> 20</w:t>
      </w:r>
      <w:r w:rsidR="00C673C6" w:rsidRPr="00D56F91">
        <w:rPr>
          <w:rFonts w:ascii="Arial" w:hAnsi="Arial"/>
          <w:sz w:val="22"/>
          <w:szCs w:val="22"/>
        </w:rPr>
        <w:t>2</w:t>
      </w:r>
      <w:r w:rsidR="00CC6406" w:rsidRPr="00D56F91">
        <w:rPr>
          <w:rFonts w:ascii="Arial" w:hAnsi="Arial"/>
          <w:sz w:val="22"/>
          <w:szCs w:val="22"/>
        </w:rPr>
        <w:t>4</w:t>
      </w:r>
      <w:r w:rsidR="003974F2" w:rsidRPr="00D56F91">
        <w:rPr>
          <w:rFonts w:ascii="Arial" w:hAnsi="Arial"/>
          <w:sz w:val="22"/>
          <w:szCs w:val="22"/>
        </w:rPr>
        <w:t>. godine ostvareni su u iznosu</w:t>
      </w:r>
      <w:r w:rsidR="000304B4" w:rsidRPr="00D56F91">
        <w:rPr>
          <w:rFonts w:ascii="Arial" w:hAnsi="Arial"/>
          <w:sz w:val="22"/>
          <w:szCs w:val="22"/>
        </w:rPr>
        <w:t xml:space="preserve"> od </w:t>
      </w:r>
      <w:r w:rsidR="00D56F91" w:rsidRPr="00D56F91">
        <w:rPr>
          <w:rFonts w:ascii="Arial" w:hAnsi="Arial"/>
          <w:sz w:val="22"/>
          <w:szCs w:val="22"/>
        </w:rPr>
        <w:t>25.106.567,56</w:t>
      </w:r>
      <w:r w:rsidR="00C673C6" w:rsidRPr="00D56F91">
        <w:rPr>
          <w:rFonts w:ascii="Arial" w:hAnsi="Arial"/>
          <w:sz w:val="22"/>
          <w:szCs w:val="22"/>
        </w:rPr>
        <w:t xml:space="preserve"> </w:t>
      </w:r>
      <w:r w:rsidR="008C0607" w:rsidRPr="00D56F91">
        <w:rPr>
          <w:rFonts w:ascii="Arial" w:hAnsi="Arial"/>
          <w:sz w:val="22"/>
          <w:szCs w:val="22"/>
        </w:rPr>
        <w:t>e</w:t>
      </w:r>
      <w:r w:rsidR="006D35A0" w:rsidRPr="00D56F91">
        <w:rPr>
          <w:rFonts w:ascii="Arial" w:hAnsi="Arial"/>
          <w:sz w:val="22"/>
          <w:szCs w:val="22"/>
        </w:rPr>
        <w:t>ura</w:t>
      </w:r>
      <w:r w:rsidR="007F4F71" w:rsidRPr="00D56F91">
        <w:rPr>
          <w:rFonts w:ascii="Arial" w:hAnsi="Arial"/>
          <w:sz w:val="22"/>
          <w:szCs w:val="22"/>
        </w:rPr>
        <w:t>, a u istom razdoblju prethodne</w:t>
      </w:r>
      <w:r w:rsidR="003974F2" w:rsidRPr="00D56F91">
        <w:rPr>
          <w:rFonts w:ascii="Arial" w:hAnsi="Arial"/>
          <w:sz w:val="22"/>
          <w:szCs w:val="22"/>
        </w:rPr>
        <w:t xml:space="preserve"> </w:t>
      </w:r>
      <w:r w:rsidR="00F42509" w:rsidRPr="00D56F91">
        <w:rPr>
          <w:rFonts w:ascii="Arial" w:hAnsi="Arial"/>
          <w:sz w:val="22"/>
          <w:szCs w:val="22"/>
        </w:rPr>
        <w:t xml:space="preserve">godine </w:t>
      </w:r>
      <w:r w:rsidR="003974F2" w:rsidRPr="00D56F91">
        <w:rPr>
          <w:rFonts w:ascii="Arial" w:hAnsi="Arial"/>
          <w:sz w:val="22"/>
          <w:szCs w:val="22"/>
        </w:rPr>
        <w:t>u iznosu</w:t>
      </w:r>
      <w:r w:rsidR="00C2323E" w:rsidRPr="00D56F91">
        <w:rPr>
          <w:rFonts w:ascii="Arial" w:hAnsi="Arial"/>
          <w:sz w:val="22"/>
          <w:szCs w:val="22"/>
        </w:rPr>
        <w:t xml:space="preserve"> </w:t>
      </w:r>
      <w:r w:rsidR="00D56F91" w:rsidRPr="00D56F91">
        <w:rPr>
          <w:rFonts w:ascii="Arial" w:hAnsi="Arial"/>
          <w:sz w:val="22"/>
          <w:szCs w:val="22"/>
        </w:rPr>
        <w:t>20.829.778,72</w:t>
      </w:r>
      <w:r w:rsidR="003974F2" w:rsidRPr="00D56F91">
        <w:rPr>
          <w:rFonts w:ascii="Arial" w:hAnsi="Arial"/>
          <w:sz w:val="22"/>
          <w:szCs w:val="22"/>
        </w:rPr>
        <w:t xml:space="preserve"> </w:t>
      </w:r>
      <w:r w:rsidR="008C0607" w:rsidRPr="00D56F91">
        <w:rPr>
          <w:rFonts w:ascii="Arial" w:hAnsi="Arial"/>
          <w:sz w:val="22"/>
          <w:szCs w:val="22"/>
        </w:rPr>
        <w:t>e</w:t>
      </w:r>
      <w:r w:rsidR="006D35A0" w:rsidRPr="00D56F91">
        <w:rPr>
          <w:rFonts w:ascii="Arial" w:hAnsi="Arial"/>
          <w:sz w:val="22"/>
          <w:szCs w:val="22"/>
        </w:rPr>
        <w:t>ura</w:t>
      </w:r>
      <w:r w:rsidR="003974F2" w:rsidRPr="00D56F91">
        <w:rPr>
          <w:rFonts w:ascii="Arial" w:hAnsi="Arial"/>
          <w:sz w:val="22"/>
          <w:szCs w:val="22"/>
        </w:rPr>
        <w:t xml:space="preserve"> </w:t>
      </w:r>
      <w:r w:rsidR="007F4F71" w:rsidRPr="00D56F91">
        <w:rPr>
          <w:rFonts w:ascii="Arial" w:hAnsi="Arial"/>
          <w:sz w:val="22"/>
          <w:szCs w:val="22"/>
        </w:rPr>
        <w:t xml:space="preserve">– indeks </w:t>
      </w:r>
      <w:r w:rsidR="00D56F91" w:rsidRPr="00D56F91">
        <w:rPr>
          <w:rFonts w:ascii="Arial" w:hAnsi="Arial"/>
          <w:sz w:val="22"/>
          <w:szCs w:val="22"/>
        </w:rPr>
        <w:t>120,5</w:t>
      </w:r>
      <w:r w:rsidR="003974F2" w:rsidRPr="00D56F91">
        <w:rPr>
          <w:rFonts w:ascii="Arial" w:hAnsi="Arial"/>
          <w:sz w:val="22"/>
          <w:szCs w:val="22"/>
        </w:rPr>
        <w:t xml:space="preserve"> (</w:t>
      </w:r>
      <w:r w:rsidR="002D54FE" w:rsidRPr="00D56F91">
        <w:rPr>
          <w:rFonts w:ascii="Arial" w:hAnsi="Arial"/>
          <w:sz w:val="22"/>
          <w:szCs w:val="22"/>
        </w:rPr>
        <w:t xml:space="preserve">šifra </w:t>
      </w:r>
      <w:r w:rsidR="002B3E55" w:rsidRPr="00D56F91">
        <w:rPr>
          <w:rFonts w:ascii="Arial" w:hAnsi="Arial"/>
          <w:sz w:val="22"/>
          <w:szCs w:val="22"/>
        </w:rPr>
        <w:t>Y</w:t>
      </w:r>
      <w:r w:rsidR="002D54FE" w:rsidRPr="00D56F91">
        <w:rPr>
          <w:rFonts w:ascii="Arial" w:hAnsi="Arial"/>
          <w:sz w:val="22"/>
          <w:szCs w:val="22"/>
        </w:rPr>
        <w:t>345</w:t>
      </w:r>
      <w:r w:rsidR="003974F2" w:rsidRPr="00D56F91">
        <w:rPr>
          <w:rFonts w:ascii="Arial" w:hAnsi="Arial"/>
          <w:sz w:val="22"/>
          <w:szCs w:val="22"/>
        </w:rPr>
        <w:t>).</w:t>
      </w:r>
    </w:p>
    <w:p w:rsidR="00DC5A5D" w:rsidRPr="00D56F91" w:rsidRDefault="00DC5A5D" w:rsidP="003974F2">
      <w:pPr>
        <w:pStyle w:val="BodyText"/>
        <w:jc w:val="both"/>
        <w:rPr>
          <w:rFonts w:ascii="Arial" w:hAnsi="Arial"/>
          <w:sz w:val="20"/>
          <w:szCs w:val="20"/>
        </w:rPr>
      </w:pPr>
    </w:p>
    <w:p w:rsidR="002853A7" w:rsidRPr="00D56F91" w:rsidRDefault="006D05B1" w:rsidP="002853A7">
      <w:pPr>
        <w:pStyle w:val="BodyText"/>
        <w:jc w:val="both"/>
        <w:rPr>
          <w:rFonts w:ascii="Arial" w:hAnsi="Arial"/>
          <w:sz w:val="22"/>
          <w:szCs w:val="22"/>
        </w:rPr>
      </w:pPr>
      <w:r w:rsidRPr="00D56F91">
        <w:rPr>
          <w:rFonts w:ascii="Arial" w:hAnsi="Arial"/>
          <w:sz w:val="22"/>
          <w:szCs w:val="22"/>
        </w:rPr>
        <w:tab/>
      </w:r>
      <w:r w:rsidR="002853A7" w:rsidRPr="00D56F91">
        <w:rPr>
          <w:rFonts w:ascii="Arial" w:hAnsi="Arial"/>
          <w:sz w:val="22"/>
          <w:szCs w:val="22"/>
        </w:rPr>
        <w:t>Ostvarenje po razredima je sljedeće:</w:t>
      </w:r>
    </w:p>
    <w:p w:rsidR="000C28F2" w:rsidRPr="00D56F91" w:rsidRDefault="000C28F2" w:rsidP="0076482D">
      <w:pPr>
        <w:pStyle w:val="BodyText"/>
        <w:numPr>
          <w:ilvl w:val="0"/>
          <w:numId w:val="32"/>
        </w:numPr>
        <w:ind w:right="198" w:hanging="357"/>
        <w:jc w:val="right"/>
        <w:rPr>
          <w:rFonts w:ascii="Arial" w:hAnsi="Arial"/>
          <w:sz w:val="20"/>
          <w:szCs w:val="20"/>
        </w:rPr>
      </w:pPr>
      <w:r w:rsidRPr="00D56F91">
        <w:rPr>
          <w:rFonts w:ascii="Arial" w:hAnsi="Arial"/>
          <w:sz w:val="20"/>
          <w:szCs w:val="20"/>
        </w:rPr>
        <w:t xml:space="preserve">u </w:t>
      </w:r>
      <w:r w:rsidR="008C0607" w:rsidRPr="00D56F91">
        <w:rPr>
          <w:rFonts w:ascii="Arial" w:hAnsi="Arial"/>
          <w:sz w:val="20"/>
          <w:szCs w:val="20"/>
        </w:rPr>
        <w:t>eurima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23"/>
        <w:gridCol w:w="2172"/>
        <w:gridCol w:w="2268"/>
      </w:tblGrid>
      <w:tr w:rsidR="00D56F91" w:rsidRPr="00D56F91" w:rsidTr="0076482D">
        <w:trPr>
          <w:jc w:val="center"/>
        </w:trPr>
        <w:tc>
          <w:tcPr>
            <w:tcW w:w="851" w:type="dxa"/>
            <w:shd w:val="clear" w:color="auto" w:fill="BFBFBF"/>
            <w:vAlign w:val="center"/>
          </w:tcPr>
          <w:p w:rsidR="002853A7" w:rsidRPr="00D56F91" w:rsidRDefault="002853A7" w:rsidP="00185219">
            <w:pPr>
              <w:pStyle w:val="BodyText"/>
              <w:jc w:val="center"/>
              <w:rPr>
                <w:rFonts w:ascii="Arial" w:hAnsi="Arial"/>
                <w:b/>
                <w:sz w:val="18"/>
                <w:szCs w:val="18"/>
              </w:rPr>
            </w:pPr>
            <w:r w:rsidRPr="00D56F91">
              <w:rPr>
                <w:rFonts w:ascii="Arial" w:hAnsi="Arial"/>
                <w:b/>
                <w:sz w:val="18"/>
                <w:szCs w:val="18"/>
              </w:rPr>
              <w:t>Razred</w:t>
            </w:r>
          </w:p>
        </w:tc>
        <w:tc>
          <w:tcPr>
            <w:tcW w:w="3923" w:type="dxa"/>
            <w:shd w:val="clear" w:color="auto" w:fill="BFBFBF"/>
            <w:vAlign w:val="center"/>
          </w:tcPr>
          <w:p w:rsidR="002853A7" w:rsidRPr="00D56F91" w:rsidRDefault="002853A7" w:rsidP="00185219">
            <w:pPr>
              <w:pStyle w:val="BodyText"/>
              <w:jc w:val="center"/>
              <w:rPr>
                <w:rFonts w:ascii="Arial" w:hAnsi="Arial"/>
                <w:b/>
                <w:sz w:val="18"/>
                <w:szCs w:val="18"/>
              </w:rPr>
            </w:pPr>
            <w:r w:rsidRPr="00D56F91">
              <w:rPr>
                <w:rFonts w:ascii="Arial" w:hAnsi="Arial"/>
                <w:b/>
                <w:sz w:val="18"/>
                <w:szCs w:val="18"/>
              </w:rPr>
              <w:t>Rashodi / izdaci</w:t>
            </w:r>
          </w:p>
        </w:tc>
        <w:tc>
          <w:tcPr>
            <w:tcW w:w="2172" w:type="dxa"/>
            <w:shd w:val="clear" w:color="auto" w:fill="BFBFBF"/>
            <w:vAlign w:val="center"/>
          </w:tcPr>
          <w:p w:rsidR="002853A7" w:rsidRPr="00D56F91" w:rsidRDefault="002853A7" w:rsidP="00185219">
            <w:pPr>
              <w:pStyle w:val="BodyText"/>
              <w:jc w:val="center"/>
              <w:rPr>
                <w:rFonts w:ascii="Arial" w:hAnsi="Arial"/>
                <w:b/>
                <w:sz w:val="18"/>
                <w:szCs w:val="18"/>
              </w:rPr>
            </w:pPr>
            <w:r w:rsidRPr="00D56F91">
              <w:rPr>
                <w:rFonts w:ascii="Arial" w:hAnsi="Arial"/>
                <w:b/>
                <w:sz w:val="18"/>
                <w:szCs w:val="18"/>
              </w:rPr>
              <w:t xml:space="preserve">Ostvareno u izvještajnom razdoblju prethodne godine </w:t>
            </w:r>
          </w:p>
        </w:tc>
        <w:tc>
          <w:tcPr>
            <w:tcW w:w="2268" w:type="dxa"/>
            <w:shd w:val="clear" w:color="auto" w:fill="BFBFBF"/>
            <w:vAlign w:val="center"/>
          </w:tcPr>
          <w:p w:rsidR="002853A7" w:rsidRPr="00D56F91" w:rsidRDefault="002853A7" w:rsidP="00185219">
            <w:pPr>
              <w:pStyle w:val="BodyText"/>
              <w:jc w:val="center"/>
              <w:rPr>
                <w:rFonts w:ascii="Arial" w:hAnsi="Arial"/>
                <w:b/>
                <w:sz w:val="18"/>
                <w:szCs w:val="18"/>
              </w:rPr>
            </w:pPr>
            <w:r w:rsidRPr="00D56F91">
              <w:rPr>
                <w:rFonts w:ascii="Arial" w:hAnsi="Arial"/>
                <w:b/>
                <w:sz w:val="18"/>
                <w:szCs w:val="18"/>
              </w:rPr>
              <w:t xml:space="preserve">Ostvareno u izvještajnom razdoblju tekuće godine </w:t>
            </w:r>
          </w:p>
        </w:tc>
      </w:tr>
      <w:tr w:rsidR="00D56F91" w:rsidRPr="00D56F91" w:rsidTr="00786F3F">
        <w:trPr>
          <w:trHeight w:hRule="exact" w:val="454"/>
          <w:jc w:val="center"/>
        </w:trPr>
        <w:tc>
          <w:tcPr>
            <w:tcW w:w="851" w:type="dxa"/>
            <w:shd w:val="clear" w:color="auto" w:fill="auto"/>
            <w:vAlign w:val="center"/>
          </w:tcPr>
          <w:p w:rsidR="00C2323E" w:rsidRPr="00D56F91" w:rsidRDefault="00C2323E" w:rsidP="00C2323E">
            <w:pPr>
              <w:pStyle w:val="BodyText"/>
              <w:jc w:val="center"/>
              <w:rPr>
                <w:rFonts w:ascii="Arial" w:hAnsi="Arial"/>
                <w:sz w:val="18"/>
                <w:szCs w:val="18"/>
              </w:rPr>
            </w:pPr>
            <w:r w:rsidRPr="00D56F91">
              <w:rPr>
                <w:rFonts w:ascii="Arial" w:hAnsi="Arial"/>
                <w:sz w:val="18"/>
                <w:szCs w:val="18"/>
              </w:rPr>
              <w:t>3</w:t>
            </w:r>
          </w:p>
        </w:tc>
        <w:tc>
          <w:tcPr>
            <w:tcW w:w="3923" w:type="dxa"/>
            <w:shd w:val="clear" w:color="auto" w:fill="auto"/>
            <w:vAlign w:val="center"/>
          </w:tcPr>
          <w:p w:rsidR="00C2323E" w:rsidRPr="00D56F91" w:rsidRDefault="00C2323E" w:rsidP="00C2323E">
            <w:pPr>
              <w:pStyle w:val="BodyText"/>
              <w:rPr>
                <w:rFonts w:ascii="Arial" w:hAnsi="Arial"/>
                <w:sz w:val="18"/>
                <w:szCs w:val="18"/>
              </w:rPr>
            </w:pPr>
            <w:r w:rsidRPr="00D56F91">
              <w:rPr>
                <w:rFonts w:ascii="Arial" w:hAnsi="Arial"/>
                <w:sz w:val="18"/>
                <w:szCs w:val="18"/>
              </w:rPr>
              <w:t>Rashodi poslovanja</w:t>
            </w:r>
          </w:p>
        </w:tc>
        <w:tc>
          <w:tcPr>
            <w:tcW w:w="2172" w:type="dxa"/>
            <w:shd w:val="clear" w:color="auto" w:fill="auto"/>
            <w:vAlign w:val="center"/>
          </w:tcPr>
          <w:p w:rsidR="00C2323E" w:rsidRPr="00D56F91" w:rsidRDefault="00670123" w:rsidP="00293D15">
            <w:pPr>
              <w:ind w:firstLine="0"/>
              <w:jc w:val="right"/>
              <w:rPr>
                <w:rFonts w:ascii="Arial" w:hAnsi="Arial" w:cs="Arial"/>
                <w:sz w:val="18"/>
                <w:szCs w:val="18"/>
              </w:rPr>
            </w:pPr>
            <w:r>
              <w:rPr>
                <w:rFonts w:ascii="Arial" w:hAnsi="Arial" w:cs="Arial"/>
                <w:sz w:val="18"/>
                <w:szCs w:val="18"/>
              </w:rPr>
              <w:t>19.617.668,01</w:t>
            </w:r>
          </w:p>
        </w:tc>
        <w:tc>
          <w:tcPr>
            <w:tcW w:w="2268" w:type="dxa"/>
            <w:shd w:val="clear" w:color="auto" w:fill="auto"/>
            <w:vAlign w:val="center"/>
          </w:tcPr>
          <w:p w:rsidR="00C2323E" w:rsidRPr="00D56F91" w:rsidRDefault="00670123" w:rsidP="00C2323E">
            <w:pPr>
              <w:pStyle w:val="BodyText"/>
              <w:jc w:val="right"/>
              <w:rPr>
                <w:rFonts w:ascii="Arial" w:hAnsi="Arial"/>
                <w:sz w:val="18"/>
                <w:szCs w:val="18"/>
              </w:rPr>
            </w:pPr>
            <w:r>
              <w:rPr>
                <w:rFonts w:ascii="Arial" w:hAnsi="Arial"/>
                <w:sz w:val="18"/>
                <w:szCs w:val="18"/>
              </w:rPr>
              <w:t>24.692.185,77</w:t>
            </w:r>
          </w:p>
        </w:tc>
      </w:tr>
      <w:tr w:rsidR="00D56F91" w:rsidRPr="00D56F91" w:rsidTr="00786F3F">
        <w:trPr>
          <w:trHeight w:hRule="exact" w:val="454"/>
          <w:jc w:val="center"/>
        </w:trPr>
        <w:tc>
          <w:tcPr>
            <w:tcW w:w="851" w:type="dxa"/>
            <w:shd w:val="clear" w:color="auto" w:fill="auto"/>
            <w:vAlign w:val="center"/>
          </w:tcPr>
          <w:p w:rsidR="00C2323E" w:rsidRPr="00D56F91" w:rsidRDefault="00C2323E" w:rsidP="00C2323E">
            <w:pPr>
              <w:pStyle w:val="BodyText"/>
              <w:jc w:val="center"/>
              <w:rPr>
                <w:rFonts w:ascii="Arial" w:hAnsi="Arial"/>
                <w:sz w:val="18"/>
                <w:szCs w:val="18"/>
              </w:rPr>
            </w:pPr>
            <w:r w:rsidRPr="00D56F91">
              <w:rPr>
                <w:rFonts w:ascii="Arial" w:hAnsi="Arial"/>
                <w:sz w:val="18"/>
                <w:szCs w:val="18"/>
              </w:rPr>
              <w:t>4</w:t>
            </w:r>
          </w:p>
        </w:tc>
        <w:tc>
          <w:tcPr>
            <w:tcW w:w="3923" w:type="dxa"/>
            <w:shd w:val="clear" w:color="auto" w:fill="auto"/>
            <w:vAlign w:val="center"/>
          </w:tcPr>
          <w:p w:rsidR="00C2323E" w:rsidRPr="00D56F91" w:rsidRDefault="00C2323E" w:rsidP="00C2323E">
            <w:pPr>
              <w:pStyle w:val="BodyText"/>
              <w:rPr>
                <w:rFonts w:ascii="Arial" w:hAnsi="Arial"/>
                <w:sz w:val="18"/>
                <w:szCs w:val="18"/>
              </w:rPr>
            </w:pPr>
            <w:r w:rsidRPr="00D56F91">
              <w:rPr>
                <w:rFonts w:ascii="Arial" w:hAnsi="Arial"/>
                <w:sz w:val="18"/>
                <w:szCs w:val="18"/>
              </w:rPr>
              <w:t>Rashodi za nabavu nefinancijske imovine</w:t>
            </w:r>
          </w:p>
        </w:tc>
        <w:tc>
          <w:tcPr>
            <w:tcW w:w="2172" w:type="dxa"/>
            <w:shd w:val="clear" w:color="auto" w:fill="auto"/>
            <w:vAlign w:val="center"/>
          </w:tcPr>
          <w:p w:rsidR="00C2323E" w:rsidRPr="00D56F91" w:rsidRDefault="00670123" w:rsidP="00C2323E">
            <w:pPr>
              <w:jc w:val="right"/>
              <w:rPr>
                <w:rFonts w:ascii="Arial" w:hAnsi="Arial" w:cs="Arial"/>
                <w:sz w:val="18"/>
                <w:szCs w:val="18"/>
              </w:rPr>
            </w:pPr>
            <w:r>
              <w:rPr>
                <w:rFonts w:ascii="Arial" w:hAnsi="Arial" w:cs="Arial"/>
                <w:sz w:val="18"/>
                <w:szCs w:val="18"/>
              </w:rPr>
              <w:t>1.033.996,15</w:t>
            </w:r>
          </w:p>
        </w:tc>
        <w:tc>
          <w:tcPr>
            <w:tcW w:w="2268" w:type="dxa"/>
            <w:shd w:val="clear" w:color="auto" w:fill="auto"/>
            <w:vAlign w:val="center"/>
          </w:tcPr>
          <w:p w:rsidR="00C2323E" w:rsidRPr="00D56F91" w:rsidRDefault="00670123" w:rsidP="00C2323E">
            <w:pPr>
              <w:pStyle w:val="BodyText"/>
              <w:jc w:val="right"/>
              <w:rPr>
                <w:rFonts w:ascii="Arial" w:hAnsi="Arial"/>
                <w:sz w:val="18"/>
                <w:szCs w:val="18"/>
              </w:rPr>
            </w:pPr>
            <w:r>
              <w:rPr>
                <w:rFonts w:ascii="Arial" w:hAnsi="Arial"/>
                <w:sz w:val="18"/>
                <w:szCs w:val="18"/>
              </w:rPr>
              <w:t>300.610,14</w:t>
            </w:r>
          </w:p>
        </w:tc>
      </w:tr>
      <w:tr w:rsidR="00D56F91" w:rsidRPr="00D56F91" w:rsidTr="00786F3F">
        <w:trPr>
          <w:trHeight w:hRule="exact" w:val="454"/>
          <w:jc w:val="center"/>
        </w:trPr>
        <w:tc>
          <w:tcPr>
            <w:tcW w:w="851" w:type="dxa"/>
            <w:shd w:val="clear" w:color="auto" w:fill="auto"/>
            <w:vAlign w:val="center"/>
          </w:tcPr>
          <w:p w:rsidR="00C2323E" w:rsidRPr="00D56F91" w:rsidRDefault="00C2323E" w:rsidP="00C2323E">
            <w:pPr>
              <w:pStyle w:val="BodyText"/>
              <w:jc w:val="center"/>
              <w:rPr>
                <w:rFonts w:ascii="Arial" w:hAnsi="Arial"/>
                <w:sz w:val="18"/>
                <w:szCs w:val="18"/>
              </w:rPr>
            </w:pPr>
            <w:r w:rsidRPr="00D56F91">
              <w:rPr>
                <w:rFonts w:ascii="Arial" w:hAnsi="Arial"/>
                <w:sz w:val="18"/>
                <w:szCs w:val="18"/>
              </w:rPr>
              <w:t>5</w:t>
            </w:r>
          </w:p>
        </w:tc>
        <w:tc>
          <w:tcPr>
            <w:tcW w:w="3923" w:type="dxa"/>
            <w:shd w:val="clear" w:color="auto" w:fill="auto"/>
            <w:vAlign w:val="center"/>
          </w:tcPr>
          <w:p w:rsidR="00C2323E" w:rsidRPr="00D56F91" w:rsidRDefault="00C2323E" w:rsidP="00C2323E">
            <w:pPr>
              <w:pStyle w:val="BodyText"/>
              <w:rPr>
                <w:rFonts w:ascii="Arial" w:hAnsi="Arial"/>
                <w:sz w:val="18"/>
                <w:szCs w:val="18"/>
              </w:rPr>
            </w:pPr>
            <w:r w:rsidRPr="00D56F91">
              <w:rPr>
                <w:rFonts w:ascii="Arial" w:hAnsi="Arial"/>
                <w:sz w:val="18"/>
                <w:szCs w:val="18"/>
              </w:rPr>
              <w:t>Izdaci za financijsku imovinu i otplate zajmova</w:t>
            </w:r>
          </w:p>
        </w:tc>
        <w:tc>
          <w:tcPr>
            <w:tcW w:w="2172" w:type="dxa"/>
            <w:shd w:val="clear" w:color="auto" w:fill="auto"/>
            <w:vAlign w:val="center"/>
          </w:tcPr>
          <w:p w:rsidR="00C2323E" w:rsidRPr="00D56F91" w:rsidRDefault="00670123" w:rsidP="00437AB5">
            <w:pPr>
              <w:jc w:val="right"/>
              <w:rPr>
                <w:rFonts w:ascii="Arial" w:hAnsi="Arial" w:cs="Arial"/>
                <w:sz w:val="18"/>
                <w:szCs w:val="18"/>
              </w:rPr>
            </w:pPr>
            <w:r>
              <w:rPr>
                <w:rFonts w:ascii="Arial" w:hAnsi="Arial" w:cs="Arial"/>
                <w:sz w:val="18"/>
                <w:szCs w:val="18"/>
              </w:rPr>
              <w:t>178.114,56</w:t>
            </w:r>
          </w:p>
        </w:tc>
        <w:tc>
          <w:tcPr>
            <w:tcW w:w="2268" w:type="dxa"/>
            <w:shd w:val="clear" w:color="auto" w:fill="auto"/>
            <w:vAlign w:val="center"/>
          </w:tcPr>
          <w:p w:rsidR="00C2323E" w:rsidRPr="00D56F91" w:rsidRDefault="00670123" w:rsidP="00C2323E">
            <w:pPr>
              <w:pStyle w:val="BodyText"/>
              <w:jc w:val="right"/>
              <w:rPr>
                <w:rFonts w:ascii="Arial" w:hAnsi="Arial"/>
                <w:sz w:val="18"/>
                <w:szCs w:val="18"/>
                <w:highlight w:val="yellow"/>
              </w:rPr>
            </w:pPr>
            <w:r w:rsidRPr="00670123">
              <w:rPr>
                <w:rFonts w:ascii="Arial" w:hAnsi="Arial"/>
                <w:sz w:val="18"/>
                <w:szCs w:val="18"/>
              </w:rPr>
              <w:t>113.771,65</w:t>
            </w:r>
          </w:p>
        </w:tc>
      </w:tr>
      <w:tr w:rsidR="00D56F91" w:rsidRPr="00D56F91" w:rsidTr="0076482D">
        <w:trPr>
          <w:trHeight w:hRule="exact" w:val="454"/>
          <w:jc w:val="center"/>
        </w:trPr>
        <w:tc>
          <w:tcPr>
            <w:tcW w:w="4774" w:type="dxa"/>
            <w:gridSpan w:val="2"/>
            <w:shd w:val="clear" w:color="auto" w:fill="BFBFBF"/>
            <w:vAlign w:val="center"/>
          </w:tcPr>
          <w:p w:rsidR="00C2323E" w:rsidRPr="00D56F91" w:rsidRDefault="00C2323E" w:rsidP="00C2323E">
            <w:pPr>
              <w:pStyle w:val="BodyText"/>
              <w:jc w:val="center"/>
              <w:rPr>
                <w:rFonts w:ascii="Arial" w:hAnsi="Arial"/>
                <w:b/>
                <w:sz w:val="18"/>
                <w:szCs w:val="18"/>
              </w:rPr>
            </w:pPr>
            <w:r w:rsidRPr="00D56F91">
              <w:rPr>
                <w:rFonts w:ascii="Arial" w:hAnsi="Arial"/>
                <w:b/>
                <w:sz w:val="18"/>
                <w:szCs w:val="18"/>
              </w:rPr>
              <w:t>UKUPNO:</w:t>
            </w:r>
          </w:p>
        </w:tc>
        <w:tc>
          <w:tcPr>
            <w:tcW w:w="2172" w:type="dxa"/>
            <w:shd w:val="clear" w:color="auto" w:fill="BFBFBF"/>
            <w:vAlign w:val="center"/>
          </w:tcPr>
          <w:p w:rsidR="00C2323E" w:rsidRPr="00D56F91" w:rsidRDefault="002B0E63" w:rsidP="00437AB5">
            <w:pPr>
              <w:pStyle w:val="BodyText"/>
              <w:jc w:val="right"/>
              <w:rPr>
                <w:rFonts w:ascii="Arial" w:hAnsi="Arial"/>
                <w:b/>
                <w:sz w:val="18"/>
                <w:szCs w:val="18"/>
              </w:rPr>
            </w:pPr>
            <w:r w:rsidRPr="002B0E63">
              <w:rPr>
                <w:rFonts w:ascii="Arial" w:hAnsi="Arial"/>
                <w:b/>
                <w:sz w:val="18"/>
                <w:szCs w:val="18"/>
              </w:rPr>
              <w:t>20.829.778,72</w:t>
            </w:r>
          </w:p>
        </w:tc>
        <w:tc>
          <w:tcPr>
            <w:tcW w:w="2268" w:type="dxa"/>
            <w:shd w:val="clear" w:color="000000" w:fill="BFBFBF"/>
            <w:vAlign w:val="center"/>
          </w:tcPr>
          <w:p w:rsidR="00C2323E" w:rsidRPr="00D56F91" w:rsidRDefault="002B0E63" w:rsidP="00C2323E">
            <w:pPr>
              <w:jc w:val="right"/>
              <w:rPr>
                <w:rFonts w:ascii="Arial" w:hAnsi="Arial" w:cs="Arial"/>
                <w:b/>
                <w:bCs/>
                <w:sz w:val="18"/>
                <w:szCs w:val="18"/>
              </w:rPr>
            </w:pPr>
            <w:r w:rsidRPr="002B0E63">
              <w:rPr>
                <w:rFonts w:ascii="Arial" w:hAnsi="Arial" w:cs="Arial"/>
                <w:b/>
                <w:bCs/>
                <w:sz w:val="18"/>
                <w:szCs w:val="18"/>
              </w:rPr>
              <w:t>25.106.567,56</w:t>
            </w:r>
          </w:p>
        </w:tc>
      </w:tr>
    </w:tbl>
    <w:p w:rsidR="002853A7" w:rsidRPr="00D56F91" w:rsidRDefault="002853A7" w:rsidP="002853A7">
      <w:pPr>
        <w:pStyle w:val="BodyText"/>
        <w:jc w:val="right"/>
        <w:rPr>
          <w:rFonts w:ascii="Arial" w:hAnsi="Arial"/>
          <w:sz w:val="22"/>
          <w:szCs w:val="22"/>
        </w:rPr>
      </w:pPr>
    </w:p>
    <w:p w:rsidR="002D54FE" w:rsidRPr="00D56F91" w:rsidRDefault="002D54FE" w:rsidP="002D54FE">
      <w:pPr>
        <w:pStyle w:val="BodyText"/>
        <w:jc w:val="both"/>
        <w:rPr>
          <w:rFonts w:ascii="Arial" w:hAnsi="Arial"/>
          <w:sz w:val="22"/>
          <w:szCs w:val="22"/>
        </w:rPr>
      </w:pPr>
      <w:r w:rsidRPr="00D56F91">
        <w:rPr>
          <w:rFonts w:ascii="Arial" w:hAnsi="Arial"/>
          <w:sz w:val="22"/>
          <w:szCs w:val="22"/>
        </w:rPr>
        <w:tab/>
        <w:t>Najveća odstupanja ostvarenja u izvještajnom razdoblju tekuće godine u odnosu na prethodnu godinu ostvarena su kod slijedećih rashoda i izdataka:</w:t>
      </w:r>
    </w:p>
    <w:p w:rsidR="002D54FE" w:rsidRPr="008E051D" w:rsidRDefault="002D54FE" w:rsidP="0057615D">
      <w:pPr>
        <w:pStyle w:val="BodyText"/>
        <w:jc w:val="both"/>
        <w:rPr>
          <w:rFonts w:ascii="Arial" w:hAnsi="Arial"/>
          <w:sz w:val="20"/>
          <w:szCs w:val="20"/>
        </w:rPr>
      </w:pPr>
    </w:p>
    <w:p w:rsidR="00F757B8" w:rsidRPr="008E051D" w:rsidRDefault="00F757B8" w:rsidP="00F757B8">
      <w:pPr>
        <w:pStyle w:val="BodyText"/>
        <w:jc w:val="both"/>
        <w:rPr>
          <w:rFonts w:ascii="Arial" w:hAnsi="Arial" w:cs="Arial"/>
          <w:sz w:val="22"/>
        </w:rPr>
      </w:pPr>
      <w:r w:rsidRPr="008E051D">
        <w:rPr>
          <w:rFonts w:ascii="Arial" w:hAnsi="Arial" w:cs="Arial"/>
          <w:sz w:val="22"/>
        </w:rPr>
        <w:tab/>
      </w:r>
      <w:r w:rsidRPr="008E051D">
        <w:rPr>
          <w:rFonts w:ascii="Arial" w:hAnsi="Arial" w:cs="Arial"/>
          <w:b/>
          <w:sz w:val="22"/>
        </w:rPr>
        <w:t>Šifra 311 Plaće</w:t>
      </w:r>
      <w:r w:rsidR="008243B9" w:rsidRPr="008E051D">
        <w:rPr>
          <w:rFonts w:ascii="Arial" w:hAnsi="Arial" w:cs="Arial"/>
          <w:b/>
          <w:sz w:val="22"/>
        </w:rPr>
        <w:t xml:space="preserve"> (bruto)</w:t>
      </w:r>
      <w:r w:rsidRPr="008E051D">
        <w:rPr>
          <w:rFonts w:ascii="Arial" w:hAnsi="Arial" w:cs="Arial"/>
          <w:sz w:val="22"/>
        </w:rPr>
        <w:t xml:space="preserve"> u 202</w:t>
      </w:r>
      <w:r w:rsidR="006F52C6" w:rsidRPr="008E051D">
        <w:rPr>
          <w:rFonts w:ascii="Arial" w:hAnsi="Arial" w:cs="Arial"/>
          <w:sz w:val="22"/>
        </w:rPr>
        <w:t>3</w:t>
      </w:r>
      <w:r w:rsidRPr="008E051D">
        <w:rPr>
          <w:rFonts w:ascii="Arial" w:hAnsi="Arial" w:cs="Arial"/>
          <w:sz w:val="22"/>
        </w:rPr>
        <w:t xml:space="preserve">. godini iznose </w:t>
      </w:r>
      <w:r w:rsidR="008E051D" w:rsidRPr="008E051D">
        <w:rPr>
          <w:rFonts w:ascii="Arial" w:hAnsi="Arial" w:cs="Arial"/>
          <w:sz w:val="22"/>
        </w:rPr>
        <w:t>3.390.587,18</w:t>
      </w:r>
      <w:r w:rsidRPr="008E051D">
        <w:rPr>
          <w:rFonts w:ascii="Arial" w:hAnsi="Arial" w:cs="Arial"/>
          <w:sz w:val="22"/>
        </w:rPr>
        <w:t xml:space="preserve"> eura, a u 202</w:t>
      </w:r>
      <w:r w:rsidR="006F52C6" w:rsidRPr="008E051D">
        <w:rPr>
          <w:rFonts w:ascii="Arial" w:hAnsi="Arial" w:cs="Arial"/>
          <w:sz w:val="22"/>
        </w:rPr>
        <w:t>4</w:t>
      </w:r>
      <w:r w:rsidRPr="008E051D">
        <w:rPr>
          <w:rFonts w:ascii="Arial" w:hAnsi="Arial" w:cs="Arial"/>
          <w:sz w:val="22"/>
        </w:rPr>
        <w:t xml:space="preserve">. godini </w:t>
      </w:r>
      <w:r w:rsidR="008E051D" w:rsidRPr="008E051D">
        <w:rPr>
          <w:rFonts w:ascii="Arial" w:hAnsi="Arial" w:cs="Arial"/>
          <w:sz w:val="22"/>
        </w:rPr>
        <w:t>3.916.632,43</w:t>
      </w:r>
      <w:r w:rsidRPr="008E051D">
        <w:rPr>
          <w:rFonts w:ascii="Arial" w:hAnsi="Arial" w:cs="Arial"/>
          <w:sz w:val="22"/>
        </w:rPr>
        <w:t xml:space="preserve"> eura – indeks </w:t>
      </w:r>
      <w:r w:rsidR="008E051D" w:rsidRPr="008E051D">
        <w:rPr>
          <w:rFonts w:ascii="Arial" w:hAnsi="Arial" w:cs="Arial"/>
          <w:sz w:val="22"/>
        </w:rPr>
        <w:t>115,5</w:t>
      </w:r>
      <w:r w:rsidRPr="008E051D">
        <w:rPr>
          <w:rFonts w:ascii="Arial" w:hAnsi="Arial" w:cs="Arial"/>
          <w:sz w:val="22"/>
        </w:rPr>
        <w:t>.</w:t>
      </w:r>
    </w:p>
    <w:p w:rsidR="00F757B8" w:rsidRPr="00264DC0" w:rsidRDefault="00F757B8" w:rsidP="00F757B8">
      <w:pPr>
        <w:pStyle w:val="BodyText"/>
        <w:jc w:val="both"/>
        <w:rPr>
          <w:rFonts w:ascii="Arial" w:hAnsi="Arial" w:cs="Arial"/>
          <w:sz w:val="22"/>
        </w:rPr>
      </w:pPr>
      <w:r w:rsidRPr="00264DC0">
        <w:rPr>
          <w:rFonts w:ascii="Arial" w:hAnsi="Arial" w:cs="Arial"/>
          <w:sz w:val="22"/>
        </w:rPr>
        <w:tab/>
      </w:r>
      <w:r w:rsidRPr="0003440F">
        <w:rPr>
          <w:rFonts w:ascii="Arial" w:hAnsi="Arial" w:cs="Arial"/>
          <w:sz w:val="22"/>
        </w:rPr>
        <w:t xml:space="preserve">Navedeno je, u najvećoj mjeri, rezultat povećanja osnovice za obračun plaće službenika i namještenika u upravnim tijelima Primorsko-goranske županije u </w:t>
      </w:r>
      <w:r w:rsidR="00B86902" w:rsidRPr="0003440F">
        <w:rPr>
          <w:rFonts w:ascii="Arial" w:hAnsi="Arial" w:cs="Arial"/>
          <w:sz w:val="22"/>
        </w:rPr>
        <w:t>srpnju</w:t>
      </w:r>
      <w:r w:rsidRPr="0003440F">
        <w:rPr>
          <w:rFonts w:ascii="Arial" w:hAnsi="Arial" w:cs="Arial"/>
          <w:sz w:val="22"/>
        </w:rPr>
        <w:t xml:space="preserve"> 202</w:t>
      </w:r>
      <w:r w:rsidR="00B86902" w:rsidRPr="0003440F">
        <w:rPr>
          <w:rFonts w:ascii="Arial" w:hAnsi="Arial" w:cs="Arial"/>
          <w:sz w:val="22"/>
        </w:rPr>
        <w:t>3</w:t>
      </w:r>
      <w:r w:rsidRPr="0003440F">
        <w:rPr>
          <w:rFonts w:ascii="Arial" w:hAnsi="Arial" w:cs="Arial"/>
          <w:sz w:val="22"/>
        </w:rPr>
        <w:t>. godine</w:t>
      </w:r>
      <w:r w:rsidR="00394C0F" w:rsidRPr="0003440F">
        <w:rPr>
          <w:rFonts w:ascii="Arial" w:hAnsi="Arial" w:cs="Arial"/>
          <w:sz w:val="22"/>
        </w:rPr>
        <w:t xml:space="preserve"> </w:t>
      </w:r>
      <w:r w:rsidR="001A5951" w:rsidRPr="0003440F">
        <w:rPr>
          <w:rFonts w:ascii="Arial" w:hAnsi="Arial" w:cs="Arial"/>
          <w:sz w:val="22"/>
        </w:rPr>
        <w:t xml:space="preserve">i </w:t>
      </w:r>
      <w:r w:rsidR="00B86902" w:rsidRPr="0003440F">
        <w:rPr>
          <w:rFonts w:ascii="Arial" w:hAnsi="Arial" w:cs="Arial"/>
          <w:sz w:val="22"/>
        </w:rPr>
        <w:t>siječnju</w:t>
      </w:r>
      <w:r w:rsidR="00394C0F" w:rsidRPr="0003440F">
        <w:rPr>
          <w:rFonts w:ascii="Arial" w:hAnsi="Arial" w:cs="Arial"/>
          <w:sz w:val="22"/>
        </w:rPr>
        <w:t xml:space="preserve"> 202</w:t>
      </w:r>
      <w:r w:rsidR="00B86902" w:rsidRPr="0003440F">
        <w:rPr>
          <w:rFonts w:ascii="Arial" w:hAnsi="Arial" w:cs="Arial"/>
          <w:sz w:val="22"/>
        </w:rPr>
        <w:t>4</w:t>
      </w:r>
      <w:r w:rsidR="00394C0F" w:rsidRPr="0003440F">
        <w:rPr>
          <w:rFonts w:ascii="Arial" w:hAnsi="Arial" w:cs="Arial"/>
          <w:sz w:val="22"/>
        </w:rPr>
        <w:t>. godine</w:t>
      </w:r>
      <w:r w:rsidR="001A5951" w:rsidRPr="0003440F">
        <w:rPr>
          <w:rFonts w:ascii="Arial" w:hAnsi="Arial" w:cs="Arial"/>
          <w:sz w:val="22"/>
        </w:rPr>
        <w:t>, te povećanja koeficijenata za obračun plaće službenika i namještenika u upravnim tijelima Primorsko-goranske županije u</w:t>
      </w:r>
      <w:r w:rsidR="00264DC0" w:rsidRPr="0003440F">
        <w:rPr>
          <w:rFonts w:ascii="Arial" w:hAnsi="Arial" w:cs="Arial"/>
          <w:sz w:val="22"/>
        </w:rPr>
        <w:t xml:space="preserve"> </w:t>
      </w:r>
      <w:r w:rsidR="0003440F" w:rsidRPr="0003440F">
        <w:rPr>
          <w:rFonts w:ascii="Arial" w:hAnsi="Arial" w:cs="Arial"/>
          <w:sz w:val="22"/>
        </w:rPr>
        <w:t>travnju</w:t>
      </w:r>
      <w:r w:rsidR="00264DC0" w:rsidRPr="0003440F">
        <w:rPr>
          <w:rFonts w:ascii="Arial" w:hAnsi="Arial" w:cs="Arial"/>
          <w:sz w:val="22"/>
        </w:rPr>
        <w:t xml:space="preserve"> 2024. godine</w:t>
      </w:r>
      <w:r w:rsidRPr="0003440F">
        <w:rPr>
          <w:rFonts w:ascii="Arial" w:hAnsi="Arial" w:cs="Arial"/>
          <w:sz w:val="22"/>
        </w:rPr>
        <w:t>.</w:t>
      </w:r>
    </w:p>
    <w:p w:rsidR="0022335E" w:rsidRPr="008479BF" w:rsidRDefault="0022335E" w:rsidP="00F757B8">
      <w:pPr>
        <w:pStyle w:val="BodyText"/>
        <w:jc w:val="both"/>
        <w:rPr>
          <w:rFonts w:ascii="Arial" w:hAnsi="Arial" w:cs="Arial"/>
          <w:sz w:val="22"/>
        </w:rPr>
      </w:pPr>
    </w:p>
    <w:p w:rsidR="0021011C" w:rsidRPr="008479BF" w:rsidRDefault="0021011C" w:rsidP="0021011C">
      <w:pPr>
        <w:pStyle w:val="BodyText"/>
        <w:jc w:val="both"/>
        <w:rPr>
          <w:rFonts w:ascii="Arial" w:hAnsi="Arial"/>
          <w:sz w:val="22"/>
          <w:szCs w:val="22"/>
        </w:rPr>
      </w:pPr>
      <w:r w:rsidRPr="008479BF">
        <w:rPr>
          <w:rFonts w:ascii="Arial" w:hAnsi="Arial"/>
          <w:sz w:val="22"/>
          <w:szCs w:val="22"/>
        </w:rPr>
        <w:tab/>
      </w:r>
      <w:r w:rsidRPr="008479BF">
        <w:rPr>
          <w:rFonts w:ascii="Arial" w:hAnsi="Arial"/>
          <w:b/>
          <w:sz w:val="22"/>
          <w:szCs w:val="22"/>
        </w:rPr>
        <w:t>Šifra 312 Ostali rashodi za zaposlene</w:t>
      </w:r>
      <w:r w:rsidRPr="008479BF">
        <w:rPr>
          <w:rFonts w:ascii="Arial" w:hAnsi="Arial"/>
          <w:sz w:val="22"/>
          <w:szCs w:val="22"/>
        </w:rPr>
        <w:t xml:space="preserve"> u 202</w:t>
      </w:r>
      <w:r w:rsidR="00B86902" w:rsidRPr="008479BF">
        <w:rPr>
          <w:rFonts w:ascii="Arial" w:hAnsi="Arial"/>
          <w:sz w:val="22"/>
          <w:szCs w:val="22"/>
        </w:rPr>
        <w:t>3</w:t>
      </w:r>
      <w:r w:rsidRPr="008479BF">
        <w:rPr>
          <w:rFonts w:ascii="Arial" w:hAnsi="Arial"/>
          <w:sz w:val="22"/>
          <w:szCs w:val="22"/>
        </w:rPr>
        <w:t xml:space="preserve">. godini iznose </w:t>
      </w:r>
      <w:r w:rsidR="008479BF" w:rsidRPr="008479BF">
        <w:rPr>
          <w:rFonts w:ascii="Arial" w:hAnsi="Arial"/>
          <w:sz w:val="22"/>
          <w:szCs w:val="22"/>
        </w:rPr>
        <w:t>304.649,89</w:t>
      </w:r>
      <w:r w:rsidRPr="008479BF">
        <w:rPr>
          <w:rFonts w:ascii="Arial" w:hAnsi="Arial"/>
          <w:sz w:val="22"/>
          <w:szCs w:val="22"/>
        </w:rPr>
        <w:t xml:space="preserve"> eura, a u 202</w:t>
      </w:r>
      <w:r w:rsidR="00B86902" w:rsidRPr="008479BF">
        <w:rPr>
          <w:rFonts w:ascii="Arial" w:hAnsi="Arial"/>
          <w:sz w:val="22"/>
          <w:szCs w:val="22"/>
        </w:rPr>
        <w:t>4</w:t>
      </w:r>
      <w:r w:rsidRPr="008479BF">
        <w:rPr>
          <w:rFonts w:ascii="Arial" w:hAnsi="Arial"/>
          <w:sz w:val="22"/>
          <w:szCs w:val="22"/>
        </w:rPr>
        <w:t xml:space="preserve">. godini </w:t>
      </w:r>
      <w:r w:rsidR="008479BF" w:rsidRPr="008479BF">
        <w:rPr>
          <w:rFonts w:ascii="Arial" w:hAnsi="Arial"/>
          <w:sz w:val="22"/>
          <w:szCs w:val="22"/>
        </w:rPr>
        <w:t>418.415,43</w:t>
      </w:r>
      <w:r w:rsidRPr="008479BF">
        <w:rPr>
          <w:rFonts w:ascii="Arial" w:hAnsi="Arial"/>
          <w:sz w:val="22"/>
          <w:szCs w:val="22"/>
        </w:rPr>
        <w:t xml:space="preserve"> eura – indeks </w:t>
      </w:r>
      <w:r w:rsidR="008479BF" w:rsidRPr="008479BF">
        <w:rPr>
          <w:rFonts w:ascii="Arial" w:hAnsi="Arial"/>
          <w:sz w:val="22"/>
          <w:szCs w:val="22"/>
        </w:rPr>
        <w:t>137,3</w:t>
      </w:r>
      <w:r w:rsidRPr="008479BF">
        <w:rPr>
          <w:rFonts w:ascii="Arial" w:hAnsi="Arial"/>
          <w:sz w:val="22"/>
          <w:szCs w:val="22"/>
        </w:rPr>
        <w:t xml:space="preserve">. </w:t>
      </w:r>
    </w:p>
    <w:p w:rsidR="00394C0F" w:rsidRPr="008479BF" w:rsidRDefault="0021011C" w:rsidP="0021011C">
      <w:pPr>
        <w:pStyle w:val="BodyText"/>
        <w:ind w:firstLine="709"/>
        <w:jc w:val="both"/>
        <w:rPr>
          <w:rFonts w:ascii="Arial" w:hAnsi="Arial" w:cs="Arial"/>
          <w:sz w:val="22"/>
        </w:rPr>
      </w:pPr>
      <w:r w:rsidRPr="008479BF">
        <w:rPr>
          <w:rFonts w:ascii="Arial" w:hAnsi="Arial" w:cs="Arial"/>
          <w:sz w:val="22"/>
        </w:rPr>
        <w:t>Navedeno povećanje, u najvećoj mjeri, rezultat je povećanja neoporezivih primitaka (prigodne nagrade</w:t>
      </w:r>
      <w:r w:rsidR="00394C0F" w:rsidRPr="008479BF">
        <w:rPr>
          <w:rFonts w:ascii="Arial" w:hAnsi="Arial" w:cs="Arial"/>
          <w:sz w:val="22"/>
        </w:rPr>
        <w:t>,</w:t>
      </w:r>
      <w:r w:rsidRPr="008479BF">
        <w:rPr>
          <w:rFonts w:ascii="Arial" w:hAnsi="Arial" w:cs="Arial"/>
          <w:sz w:val="22"/>
        </w:rPr>
        <w:t xml:space="preserve"> otpremnine</w:t>
      </w:r>
      <w:r w:rsidR="00394C0F" w:rsidRPr="008479BF">
        <w:rPr>
          <w:rFonts w:ascii="Arial" w:hAnsi="Arial" w:cs="Arial"/>
          <w:sz w:val="22"/>
        </w:rPr>
        <w:t xml:space="preserve"> i prehrana</w:t>
      </w:r>
      <w:r w:rsidRPr="008479BF">
        <w:rPr>
          <w:rFonts w:ascii="Arial" w:hAnsi="Arial" w:cs="Arial"/>
          <w:sz w:val="22"/>
        </w:rPr>
        <w:t xml:space="preserve">) </w:t>
      </w:r>
      <w:r w:rsidR="006D07D1" w:rsidRPr="008479BF">
        <w:rPr>
          <w:rFonts w:ascii="Arial" w:hAnsi="Arial" w:cs="Arial"/>
          <w:sz w:val="22"/>
        </w:rPr>
        <w:t>zbog</w:t>
      </w:r>
      <w:r w:rsidRPr="008479BF">
        <w:rPr>
          <w:rFonts w:ascii="Arial" w:hAnsi="Arial" w:cs="Arial"/>
          <w:sz w:val="22"/>
        </w:rPr>
        <w:t xml:space="preserve"> Izmjena Pravilnika o porezu na dohodak („Narodne novine“ broj 1</w:t>
      </w:r>
      <w:r w:rsidR="00D179C7" w:rsidRPr="008479BF">
        <w:rPr>
          <w:rFonts w:ascii="Arial" w:hAnsi="Arial" w:cs="Arial"/>
          <w:sz w:val="22"/>
        </w:rPr>
        <w:t>43</w:t>
      </w:r>
      <w:r w:rsidRPr="008479BF">
        <w:rPr>
          <w:rFonts w:ascii="Arial" w:hAnsi="Arial" w:cs="Arial"/>
          <w:sz w:val="22"/>
        </w:rPr>
        <w:t>/2</w:t>
      </w:r>
      <w:r w:rsidR="00D179C7" w:rsidRPr="008479BF">
        <w:rPr>
          <w:rFonts w:ascii="Arial" w:hAnsi="Arial" w:cs="Arial"/>
          <w:sz w:val="22"/>
        </w:rPr>
        <w:t>3</w:t>
      </w:r>
      <w:r w:rsidRPr="008479BF">
        <w:rPr>
          <w:rFonts w:ascii="Arial" w:hAnsi="Arial" w:cs="Arial"/>
          <w:sz w:val="22"/>
        </w:rPr>
        <w:t>) koje su stupile na snagu 0</w:t>
      </w:r>
      <w:r w:rsidR="00D179C7" w:rsidRPr="008479BF">
        <w:rPr>
          <w:rFonts w:ascii="Arial" w:hAnsi="Arial" w:cs="Arial"/>
          <w:sz w:val="22"/>
        </w:rPr>
        <w:t>2</w:t>
      </w:r>
      <w:r w:rsidRPr="008479BF">
        <w:rPr>
          <w:rFonts w:ascii="Arial" w:hAnsi="Arial" w:cs="Arial"/>
          <w:sz w:val="22"/>
        </w:rPr>
        <w:t xml:space="preserve">. </w:t>
      </w:r>
      <w:r w:rsidR="00D179C7" w:rsidRPr="008479BF">
        <w:rPr>
          <w:rFonts w:ascii="Arial" w:hAnsi="Arial" w:cs="Arial"/>
          <w:sz w:val="22"/>
        </w:rPr>
        <w:t>siječnja</w:t>
      </w:r>
      <w:r w:rsidRPr="008479BF">
        <w:rPr>
          <w:rFonts w:ascii="Arial" w:hAnsi="Arial" w:cs="Arial"/>
          <w:sz w:val="22"/>
        </w:rPr>
        <w:t xml:space="preserve"> 202</w:t>
      </w:r>
      <w:r w:rsidR="00D179C7" w:rsidRPr="008479BF">
        <w:rPr>
          <w:rFonts w:ascii="Arial" w:hAnsi="Arial" w:cs="Arial"/>
          <w:sz w:val="22"/>
        </w:rPr>
        <w:t>4</w:t>
      </w:r>
      <w:r w:rsidRPr="008479BF">
        <w:rPr>
          <w:rFonts w:ascii="Arial" w:hAnsi="Arial" w:cs="Arial"/>
          <w:sz w:val="22"/>
        </w:rPr>
        <w:t>. godine,</w:t>
      </w:r>
      <w:r w:rsidR="00A32066" w:rsidRPr="008479BF">
        <w:rPr>
          <w:rFonts w:ascii="Arial" w:hAnsi="Arial" w:cs="Arial"/>
          <w:sz w:val="22"/>
        </w:rPr>
        <w:t xml:space="preserve"> te povećanja materijalnih prava službenika i namještenika u srpnju 2023. godine temeljem Kolektivnog ugovora za službenike i namještenike upravnih tijela Županije</w:t>
      </w:r>
      <w:r w:rsidR="00394C0F" w:rsidRPr="008479BF">
        <w:rPr>
          <w:rFonts w:ascii="Arial" w:hAnsi="Arial" w:cs="Arial"/>
          <w:sz w:val="22"/>
        </w:rPr>
        <w:t>.</w:t>
      </w:r>
    </w:p>
    <w:p w:rsidR="0021011C" w:rsidRPr="008479BF" w:rsidRDefault="0021011C" w:rsidP="00F757B8">
      <w:pPr>
        <w:pStyle w:val="BodyText"/>
        <w:jc w:val="both"/>
        <w:rPr>
          <w:rFonts w:ascii="Arial" w:hAnsi="Arial" w:cs="Arial"/>
          <w:sz w:val="22"/>
        </w:rPr>
      </w:pPr>
    </w:p>
    <w:p w:rsidR="0001081C" w:rsidRPr="008479BF" w:rsidRDefault="0001081C" w:rsidP="0001081C">
      <w:pPr>
        <w:pStyle w:val="BodyText"/>
        <w:jc w:val="both"/>
        <w:rPr>
          <w:rFonts w:ascii="Arial" w:hAnsi="Arial"/>
          <w:sz w:val="22"/>
          <w:szCs w:val="22"/>
        </w:rPr>
      </w:pPr>
      <w:r w:rsidRPr="008479BF">
        <w:rPr>
          <w:rFonts w:ascii="Arial" w:hAnsi="Arial"/>
          <w:sz w:val="22"/>
          <w:szCs w:val="22"/>
        </w:rPr>
        <w:tab/>
      </w:r>
      <w:r w:rsidRPr="008479BF">
        <w:rPr>
          <w:rFonts w:ascii="Arial" w:hAnsi="Arial"/>
          <w:b/>
          <w:sz w:val="22"/>
          <w:szCs w:val="22"/>
        </w:rPr>
        <w:t>Šifra 3231 Usluge telefona, pošte i prijevoza</w:t>
      </w:r>
      <w:r w:rsidRPr="008479BF">
        <w:rPr>
          <w:rFonts w:ascii="Arial" w:hAnsi="Arial"/>
          <w:sz w:val="22"/>
          <w:szCs w:val="22"/>
        </w:rPr>
        <w:t xml:space="preserve"> u 202</w:t>
      </w:r>
      <w:r w:rsidR="000365DB" w:rsidRPr="008479BF">
        <w:rPr>
          <w:rFonts w:ascii="Arial" w:hAnsi="Arial"/>
          <w:sz w:val="22"/>
          <w:szCs w:val="22"/>
        </w:rPr>
        <w:t>3</w:t>
      </w:r>
      <w:r w:rsidRPr="008479BF">
        <w:rPr>
          <w:rFonts w:ascii="Arial" w:hAnsi="Arial"/>
          <w:sz w:val="22"/>
          <w:szCs w:val="22"/>
        </w:rPr>
        <w:t xml:space="preserve">. godini iznose </w:t>
      </w:r>
      <w:r w:rsidR="008479BF" w:rsidRPr="008479BF">
        <w:rPr>
          <w:rFonts w:ascii="Arial" w:hAnsi="Arial"/>
          <w:sz w:val="22"/>
          <w:szCs w:val="22"/>
        </w:rPr>
        <w:t>509.709,35</w:t>
      </w:r>
      <w:r w:rsidRPr="008479BF">
        <w:rPr>
          <w:rFonts w:ascii="Arial" w:hAnsi="Arial"/>
          <w:sz w:val="22"/>
          <w:szCs w:val="22"/>
        </w:rPr>
        <w:t xml:space="preserve"> eura, a u 202</w:t>
      </w:r>
      <w:r w:rsidR="000365DB" w:rsidRPr="008479BF">
        <w:rPr>
          <w:rFonts w:ascii="Arial" w:hAnsi="Arial"/>
          <w:sz w:val="22"/>
          <w:szCs w:val="22"/>
        </w:rPr>
        <w:t>4</w:t>
      </w:r>
      <w:r w:rsidRPr="008479BF">
        <w:rPr>
          <w:rFonts w:ascii="Arial" w:hAnsi="Arial"/>
          <w:sz w:val="22"/>
          <w:szCs w:val="22"/>
        </w:rPr>
        <w:t xml:space="preserve">. godini </w:t>
      </w:r>
      <w:r w:rsidR="008479BF" w:rsidRPr="008479BF">
        <w:rPr>
          <w:rFonts w:ascii="Arial" w:hAnsi="Arial"/>
          <w:sz w:val="22"/>
          <w:szCs w:val="22"/>
        </w:rPr>
        <w:t>567.100,32</w:t>
      </w:r>
      <w:r w:rsidRPr="008479BF">
        <w:rPr>
          <w:rFonts w:ascii="Arial" w:hAnsi="Arial"/>
          <w:sz w:val="22"/>
          <w:szCs w:val="22"/>
        </w:rPr>
        <w:t xml:space="preserve"> eura – indeks </w:t>
      </w:r>
      <w:r w:rsidR="008479BF" w:rsidRPr="008479BF">
        <w:rPr>
          <w:rFonts w:ascii="Arial" w:hAnsi="Arial"/>
          <w:sz w:val="22"/>
          <w:szCs w:val="22"/>
        </w:rPr>
        <w:t>111,3</w:t>
      </w:r>
      <w:r w:rsidRPr="008479BF">
        <w:rPr>
          <w:rFonts w:ascii="Arial" w:hAnsi="Arial"/>
          <w:sz w:val="22"/>
          <w:szCs w:val="22"/>
        </w:rPr>
        <w:t>.</w:t>
      </w:r>
    </w:p>
    <w:p w:rsidR="0001081C" w:rsidRPr="00C61F58" w:rsidRDefault="0001081C" w:rsidP="0001081C">
      <w:pPr>
        <w:pStyle w:val="BodyText"/>
        <w:jc w:val="both"/>
        <w:rPr>
          <w:rFonts w:ascii="Arial" w:hAnsi="Arial"/>
          <w:sz w:val="22"/>
          <w:szCs w:val="22"/>
        </w:rPr>
      </w:pPr>
      <w:r w:rsidRPr="00C61F58">
        <w:rPr>
          <w:rFonts w:ascii="Arial" w:hAnsi="Arial"/>
          <w:sz w:val="22"/>
          <w:szCs w:val="22"/>
        </w:rPr>
        <w:tab/>
        <w:t>Navedeno je</w:t>
      </w:r>
      <w:r w:rsidR="000365DB" w:rsidRPr="00C61F58">
        <w:rPr>
          <w:rFonts w:ascii="Arial" w:hAnsi="Arial"/>
          <w:sz w:val="22"/>
          <w:szCs w:val="22"/>
        </w:rPr>
        <w:t>, u najvećoj mjeri,</w:t>
      </w:r>
      <w:r w:rsidR="002678D0" w:rsidRPr="00C61F58">
        <w:rPr>
          <w:rFonts w:ascii="Arial" w:hAnsi="Arial"/>
          <w:sz w:val="22"/>
          <w:szCs w:val="22"/>
        </w:rPr>
        <w:t xml:space="preserve"> rezultat</w:t>
      </w:r>
      <w:r w:rsidRPr="00C61F58">
        <w:rPr>
          <w:rFonts w:ascii="Arial" w:hAnsi="Arial"/>
          <w:sz w:val="22"/>
          <w:szCs w:val="22"/>
        </w:rPr>
        <w:t xml:space="preserve"> povećanj</w:t>
      </w:r>
      <w:r w:rsidR="002678D0" w:rsidRPr="00C61F58">
        <w:rPr>
          <w:rFonts w:ascii="Arial" w:hAnsi="Arial"/>
          <w:sz w:val="22"/>
          <w:szCs w:val="22"/>
        </w:rPr>
        <w:t>a</w:t>
      </w:r>
      <w:r w:rsidRPr="00C61F58">
        <w:rPr>
          <w:rFonts w:ascii="Arial" w:hAnsi="Arial"/>
          <w:sz w:val="22"/>
          <w:szCs w:val="22"/>
        </w:rPr>
        <w:t xml:space="preserve"> rashoda Županije za financiranje usluge linijskog prijevoza učenika osnovnih škola kojima je Primorsko-goranska županija osnivač (u 202</w:t>
      </w:r>
      <w:r w:rsidR="000365DB" w:rsidRPr="00C61F58">
        <w:rPr>
          <w:rFonts w:ascii="Arial" w:hAnsi="Arial"/>
          <w:sz w:val="22"/>
          <w:szCs w:val="22"/>
        </w:rPr>
        <w:t>3</w:t>
      </w:r>
      <w:r w:rsidRPr="00C61F58">
        <w:rPr>
          <w:rFonts w:ascii="Arial" w:hAnsi="Arial"/>
          <w:sz w:val="22"/>
          <w:szCs w:val="22"/>
        </w:rPr>
        <w:t xml:space="preserve">. godini iznose </w:t>
      </w:r>
      <w:r w:rsidR="00C61F58" w:rsidRPr="00C61F58">
        <w:rPr>
          <w:rFonts w:ascii="Arial" w:hAnsi="Arial"/>
          <w:sz w:val="22"/>
          <w:szCs w:val="22"/>
        </w:rPr>
        <w:t>387.390,31</w:t>
      </w:r>
      <w:r w:rsidR="00B568BF" w:rsidRPr="00C61F58">
        <w:rPr>
          <w:rFonts w:ascii="Arial" w:hAnsi="Arial"/>
          <w:sz w:val="22"/>
          <w:szCs w:val="22"/>
        </w:rPr>
        <w:t xml:space="preserve"> </w:t>
      </w:r>
      <w:r w:rsidR="002678D0" w:rsidRPr="00C61F58">
        <w:rPr>
          <w:rFonts w:ascii="Arial" w:hAnsi="Arial"/>
          <w:sz w:val="22"/>
          <w:szCs w:val="22"/>
        </w:rPr>
        <w:t>eura</w:t>
      </w:r>
      <w:r w:rsidRPr="00C61F58">
        <w:rPr>
          <w:rFonts w:ascii="Arial" w:hAnsi="Arial"/>
          <w:sz w:val="22"/>
          <w:szCs w:val="22"/>
        </w:rPr>
        <w:t>, a u 202</w:t>
      </w:r>
      <w:r w:rsidR="000365DB" w:rsidRPr="00C61F58">
        <w:rPr>
          <w:rFonts w:ascii="Arial" w:hAnsi="Arial"/>
          <w:sz w:val="22"/>
          <w:szCs w:val="22"/>
        </w:rPr>
        <w:t>4</w:t>
      </w:r>
      <w:r w:rsidRPr="00C61F58">
        <w:rPr>
          <w:rFonts w:ascii="Arial" w:hAnsi="Arial"/>
          <w:sz w:val="22"/>
          <w:szCs w:val="22"/>
        </w:rPr>
        <w:t xml:space="preserve">. godini </w:t>
      </w:r>
      <w:r w:rsidR="00C61F58" w:rsidRPr="00C61F58">
        <w:rPr>
          <w:rFonts w:ascii="Arial" w:hAnsi="Arial"/>
          <w:sz w:val="22"/>
          <w:szCs w:val="22"/>
        </w:rPr>
        <w:t>437.341,50</w:t>
      </w:r>
      <w:r w:rsidR="00B568BF" w:rsidRPr="00C61F58">
        <w:rPr>
          <w:rFonts w:ascii="Arial" w:hAnsi="Arial"/>
          <w:sz w:val="22"/>
          <w:szCs w:val="22"/>
        </w:rPr>
        <w:t xml:space="preserve"> </w:t>
      </w:r>
      <w:r w:rsidR="002678D0" w:rsidRPr="00C61F58">
        <w:rPr>
          <w:rFonts w:ascii="Arial" w:hAnsi="Arial"/>
          <w:sz w:val="22"/>
          <w:szCs w:val="22"/>
        </w:rPr>
        <w:t>eura</w:t>
      </w:r>
      <w:r w:rsidRPr="00C61F58">
        <w:rPr>
          <w:rFonts w:ascii="Arial" w:hAnsi="Arial"/>
          <w:sz w:val="22"/>
          <w:szCs w:val="22"/>
        </w:rPr>
        <w:t>), a zbog povećanja cijena prijevoznih karata.</w:t>
      </w:r>
    </w:p>
    <w:p w:rsidR="00CA5DD7" w:rsidRPr="00B02AE5" w:rsidRDefault="00CA5DD7" w:rsidP="0001081C">
      <w:pPr>
        <w:pStyle w:val="BodyText"/>
        <w:jc w:val="both"/>
        <w:rPr>
          <w:rFonts w:ascii="Arial" w:hAnsi="Arial"/>
          <w:sz w:val="22"/>
          <w:szCs w:val="22"/>
        </w:rPr>
      </w:pPr>
    </w:p>
    <w:p w:rsidR="00CA5DD7" w:rsidRPr="00B02AE5" w:rsidRDefault="00CA5DD7" w:rsidP="00CA5DD7">
      <w:pPr>
        <w:pStyle w:val="BodyText"/>
        <w:jc w:val="both"/>
        <w:rPr>
          <w:rFonts w:ascii="Arial" w:hAnsi="Arial"/>
          <w:sz w:val="22"/>
          <w:szCs w:val="22"/>
        </w:rPr>
      </w:pPr>
      <w:r w:rsidRPr="00B02AE5">
        <w:rPr>
          <w:rFonts w:ascii="Arial" w:hAnsi="Arial"/>
          <w:sz w:val="22"/>
          <w:szCs w:val="22"/>
        </w:rPr>
        <w:lastRenderedPageBreak/>
        <w:tab/>
      </w:r>
      <w:r w:rsidRPr="00B02AE5">
        <w:rPr>
          <w:rFonts w:ascii="Arial" w:hAnsi="Arial"/>
          <w:b/>
          <w:sz w:val="22"/>
          <w:szCs w:val="22"/>
        </w:rPr>
        <w:t xml:space="preserve">Šifra 3239 Ostale usluge </w:t>
      </w:r>
      <w:r w:rsidRPr="00B02AE5">
        <w:rPr>
          <w:rFonts w:ascii="Arial" w:hAnsi="Arial"/>
          <w:sz w:val="22"/>
          <w:szCs w:val="22"/>
        </w:rPr>
        <w:t xml:space="preserve">u 2023. godini iznose </w:t>
      </w:r>
      <w:r w:rsidR="00B02AE5" w:rsidRPr="00B02AE5">
        <w:rPr>
          <w:rFonts w:ascii="Arial" w:hAnsi="Arial"/>
          <w:sz w:val="22"/>
          <w:szCs w:val="22"/>
        </w:rPr>
        <w:t>369.705,37</w:t>
      </w:r>
      <w:r w:rsidRPr="00B02AE5">
        <w:rPr>
          <w:rFonts w:ascii="Arial" w:hAnsi="Arial"/>
          <w:sz w:val="22"/>
          <w:szCs w:val="22"/>
        </w:rPr>
        <w:t xml:space="preserve"> eura, a u 2024. godini </w:t>
      </w:r>
      <w:r w:rsidR="00B02AE5" w:rsidRPr="00B02AE5">
        <w:rPr>
          <w:rFonts w:ascii="Arial" w:hAnsi="Arial"/>
          <w:sz w:val="22"/>
          <w:szCs w:val="22"/>
        </w:rPr>
        <w:t>439.253,95</w:t>
      </w:r>
      <w:r w:rsidRPr="00B02AE5">
        <w:rPr>
          <w:rFonts w:ascii="Arial" w:hAnsi="Arial"/>
          <w:sz w:val="22"/>
          <w:szCs w:val="22"/>
        </w:rPr>
        <w:t xml:space="preserve"> eura – indeks </w:t>
      </w:r>
      <w:r w:rsidR="00B02AE5" w:rsidRPr="00B02AE5">
        <w:rPr>
          <w:rFonts w:ascii="Arial" w:hAnsi="Arial"/>
          <w:sz w:val="22"/>
          <w:szCs w:val="22"/>
        </w:rPr>
        <w:t>118,8</w:t>
      </w:r>
      <w:r w:rsidRPr="00B02AE5">
        <w:rPr>
          <w:rFonts w:ascii="Arial" w:hAnsi="Arial"/>
          <w:sz w:val="22"/>
          <w:szCs w:val="22"/>
        </w:rPr>
        <w:t xml:space="preserve">. </w:t>
      </w:r>
    </w:p>
    <w:p w:rsidR="00CA5DD7" w:rsidRPr="00286836" w:rsidRDefault="00CA5DD7" w:rsidP="00CA5DD7">
      <w:pPr>
        <w:pStyle w:val="BodyText"/>
        <w:jc w:val="both"/>
        <w:rPr>
          <w:rFonts w:ascii="Arial" w:hAnsi="Arial"/>
          <w:sz w:val="22"/>
          <w:szCs w:val="22"/>
        </w:rPr>
      </w:pPr>
      <w:r w:rsidRPr="00286836">
        <w:rPr>
          <w:rFonts w:ascii="Arial" w:hAnsi="Arial"/>
          <w:sz w:val="22"/>
          <w:szCs w:val="22"/>
        </w:rPr>
        <w:tab/>
        <w:t>Predmetno povećanje</w:t>
      </w:r>
      <w:r w:rsidR="00286836" w:rsidRPr="00286836">
        <w:rPr>
          <w:rFonts w:ascii="Arial" w:hAnsi="Arial"/>
          <w:sz w:val="22"/>
          <w:szCs w:val="22"/>
        </w:rPr>
        <w:t>, u najvećoj mjeri,</w:t>
      </w:r>
      <w:r w:rsidRPr="00286836">
        <w:rPr>
          <w:rFonts w:ascii="Arial" w:hAnsi="Arial"/>
          <w:sz w:val="22"/>
          <w:szCs w:val="22"/>
        </w:rPr>
        <w:t xml:space="preserve"> rezultat je povećanja rashoda za obračunatu naknadu Porezne uprave, a zbog veće naplate poreznih prihoda (poreza na dohodak i županijskih poreza). Naime, naknada Porezne uprave se utvrđuje u visini 5% od ukupno naplaćenih županijskih poreznih prihoda, te 1% od ukupno naplaćenog prihoda od poreza na dohodak koji pripada Primorsko-goranskoj županiji.</w:t>
      </w:r>
    </w:p>
    <w:p w:rsidR="00F9246A" w:rsidRDefault="00F9246A" w:rsidP="0001081C">
      <w:pPr>
        <w:pStyle w:val="BodyText"/>
        <w:jc w:val="both"/>
        <w:rPr>
          <w:rFonts w:ascii="Arial" w:hAnsi="Arial"/>
          <w:color w:val="FF0000"/>
          <w:sz w:val="22"/>
          <w:szCs w:val="22"/>
        </w:rPr>
      </w:pPr>
    </w:p>
    <w:p w:rsidR="00146B3D" w:rsidRPr="00146B3D" w:rsidRDefault="00146B3D" w:rsidP="00146B3D">
      <w:pPr>
        <w:pStyle w:val="BodyText"/>
        <w:jc w:val="both"/>
        <w:rPr>
          <w:rFonts w:ascii="Arial" w:hAnsi="Arial"/>
          <w:sz w:val="22"/>
          <w:szCs w:val="22"/>
        </w:rPr>
      </w:pPr>
      <w:r w:rsidRPr="00146B3D">
        <w:rPr>
          <w:rFonts w:ascii="Arial" w:hAnsi="Arial"/>
          <w:sz w:val="22"/>
          <w:szCs w:val="22"/>
        </w:rPr>
        <w:tab/>
      </w:r>
      <w:r w:rsidRPr="00146B3D">
        <w:rPr>
          <w:rFonts w:ascii="Arial" w:hAnsi="Arial"/>
          <w:b/>
          <w:sz w:val="22"/>
          <w:szCs w:val="22"/>
        </w:rPr>
        <w:t>Šifra 3611 Tekuće pomoći inozemnim vladama.</w:t>
      </w:r>
      <w:r w:rsidRPr="00146B3D">
        <w:rPr>
          <w:rFonts w:ascii="Arial" w:hAnsi="Arial"/>
          <w:sz w:val="22"/>
          <w:szCs w:val="22"/>
        </w:rPr>
        <w:t xml:space="preserve"> U 2023. godini rashod nije ostvaren, a u 2024. godini </w:t>
      </w:r>
      <w:r w:rsidR="00887EB5">
        <w:rPr>
          <w:rFonts w:ascii="Arial" w:hAnsi="Arial"/>
          <w:sz w:val="22"/>
          <w:szCs w:val="22"/>
        </w:rPr>
        <w:t xml:space="preserve">za tu namjenu </w:t>
      </w:r>
      <w:r w:rsidRPr="00146B3D">
        <w:rPr>
          <w:rFonts w:ascii="Arial" w:hAnsi="Arial"/>
          <w:sz w:val="22"/>
          <w:szCs w:val="22"/>
        </w:rPr>
        <w:t>isplaćeno je 201.651,59 eura</w:t>
      </w:r>
      <w:r w:rsidR="00887EB5">
        <w:rPr>
          <w:rFonts w:ascii="Arial" w:hAnsi="Arial"/>
          <w:sz w:val="22"/>
          <w:szCs w:val="22"/>
        </w:rPr>
        <w:t xml:space="preserve"> – indeks 0,0</w:t>
      </w:r>
      <w:r w:rsidRPr="00146B3D">
        <w:rPr>
          <w:rFonts w:ascii="Arial" w:hAnsi="Arial"/>
          <w:sz w:val="22"/>
          <w:szCs w:val="22"/>
        </w:rPr>
        <w:t xml:space="preserve">. </w:t>
      </w:r>
    </w:p>
    <w:p w:rsidR="00BA22D1" w:rsidRPr="00BA22D1" w:rsidRDefault="00BA22D1" w:rsidP="00146B3D">
      <w:pPr>
        <w:pStyle w:val="BodyText"/>
        <w:ind w:firstLine="709"/>
        <w:jc w:val="both"/>
        <w:rPr>
          <w:rFonts w:ascii="Arial" w:hAnsi="Arial"/>
          <w:sz w:val="22"/>
          <w:szCs w:val="22"/>
        </w:rPr>
      </w:pPr>
      <w:r w:rsidRPr="00BA22D1">
        <w:rPr>
          <w:rFonts w:ascii="Arial" w:hAnsi="Arial"/>
          <w:sz w:val="22"/>
          <w:szCs w:val="22"/>
        </w:rPr>
        <w:t>Predmetne pomoći u 2024</w:t>
      </w:r>
      <w:r w:rsidR="00146B3D" w:rsidRPr="00BA22D1">
        <w:rPr>
          <w:rFonts w:ascii="Arial" w:hAnsi="Arial"/>
          <w:sz w:val="22"/>
          <w:szCs w:val="22"/>
        </w:rPr>
        <w:t xml:space="preserve">. godini isplaćene su projektnim partnerima, temeljem odobrenih zahtjeva za nadoknadom sredstava, u okviru EU projekta </w:t>
      </w:r>
      <w:proofErr w:type="spellStart"/>
      <w:r w:rsidRPr="00BA22D1">
        <w:rPr>
          <w:rFonts w:ascii="Arial" w:hAnsi="Arial"/>
          <w:sz w:val="22"/>
          <w:szCs w:val="22"/>
        </w:rPr>
        <w:t>AdriPromTour</w:t>
      </w:r>
      <w:proofErr w:type="spellEnd"/>
      <w:r w:rsidRPr="00BA22D1">
        <w:rPr>
          <w:rFonts w:ascii="Arial" w:hAnsi="Arial"/>
          <w:sz w:val="22"/>
          <w:szCs w:val="22"/>
        </w:rPr>
        <w:t>.</w:t>
      </w:r>
    </w:p>
    <w:p w:rsidR="00834E2D" w:rsidRDefault="00834E2D" w:rsidP="0001081C">
      <w:pPr>
        <w:pStyle w:val="BodyText"/>
        <w:jc w:val="both"/>
        <w:rPr>
          <w:rFonts w:ascii="Arial" w:hAnsi="Arial"/>
          <w:color w:val="FF0000"/>
          <w:sz w:val="22"/>
          <w:szCs w:val="22"/>
        </w:rPr>
      </w:pPr>
    </w:p>
    <w:p w:rsidR="00834E2D" w:rsidRPr="00B2202C" w:rsidRDefault="00834E2D" w:rsidP="00834E2D">
      <w:pPr>
        <w:pStyle w:val="BodyText"/>
        <w:ind w:firstLine="709"/>
        <w:jc w:val="both"/>
        <w:rPr>
          <w:rFonts w:ascii="Arial" w:hAnsi="Arial"/>
          <w:sz w:val="22"/>
          <w:szCs w:val="22"/>
        </w:rPr>
      </w:pPr>
      <w:r w:rsidRPr="00B2202C">
        <w:rPr>
          <w:rFonts w:ascii="Arial" w:hAnsi="Arial"/>
          <w:b/>
          <w:sz w:val="22"/>
          <w:szCs w:val="22"/>
        </w:rPr>
        <w:t>Šifra 3631 Tekuće pomoći unutar općeg proračuna.</w:t>
      </w:r>
      <w:r w:rsidRPr="00B2202C">
        <w:rPr>
          <w:rFonts w:ascii="Arial" w:hAnsi="Arial"/>
          <w:sz w:val="22"/>
          <w:szCs w:val="22"/>
        </w:rPr>
        <w:t xml:space="preserve"> U 202</w:t>
      </w:r>
      <w:r>
        <w:rPr>
          <w:rFonts w:ascii="Arial" w:hAnsi="Arial"/>
          <w:sz w:val="22"/>
          <w:szCs w:val="22"/>
        </w:rPr>
        <w:t>3</w:t>
      </w:r>
      <w:r w:rsidRPr="00B2202C">
        <w:rPr>
          <w:rFonts w:ascii="Arial" w:hAnsi="Arial"/>
          <w:sz w:val="22"/>
          <w:szCs w:val="22"/>
        </w:rPr>
        <w:t xml:space="preserve">. godini isplaćene su u iznosu od </w:t>
      </w:r>
      <w:r>
        <w:rPr>
          <w:rFonts w:ascii="Arial" w:hAnsi="Arial"/>
          <w:sz w:val="22"/>
          <w:szCs w:val="22"/>
        </w:rPr>
        <w:t>65.215,44</w:t>
      </w:r>
      <w:r w:rsidRPr="00B2202C">
        <w:rPr>
          <w:rFonts w:ascii="Arial" w:hAnsi="Arial"/>
          <w:sz w:val="22"/>
          <w:szCs w:val="22"/>
        </w:rPr>
        <w:t xml:space="preserve"> eura, a u 202</w:t>
      </w:r>
      <w:r>
        <w:rPr>
          <w:rFonts w:ascii="Arial" w:hAnsi="Arial"/>
          <w:sz w:val="22"/>
          <w:szCs w:val="22"/>
        </w:rPr>
        <w:t>4</w:t>
      </w:r>
      <w:r w:rsidRPr="00B2202C">
        <w:rPr>
          <w:rFonts w:ascii="Arial" w:hAnsi="Arial"/>
          <w:sz w:val="22"/>
          <w:szCs w:val="22"/>
        </w:rPr>
        <w:t xml:space="preserve">. godini </w:t>
      </w:r>
      <w:r>
        <w:rPr>
          <w:rFonts w:ascii="Arial" w:hAnsi="Arial"/>
          <w:sz w:val="22"/>
          <w:szCs w:val="22"/>
        </w:rPr>
        <w:t>103.776,55</w:t>
      </w:r>
      <w:r w:rsidRPr="00B2202C">
        <w:rPr>
          <w:rFonts w:ascii="Arial" w:hAnsi="Arial"/>
          <w:sz w:val="22"/>
          <w:szCs w:val="22"/>
        </w:rPr>
        <w:t xml:space="preserve"> eura</w:t>
      </w:r>
      <w:r>
        <w:rPr>
          <w:rFonts w:ascii="Arial" w:hAnsi="Arial"/>
          <w:sz w:val="22"/>
          <w:szCs w:val="22"/>
        </w:rPr>
        <w:t xml:space="preserve"> – indeks 159,1</w:t>
      </w:r>
      <w:r w:rsidRPr="00B2202C">
        <w:rPr>
          <w:rFonts w:ascii="Arial" w:hAnsi="Arial"/>
          <w:sz w:val="22"/>
          <w:szCs w:val="22"/>
        </w:rPr>
        <w:t xml:space="preserve">. </w:t>
      </w:r>
    </w:p>
    <w:p w:rsidR="00834E2D" w:rsidRPr="0008232F" w:rsidRDefault="0008232F" w:rsidP="00834E2D">
      <w:pPr>
        <w:pStyle w:val="BodyText"/>
        <w:ind w:firstLine="709"/>
        <w:jc w:val="both"/>
        <w:rPr>
          <w:rFonts w:ascii="Arial" w:hAnsi="Arial"/>
          <w:sz w:val="22"/>
          <w:szCs w:val="22"/>
        </w:rPr>
      </w:pPr>
      <w:r w:rsidRPr="0008232F">
        <w:rPr>
          <w:rFonts w:ascii="Arial" w:hAnsi="Arial"/>
          <w:sz w:val="22"/>
          <w:szCs w:val="22"/>
        </w:rPr>
        <w:t>Navedeno je, u najvećoj mjeri, rezultat</w:t>
      </w:r>
      <w:r w:rsidR="00834E2D" w:rsidRPr="0008232F">
        <w:rPr>
          <w:rFonts w:ascii="Arial" w:hAnsi="Arial"/>
          <w:sz w:val="22"/>
          <w:szCs w:val="22"/>
        </w:rPr>
        <w:t xml:space="preserve"> </w:t>
      </w:r>
      <w:r w:rsidRPr="0008232F">
        <w:rPr>
          <w:rFonts w:ascii="Arial" w:hAnsi="Arial"/>
          <w:sz w:val="22"/>
          <w:szCs w:val="22"/>
        </w:rPr>
        <w:t>povećanja</w:t>
      </w:r>
      <w:r w:rsidR="00834E2D" w:rsidRPr="0008232F">
        <w:rPr>
          <w:rFonts w:ascii="Arial" w:hAnsi="Arial"/>
          <w:sz w:val="22"/>
          <w:szCs w:val="22"/>
        </w:rPr>
        <w:t xml:space="preserve"> rashoda </w:t>
      </w:r>
      <w:r w:rsidRPr="0008232F">
        <w:rPr>
          <w:rFonts w:ascii="Arial" w:hAnsi="Arial"/>
          <w:sz w:val="22"/>
          <w:szCs w:val="22"/>
        </w:rPr>
        <w:t>z</w:t>
      </w:r>
      <w:r w:rsidR="00834E2D" w:rsidRPr="0008232F">
        <w:rPr>
          <w:rFonts w:ascii="Arial" w:hAnsi="Arial"/>
          <w:sz w:val="22"/>
          <w:szCs w:val="22"/>
        </w:rPr>
        <w:t>a program Razvoj prometa (u 202</w:t>
      </w:r>
      <w:r w:rsidRPr="0008232F">
        <w:rPr>
          <w:rFonts w:ascii="Arial" w:hAnsi="Arial"/>
          <w:sz w:val="22"/>
          <w:szCs w:val="22"/>
        </w:rPr>
        <w:t>3</w:t>
      </w:r>
      <w:r w:rsidR="00834E2D" w:rsidRPr="0008232F">
        <w:rPr>
          <w:rFonts w:ascii="Arial" w:hAnsi="Arial"/>
          <w:sz w:val="22"/>
          <w:szCs w:val="22"/>
        </w:rPr>
        <w:t xml:space="preserve">. godini iznose </w:t>
      </w:r>
      <w:r w:rsidRPr="0008232F">
        <w:rPr>
          <w:rFonts w:ascii="Arial" w:hAnsi="Arial"/>
          <w:sz w:val="22"/>
          <w:szCs w:val="22"/>
        </w:rPr>
        <w:t>19.991,43</w:t>
      </w:r>
      <w:r w:rsidR="00834E2D" w:rsidRPr="0008232F">
        <w:rPr>
          <w:rFonts w:ascii="Arial" w:hAnsi="Arial"/>
          <w:sz w:val="22"/>
          <w:szCs w:val="22"/>
        </w:rPr>
        <w:t xml:space="preserve"> eura, a u 202</w:t>
      </w:r>
      <w:r w:rsidRPr="0008232F">
        <w:rPr>
          <w:rFonts w:ascii="Arial" w:hAnsi="Arial"/>
          <w:sz w:val="22"/>
          <w:szCs w:val="22"/>
        </w:rPr>
        <w:t>4</w:t>
      </w:r>
      <w:r w:rsidR="00834E2D" w:rsidRPr="0008232F">
        <w:rPr>
          <w:rFonts w:ascii="Arial" w:hAnsi="Arial"/>
          <w:sz w:val="22"/>
          <w:szCs w:val="22"/>
        </w:rPr>
        <w:t xml:space="preserve">. godini </w:t>
      </w:r>
      <w:r w:rsidRPr="0008232F">
        <w:rPr>
          <w:rFonts w:ascii="Arial" w:hAnsi="Arial"/>
          <w:sz w:val="22"/>
          <w:szCs w:val="22"/>
        </w:rPr>
        <w:t>66.040,17</w:t>
      </w:r>
      <w:r w:rsidR="00834E2D" w:rsidRPr="0008232F">
        <w:rPr>
          <w:rFonts w:ascii="Arial" w:hAnsi="Arial"/>
          <w:sz w:val="22"/>
          <w:szCs w:val="22"/>
        </w:rPr>
        <w:t xml:space="preserve"> eura).</w:t>
      </w:r>
    </w:p>
    <w:p w:rsidR="00834E2D" w:rsidRPr="004C5AF1" w:rsidRDefault="00834E2D" w:rsidP="0001081C">
      <w:pPr>
        <w:pStyle w:val="BodyText"/>
        <w:jc w:val="both"/>
        <w:rPr>
          <w:rFonts w:ascii="Arial" w:hAnsi="Arial"/>
          <w:sz w:val="22"/>
          <w:szCs w:val="22"/>
        </w:rPr>
      </w:pPr>
    </w:p>
    <w:p w:rsidR="00315726" w:rsidRPr="004C5AF1" w:rsidRDefault="00315726" w:rsidP="00315726">
      <w:pPr>
        <w:pStyle w:val="BodyText"/>
        <w:ind w:firstLine="709"/>
        <w:jc w:val="both"/>
        <w:rPr>
          <w:rFonts w:ascii="Arial" w:hAnsi="Arial"/>
          <w:sz w:val="22"/>
          <w:szCs w:val="22"/>
        </w:rPr>
      </w:pPr>
      <w:r w:rsidRPr="004C5AF1">
        <w:rPr>
          <w:rFonts w:ascii="Arial" w:hAnsi="Arial"/>
          <w:b/>
          <w:sz w:val="22"/>
          <w:szCs w:val="22"/>
        </w:rPr>
        <w:t>Šifra 3632 Kapitalne pomoći unutar općeg proračuna.</w:t>
      </w:r>
      <w:r w:rsidRPr="004C5AF1">
        <w:rPr>
          <w:rFonts w:ascii="Arial" w:hAnsi="Arial"/>
          <w:sz w:val="22"/>
          <w:szCs w:val="22"/>
        </w:rPr>
        <w:t xml:space="preserve"> U 202</w:t>
      </w:r>
      <w:r w:rsidR="006D2E3A" w:rsidRPr="004C5AF1">
        <w:rPr>
          <w:rFonts w:ascii="Arial" w:hAnsi="Arial"/>
          <w:sz w:val="22"/>
          <w:szCs w:val="22"/>
        </w:rPr>
        <w:t>3</w:t>
      </w:r>
      <w:r w:rsidRPr="004C5AF1">
        <w:rPr>
          <w:rFonts w:ascii="Arial" w:hAnsi="Arial"/>
          <w:sz w:val="22"/>
          <w:szCs w:val="22"/>
        </w:rPr>
        <w:t xml:space="preserve">. godini za tu namjenu isplaćeno je </w:t>
      </w:r>
      <w:r w:rsidR="004C5AF1" w:rsidRPr="004C5AF1">
        <w:rPr>
          <w:rFonts w:ascii="Arial" w:hAnsi="Arial"/>
          <w:sz w:val="22"/>
          <w:szCs w:val="22"/>
        </w:rPr>
        <w:t>240.296,77</w:t>
      </w:r>
      <w:r w:rsidRPr="004C5AF1">
        <w:rPr>
          <w:rFonts w:ascii="Arial" w:hAnsi="Arial"/>
          <w:sz w:val="22"/>
          <w:szCs w:val="22"/>
        </w:rPr>
        <w:t xml:space="preserve"> eura, a u 202</w:t>
      </w:r>
      <w:r w:rsidR="006D2E3A" w:rsidRPr="004C5AF1">
        <w:rPr>
          <w:rFonts w:ascii="Arial" w:hAnsi="Arial"/>
          <w:sz w:val="22"/>
          <w:szCs w:val="22"/>
        </w:rPr>
        <w:t>4</w:t>
      </w:r>
      <w:r w:rsidRPr="004C5AF1">
        <w:rPr>
          <w:rFonts w:ascii="Arial" w:hAnsi="Arial"/>
          <w:sz w:val="22"/>
          <w:szCs w:val="22"/>
        </w:rPr>
        <w:t xml:space="preserve">. godini </w:t>
      </w:r>
      <w:r w:rsidR="004C5AF1" w:rsidRPr="004C5AF1">
        <w:rPr>
          <w:rFonts w:ascii="Arial" w:hAnsi="Arial"/>
          <w:sz w:val="22"/>
          <w:szCs w:val="22"/>
        </w:rPr>
        <w:t>336.771,80</w:t>
      </w:r>
      <w:r w:rsidRPr="004C5AF1">
        <w:rPr>
          <w:rFonts w:ascii="Arial" w:hAnsi="Arial"/>
          <w:sz w:val="22"/>
          <w:szCs w:val="22"/>
        </w:rPr>
        <w:t xml:space="preserve"> eura – indeks </w:t>
      </w:r>
      <w:r w:rsidR="004C5AF1" w:rsidRPr="004C5AF1">
        <w:rPr>
          <w:rFonts w:ascii="Arial" w:hAnsi="Arial"/>
          <w:sz w:val="22"/>
          <w:szCs w:val="22"/>
        </w:rPr>
        <w:t>140,1</w:t>
      </w:r>
      <w:r w:rsidRPr="004C5AF1">
        <w:rPr>
          <w:rFonts w:ascii="Arial" w:hAnsi="Arial"/>
          <w:sz w:val="22"/>
          <w:szCs w:val="22"/>
        </w:rPr>
        <w:t xml:space="preserve">. </w:t>
      </w:r>
    </w:p>
    <w:p w:rsidR="005661A1" w:rsidRDefault="005661A1" w:rsidP="005661A1">
      <w:pPr>
        <w:pStyle w:val="BodyText"/>
        <w:ind w:firstLine="709"/>
        <w:jc w:val="both"/>
        <w:rPr>
          <w:rFonts w:ascii="Arial" w:hAnsi="Arial"/>
          <w:sz w:val="22"/>
          <w:szCs w:val="22"/>
        </w:rPr>
      </w:pPr>
      <w:r w:rsidRPr="00D35CEF">
        <w:rPr>
          <w:rFonts w:ascii="Arial" w:hAnsi="Arial"/>
          <w:sz w:val="22"/>
          <w:szCs w:val="22"/>
        </w:rPr>
        <w:t xml:space="preserve">Do navedenog povećanja najvećim je djelom došlo kao rezultat povećanja rashoda za program </w:t>
      </w:r>
      <w:r>
        <w:rPr>
          <w:rFonts w:ascii="Arial" w:hAnsi="Arial"/>
          <w:sz w:val="22"/>
          <w:szCs w:val="22"/>
        </w:rPr>
        <w:t>I</w:t>
      </w:r>
      <w:r w:rsidRPr="00D35CEF">
        <w:rPr>
          <w:rFonts w:ascii="Arial" w:hAnsi="Arial"/>
          <w:sz w:val="22"/>
          <w:szCs w:val="22"/>
        </w:rPr>
        <w:t>nstitucionalni i programski okvir regionalnog razvoja (u 202</w:t>
      </w:r>
      <w:r>
        <w:rPr>
          <w:rFonts w:ascii="Arial" w:hAnsi="Arial"/>
          <w:sz w:val="22"/>
          <w:szCs w:val="22"/>
        </w:rPr>
        <w:t>3</w:t>
      </w:r>
      <w:r w:rsidRPr="00D35CEF">
        <w:rPr>
          <w:rFonts w:ascii="Arial" w:hAnsi="Arial"/>
          <w:sz w:val="22"/>
          <w:szCs w:val="22"/>
        </w:rPr>
        <w:t xml:space="preserve">. godini iznose </w:t>
      </w:r>
      <w:r>
        <w:rPr>
          <w:rFonts w:ascii="Arial" w:hAnsi="Arial"/>
          <w:sz w:val="22"/>
          <w:szCs w:val="22"/>
        </w:rPr>
        <w:t>112.182,11</w:t>
      </w:r>
      <w:r w:rsidRPr="00D35CEF">
        <w:rPr>
          <w:rFonts w:ascii="Arial" w:hAnsi="Arial"/>
          <w:sz w:val="22"/>
          <w:szCs w:val="22"/>
        </w:rPr>
        <w:t xml:space="preserve"> eura, a u 202</w:t>
      </w:r>
      <w:r>
        <w:rPr>
          <w:rFonts w:ascii="Arial" w:hAnsi="Arial"/>
          <w:sz w:val="22"/>
          <w:szCs w:val="22"/>
        </w:rPr>
        <w:t>4</w:t>
      </w:r>
      <w:r w:rsidRPr="00D35CEF">
        <w:rPr>
          <w:rFonts w:ascii="Arial" w:hAnsi="Arial"/>
          <w:sz w:val="22"/>
          <w:szCs w:val="22"/>
        </w:rPr>
        <w:t xml:space="preserve">. godini </w:t>
      </w:r>
      <w:r>
        <w:rPr>
          <w:rFonts w:ascii="Arial" w:hAnsi="Arial"/>
          <w:sz w:val="22"/>
          <w:szCs w:val="22"/>
        </w:rPr>
        <w:t>290.771,80</w:t>
      </w:r>
      <w:r w:rsidRPr="00D35CEF">
        <w:rPr>
          <w:rFonts w:ascii="Arial" w:hAnsi="Arial"/>
          <w:sz w:val="22"/>
          <w:szCs w:val="22"/>
        </w:rPr>
        <w:t xml:space="preserve"> eura)</w:t>
      </w:r>
      <w:r>
        <w:rPr>
          <w:rFonts w:ascii="Arial" w:hAnsi="Arial"/>
          <w:sz w:val="22"/>
          <w:szCs w:val="22"/>
        </w:rPr>
        <w:t>.</w:t>
      </w:r>
    </w:p>
    <w:p w:rsidR="005661A1" w:rsidRPr="00D35CEF" w:rsidRDefault="005661A1" w:rsidP="005661A1">
      <w:pPr>
        <w:pStyle w:val="BodyText"/>
        <w:ind w:firstLine="709"/>
        <w:jc w:val="both"/>
        <w:rPr>
          <w:rFonts w:ascii="Arial" w:hAnsi="Arial"/>
          <w:sz w:val="22"/>
          <w:szCs w:val="22"/>
        </w:rPr>
      </w:pPr>
      <w:r>
        <w:rPr>
          <w:rFonts w:ascii="Arial" w:hAnsi="Arial"/>
          <w:sz w:val="22"/>
          <w:szCs w:val="22"/>
        </w:rPr>
        <w:t>S druge strane, značajno su smanjeni rashodi za programe: Unapređenje položaja mladih (u 2023. godini 49.332,33 eura, a u 2024. godini 0,00 eura) i P</w:t>
      </w:r>
      <w:r w:rsidRPr="00D35CEF">
        <w:rPr>
          <w:rFonts w:ascii="Arial" w:hAnsi="Arial"/>
          <w:sz w:val="22"/>
          <w:szCs w:val="22"/>
        </w:rPr>
        <w:t>rogrami ravnomjernog razvitka (u 202</w:t>
      </w:r>
      <w:r>
        <w:rPr>
          <w:rFonts w:ascii="Arial" w:hAnsi="Arial"/>
          <w:sz w:val="22"/>
          <w:szCs w:val="22"/>
        </w:rPr>
        <w:t>3</w:t>
      </w:r>
      <w:r w:rsidRPr="00D35CEF">
        <w:rPr>
          <w:rFonts w:ascii="Arial" w:hAnsi="Arial"/>
          <w:sz w:val="22"/>
          <w:szCs w:val="22"/>
        </w:rPr>
        <w:t xml:space="preserve">. godini iznose </w:t>
      </w:r>
      <w:r>
        <w:rPr>
          <w:rFonts w:ascii="Arial" w:hAnsi="Arial"/>
          <w:sz w:val="22"/>
          <w:szCs w:val="22"/>
        </w:rPr>
        <w:t>55.000,00</w:t>
      </w:r>
      <w:r w:rsidRPr="00D35CEF">
        <w:rPr>
          <w:rFonts w:ascii="Arial" w:hAnsi="Arial"/>
          <w:sz w:val="22"/>
          <w:szCs w:val="22"/>
        </w:rPr>
        <w:t xml:space="preserve"> eura, a u 202</w:t>
      </w:r>
      <w:r>
        <w:rPr>
          <w:rFonts w:ascii="Arial" w:hAnsi="Arial"/>
          <w:sz w:val="22"/>
          <w:szCs w:val="22"/>
        </w:rPr>
        <w:t>4</w:t>
      </w:r>
      <w:r w:rsidRPr="00D35CEF">
        <w:rPr>
          <w:rFonts w:ascii="Arial" w:hAnsi="Arial"/>
          <w:sz w:val="22"/>
          <w:szCs w:val="22"/>
        </w:rPr>
        <w:t xml:space="preserve">. godini </w:t>
      </w:r>
      <w:r>
        <w:rPr>
          <w:rFonts w:ascii="Arial" w:hAnsi="Arial"/>
          <w:sz w:val="22"/>
          <w:szCs w:val="22"/>
        </w:rPr>
        <w:t>30.000,00</w:t>
      </w:r>
      <w:r w:rsidRPr="00D35CEF">
        <w:rPr>
          <w:rFonts w:ascii="Arial" w:hAnsi="Arial"/>
          <w:sz w:val="22"/>
          <w:szCs w:val="22"/>
        </w:rPr>
        <w:t xml:space="preserve"> eura).</w:t>
      </w:r>
    </w:p>
    <w:p w:rsidR="005661A1" w:rsidRPr="00A07796" w:rsidRDefault="005661A1" w:rsidP="00315726">
      <w:pPr>
        <w:pStyle w:val="BodyText"/>
        <w:ind w:firstLine="709"/>
        <w:jc w:val="both"/>
        <w:rPr>
          <w:rFonts w:ascii="Arial" w:hAnsi="Arial"/>
          <w:color w:val="FF0000"/>
          <w:sz w:val="22"/>
          <w:szCs w:val="22"/>
        </w:rPr>
      </w:pPr>
    </w:p>
    <w:p w:rsidR="00945579" w:rsidRPr="00956487" w:rsidRDefault="00945579" w:rsidP="00945579">
      <w:pPr>
        <w:pStyle w:val="BodyText"/>
        <w:jc w:val="both"/>
        <w:rPr>
          <w:rFonts w:ascii="Arial" w:hAnsi="Arial"/>
          <w:sz w:val="22"/>
          <w:szCs w:val="22"/>
        </w:rPr>
      </w:pPr>
      <w:r w:rsidRPr="00956487">
        <w:rPr>
          <w:rFonts w:ascii="Arial" w:hAnsi="Arial"/>
          <w:sz w:val="22"/>
          <w:szCs w:val="22"/>
        </w:rPr>
        <w:tab/>
      </w:r>
      <w:r w:rsidRPr="00956487">
        <w:rPr>
          <w:rFonts w:ascii="Arial" w:hAnsi="Arial"/>
          <w:b/>
          <w:sz w:val="22"/>
          <w:szCs w:val="22"/>
        </w:rPr>
        <w:t>Šifra 3681 Tekuće pomoći temeljem prijenosa EU sredstava</w:t>
      </w:r>
      <w:r w:rsidRPr="00956487">
        <w:rPr>
          <w:rFonts w:ascii="Arial" w:hAnsi="Arial"/>
          <w:sz w:val="22"/>
          <w:szCs w:val="22"/>
        </w:rPr>
        <w:t>. U 202</w:t>
      </w:r>
      <w:r>
        <w:rPr>
          <w:rFonts w:ascii="Arial" w:hAnsi="Arial"/>
          <w:sz w:val="22"/>
          <w:szCs w:val="22"/>
        </w:rPr>
        <w:t>3</w:t>
      </w:r>
      <w:r w:rsidRPr="00956487">
        <w:rPr>
          <w:rFonts w:ascii="Arial" w:hAnsi="Arial"/>
          <w:sz w:val="22"/>
          <w:szCs w:val="22"/>
        </w:rPr>
        <w:t xml:space="preserve">. godini </w:t>
      </w:r>
      <w:r>
        <w:rPr>
          <w:rFonts w:ascii="Arial" w:hAnsi="Arial"/>
          <w:sz w:val="22"/>
          <w:szCs w:val="22"/>
        </w:rPr>
        <w:t>rashod nije ostvaren</w:t>
      </w:r>
      <w:r w:rsidRPr="00956487">
        <w:rPr>
          <w:rFonts w:ascii="Arial" w:hAnsi="Arial"/>
          <w:sz w:val="22"/>
          <w:szCs w:val="22"/>
        </w:rPr>
        <w:t>, a u 202</w:t>
      </w:r>
      <w:r>
        <w:rPr>
          <w:rFonts w:ascii="Arial" w:hAnsi="Arial"/>
          <w:sz w:val="22"/>
          <w:szCs w:val="22"/>
        </w:rPr>
        <w:t>4</w:t>
      </w:r>
      <w:r w:rsidRPr="00956487">
        <w:rPr>
          <w:rFonts w:ascii="Arial" w:hAnsi="Arial"/>
          <w:sz w:val="22"/>
          <w:szCs w:val="22"/>
        </w:rPr>
        <w:t xml:space="preserve">. godini </w:t>
      </w:r>
      <w:r>
        <w:rPr>
          <w:rFonts w:ascii="Arial" w:hAnsi="Arial"/>
          <w:sz w:val="22"/>
          <w:szCs w:val="22"/>
        </w:rPr>
        <w:t>za tu namjenu isplaćeno je 130.313,48</w:t>
      </w:r>
      <w:r w:rsidRPr="00956487">
        <w:rPr>
          <w:rFonts w:ascii="Arial" w:hAnsi="Arial"/>
          <w:sz w:val="22"/>
          <w:szCs w:val="22"/>
        </w:rPr>
        <w:t xml:space="preserve"> eura</w:t>
      </w:r>
      <w:r>
        <w:rPr>
          <w:rFonts w:ascii="Arial" w:hAnsi="Arial"/>
          <w:sz w:val="22"/>
          <w:szCs w:val="22"/>
        </w:rPr>
        <w:t xml:space="preserve"> – indeks 0,0</w:t>
      </w:r>
      <w:r w:rsidRPr="00956487">
        <w:rPr>
          <w:rFonts w:ascii="Arial" w:hAnsi="Arial"/>
          <w:sz w:val="22"/>
          <w:szCs w:val="22"/>
        </w:rPr>
        <w:t xml:space="preserve">. </w:t>
      </w:r>
    </w:p>
    <w:p w:rsidR="00945579" w:rsidRDefault="00945579" w:rsidP="00945579">
      <w:pPr>
        <w:pStyle w:val="BodyText"/>
        <w:ind w:firstLine="709"/>
        <w:jc w:val="both"/>
        <w:rPr>
          <w:rFonts w:ascii="Arial" w:hAnsi="Arial"/>
          <w:sz w:val="22"/>
          <w:szCs w:val="22"/>
        </w:rPr>
      </w:pPr>
      <w:r w:rsidRPr="00742034">
        <w:rPr>
          <w:rFonts w:ascii="Arial" w:hAnsi="Arial"/>
          <w:sz w:val="22"/>
          <w:szCs w:val="22"/>
        </w:rPr>
        <w:t xml:space="preserve">Navedene pomoći </w:t>
      </w:r>
      <w:r w:rsidR="00742034" w:rsidRPr="00742034">
        <w:rPr>
          <w:rFonts w:ascii="Arial" w:hAnsi="Arial"/>
          <w:sz w:val="22"/>
          <w:szCs w:val="22"/>
        </w:rPr>
        <w:t xml:space="preserve">u 2024. godini </w:t>
      </w:r>
      <w:r w:rsidRPr="00742034">
        <w:rPr>
          <w:rFonts w:ascii="Arial" w:hAnsi="Arial"/>
          <w:sz w:val="22"/>
          <w:szCs w:val="22"/>
        </w:rPr>
        <w:t xml:space="preserve">isplaćene su projektnim partnerima, temeljem odobrenih zahtjeva za nadoknadom sredstava, okviru EU projekta </w:t>
      </w:r>
      <w:proofErr w:type="spellStart"/>
      <w:r w:rsidRPr="00742034">
        <w:rPr>
          <w:rFonts w:ascii="Arial" w:hAnsi="Arial"/>
          <w:sz w:val="22"/>
          <w:szCs w:val="22"/>
        </w:rPr>
        <w:t>AdriPromTour</w:t>
      </w:r>
      <w:proofErr w:type="spellEnd"/>
      <w:r w:rsidRPr="00742034">
        <w:rPr>
          <w:rFonts w:ascii="Arial" w:hAnsi="Arial"/>
          <w:sz w:val="22"/>
          <w:szCs w:val="22"/>
        </w:rPr>
        <w:t>.</w:t>
      </w:r>
    </w:p>
    <w:p w:rsidR="00742034" w:rsidRDefault="00742034" w:rsidP="00945579">
      <w:pPr>
        <w:pStyle w:val="BodyText"/>
        <w:ind w:firstLine="709"/>
        <w:jc w:val="both"/>
        <w:rPr>
          <w:rFonts w:ascii="Arial" w:hAnsi="Arial"/>
          <w:sz w:val="22"/>
          <w:szCs w:val="22"/>
        </w:rPr>
      </w:pPr>
    </w:p>
    <w:p w:rsidR="00AF71D8" w:rsidRPr="0054657F" w:rsidRDefault="00AF71D8" w:rsidP="00AF71D8">
      <w:pPr>
        <w:pStyle w:val="BodyText"/>
        <w:jc w:val="both"/>
        <w:rPr>
          <w:rFonts w:ascii="Arial" w:hAnsi="Arial"/>
          <w:sz w:val="22"/>
          <w:szCs w:val="22"/>
        </w:rPr>
      </w:pPr>
      <w:r w:rsidRPr="0054657F">
        <w:rPr>
          <w:rFonts w:ascii="Arial" w:hAnsi="Arial"/>
          <w:sz w:val="22"/>
          <w:szCs w:val="22"/>
        </w:rPr>
        <w:tab/>
      </w:r>
      <w:r w:rsidRPr="0054657F">
        <w:rPr>
          <w:rFonts w:ascii="Arial" w:hAnsi="Arial"/>
          <w:b/>
          <w:sz w:val="22"/>
          <w:szCs w:val="22"/>
        </w:rPr>
        <w:t>Šifra 3722 Naknade građanima i kućanstvima u naravi</w:t>
      </w:r>
      <w:r w:rsidRPr="0054657F">
        <w:rPr>
          <w:rFonts w:ascii="Arial" w:hAnsi="Arial"/>
          <w:sz w:val="22"/>
          <w:szCs w:val="22"/>
        </w:rPr>
        <w:t xml:space="preserve"> u 202</w:t>
      </w:r>
      <w:r>
        <w:rPr>
          <w:rFonts w:ascii="Arial" w:hAnsi="Arial"/>
          <w:sz w:val="22"/>
          <w:szCs w:val="22"/>
        </w:rPr>
        <w:t>3</w:t>
      </w:r>
      <w:r w:rsidRPr="0054657F">
        <w:rPr>
          <w:rFonts w:ascii="Arial" w:hAnsi="Arial"/>
          <w:sz w:val="22"/>
          <w:szCs w:val="22"/>
        </w:rPr>
        <w:t xml:space="preserve">. godini isplaćene su u iznosu od ukupno </w:t>
      </w:r>
      <w:r>
        <w:rPr>
          <w:rFonts w:ascii="Arial" w:hAnsi="Arial"/>
          <w:sz w:val="22"/>
          <w:szCs w:val="22"/>
        </w:rPr>
        <w:t>515.653,54</w:t>
      </w:r>
      <w:r w:rsidRPr="0054657F">
        <w:rPr>
          <w:rFonts w:ascii="Arial" w:hAnsi="Arial"/>
          <w:sz w:val="22"/>
          <w:szCs w:val="22"/>
        </w:rPr>
        <w:t xml:space="preserve"> eura, a u 202</w:t>
      </w:r>
      <w:r>
        <w:rPr>
          <w:rFonts w:ascii="Arial" w:hAnsi="Arial"/>
          <w:sz w:val="22"/>
          <w:szCs w:val="22"/>
        </w:rPr>
        <w:t>4</w:t>
      </w:r>
      <w:r w:rsidRPr="0054657F">
        <w:rPr>
          <w:rFonts w:ascii="Arial" w:hAnsi="Arial"/>
          <w:sz w:val="22"/>
          <w:szCs w:val="22"/>
        </w:rPr>
        <w:t xml:space="preserve">. godini </w:t>
      </w:r>
      <w:r>
        <w:rPr>
          <w:rFonts w:ascii="Arial" w:hAnsi="Arial"/>
          <w:sz w:val="22"/>
          <w:szCs w:val="22"/>
        </w:rPr>
        <w:t>707.648,86</w:t>
      </w:r>
      <w:r w:rsidRPr="0054657F">
        <w:rPr>
          <w:rFonts w:ascii="Arial" w:hAnsi="Arial"/>
          <w:sz w:val="22"/>
          <w:szCs w:val="22"/>
        </w:rPr>
        <w:t xml:space="preserve"> eura</w:t>
      </w:r>
      <w:r>
        <w:rPr>
          <w:rFonts w:ascii="Arial" w:hAnsi="Arial"/>
          <w:sz w:val="22"/>
          <w:szCs w:val="22"/>
        </w:rPr>
        <w:t xml:space="preserve"> – indeks 137,2</w:t>
      </w:r>
      <w:r w:rsidRPr="0054657F">
        <w:rPr>
          <w:rFonts w:ascii="Arial" w:hAnsi="Arial"/>
          <w:sz w:val="22"/>
          <w:szCs w:val="22"/>
        </w:rPr>
        <w:t xml:space="preserve">. </w:t>
      </w:r>
    </w:p>
    <w:p w:rsidR="00AF71D8" w:rsidRPr="00D7498D" w:rsidRDefault="00AF71D8" w:rsidP="00AF71D8">
      <w:pPr>
        <w:pStyle w:val="BodyText"/>
        <w:ind w:firstLine="709"/>
        <w:jc w:val="both"/>
        <w:rPr>
          <w:rFonts w:ascii="Arial" w:hAnsi="Arial"/>
          <w:sz w:val="22"/>
          <w:szCs w:val="22"/>
        </w:rPr>
      </w:pPr>
      <w:r w:rsidRPr="00D7498D">
        <w:rPr>
          <w:rFonts w:ascii="Arial" w:hAnsi="Arial"/>
          <w:sz w:val="22"/>
          <w:szCs w:val="22"/>
        </w:rPr>
        <w:t>Navedeno je, najvećim djelom, rezultat povećanja rashoda za sufinanciranje javnog prijevoza redovitih učenika srednjih škola, a koje županije podmiruju temeljem Odluke Vlade RH o kriterijima i načinu financiranja troškova javnog prijevoza redovitih učenika srednjih škola za školsku godinu 2022./2023. te 2023./2024. U 202</w:t>
      </w:r>
      <w:r w:rsidR="00D7498D" w:rsidRPr="00D7498D">
        <w:rPr>
          <w:rFonts w:ascii="Arial" w:hAnsi="Arial"/>
          <w:sz w:val="22"/>
          <w:szCs w:val="22"/>
        </w:rPr>
        <w:t>3</w:t>
      </w:r>
      <w:r w:rsidRPr="00D7498D">
        <w:rPr>
          <w:rFonts w:ascii="Arial" w:hAnsi="Arial"/>
          <w:sz w:val="22"/>
          <w:szCs w:val="22"/>
        </w:rPr>
        <w:t xml:space="preserve">. godini za tu namjenu isplaćeno je </w:t>
      </w:r>
      <w:r w:rsidR="00D7498D" w:rsidRPr="00D7498D">
        <w:rPr>
          <w:rFonts w:ascii="Arial" w:hAnsi="Arial"/>
          <w:sz w:val="22"/>
          <w:szCs w:val="22"/>
        </w:rPr>
        <w:t>466.327,92</w:t>
      </w:r>
      <w:r w:rsidRPr="00D7498D">
        <w:rPr>
          <w:rFonts w:ascii="Arial" w:hAnsi="Arial"/>
          <w:sz w:val="22"/>
          <w:szCs w:val="22"/>
        </w:rPr>
        <w:t xml:space="preserve"> eura, dok je u 202</w:t>
      </w:r>
      <w:r w:rsidR="00D7498D" w:rsidRPr="00D7498D">
        <w:rPr>
          <w:rFonts w:ascii="Arial" w:hAnsi="Arial"/>
          <w:sz w:val="22"/>
          <w:szCs w:val="22"/>
        </w:rPr>
        <w:t>4</w:t>
      </w:r>
      <w:r w:rsidRPr="00D7498D">
        <w:rPr>
          <w:rFonts w:ascii="Arial" w:hAnsi="Arial"/>
          <w:sz w:val="22"/>
          <w:szCs w:val="22"/>
        </w:rPr>
        <w:t xml:space="preserve">. godini isplaćeno </w:t>
      </w:r>
      <w:r w:rsidR="00D7498D" w:rsidRPr="00D7498D">
        <w:rPr>
          <w:rFonts w:ascii="Arial" w:hAnsi="Arial"/>
          <w:sz w:val="22"/>
          <w:szCs w:val="22"/>
        </w:rPr>
        <w:t>647.092,07</w:t>
      </w:r>
      <w:r w:rsidRPr="00D7498D">
        <w:rPr>
          <w:rFonts w:ascii="Arial" w:hAnsi="Arial"/>
          <w:sz w:val="22"/>
          <w:szCs w:val="22"/>
        </w:rPr>
        <w:t xml:space="preserve"> eura.</w:t>
      </w:r>
    </w:p>
    <w:p w:rsidR="00A87B0F" w:rsidRPr="0017703D" w:rsidRDefault="00A87B0F" w:rsidP="002D54FE">
      <w:pPr>
        <w:pStyle w:val="BodyText"/>
        <w:ind w:firstLine="709"/>
        <w:jc w:val="both"/>
        <w:rPr>
          <w:rFonts w:ascii="Arial" w:hAnsi="Arial"/>
          <w:b/>
          <w:sz w:val="22"/>
          <w:szCs w:val="22"/>
        </w:rPr>
      </w:pPr>
    </w:p>
    <w:p w:rsidR="009618C1" w:rsidRPr="0017703D" w:rsidRDefault="009618C1" w:rsidP="009618C1">
      <w:pPr>
        <w:rPr>
          <w:rFonts w:ascii="Arial" w:hAnsi="Arial"/>
          <w:sz w:val="22"/>
          <w:szCs w:val="22"/>
        </w:rPr>
      </w:pPr>
      <w:r w:rsidRPr="0017703D">
        <w:rPr>
          <w:rFonts w:ascii="Arial" w:hAnsi="Arial"/>
          <w:b/>
          <w:sz w:val="22"/>
          <w:szCs w:val="22"/>
        </w:rPr>
        <w:t xml:space="preserve">Šifra 3811 Tekuće donacije u novcu </w:t>
      </w:r>
      <w:r w:rsidRPr="0017703D">
        <w:rPr>
          <w:rFonts w:ascii="Arial" w:hAnsi="Arial"/>
          <w:sz w:val="22"/>
          <w:szCs w:val="22"/>
        </w:rPr>
        <w:t>u 202</w:t>
      </w:r>
      <w:r w:rsidR="000E4DB0" w:rsidRPr="0017703D">
        <w:rPr>
          <w:rFonts w:ascii="Arial" w:hAnsi="Arial"/>
          <w:sz w:val="22"/>
          <w:szCs w:val="22"/>
        </w:rPr>
        <w:t>3</w:t>
      </w:r>
      <w:r w:rsidRPr="0017703D">
        <w:rPr>
          <w:rFonts w:ascii="Arial" w:hAnsi="Arial"/>
          <w:sz w:val="22"/>
          <w:szCs w:val="22"/>
        </w:rPr>
        <w:t xml:space="preserve">. godini isplaćene su u iznosu od </w:t>
      </w:r>
      <w:r w:rsidR="0017703D" w:rsidRPr="0017703D">
        <w:rPr>
          <w:rFonts w:ascii="Arial" w:hAnsi="Arial"/>
          <w:sz w:val="22"/>
          <w:szCs w:val="22"/>
        </w:rPr>
        <w:t>1.822.273,55</w:t>
      </w:r>
      <w:r w:rsidR="00B803AA" w:rsidRPr="0017703D">
        <w:rPr>
          <w:rFonts w:ascii="Arial" w:hAnsi="Arial"/>
          <w:sz w:val="22"/>
          <w:szCs w:val="22"/>
        </w:rPr>
        <w:t xml:space="preserve"> eura</w:t>
      </w:r>
      <w:r w:rsidRPr="0017703D">
        <w:rPr>
          <w:rFonts w:ascii="Arial" w:hAnsi="Arial"/>
          <w:sz w:val="22"/>
          <w:szCs w:val="22"/>
        </w:rPr>
        <w:t>, a u 202</w:t>
      </w:r>
      <w:r w:rsidR="000E4DB0" w:rsidRPr="0017703D">
        <w:rPr>
          <w:rFonts w:ascii="Arial" w:hAnsi="Arial"/>
          <w:sz w:val="22"/>
          <w:szCs w:val="22"/>
        </w:rPr>
        <w:t>4</w:t>
      </w:r>
      <w:r w:rsidRPr="0017703D">
        <w:rPr>
          <w:rFonts w:ascii="Arial" w:hAnsi="Arial"/>
          <w:sz w:val="22"/>
          <w:szCs w:val="22"/>
        </w:rPr>
        <w:t xml:space="preserve">. godini </w:t>
      </w:r>
      <w:r w:rsidR="0017703D" w:rsidRPr="0017703D">
        <w:rPr>
          <w:rFonts w:ascii="Arial" w:hAnsi="Arial"/>
          <w:sz w:val="22"/>
          <w:szCs w:val="22"/>
        </w:rPr>
        <w:t>2.072.992,72</w:t>
      </w:r>
      <w:r w:rsidR="00B803AA" w:rsidRPr="0017703D">
        <w:rPr>
          <w:rFonts w:ascii="Arial" w:hAnsi="Arial"/>
          <w:sz w:val="22"/>
          <w:szCs w:val="22"/>
        </w:rPr>
        <w:t xml:space="preserve"> eura </w:t>
      </w:r>
      <w:r w:rsidR="00F23CD9">
        <w:rPr>
          <w:rFonts w:ascii="Arial" w:hAnsi="Arial"/>
          <w:sz w:val="22"/>
          <w:szCs w:val="22"/>
        </w:rPr>
        <w:t>–</w:t>
      </w:r>
      <w:r w:rsidR="00B803AA" w:rsidRPr="0017703D">
        <w:rPr>
          <w:rFonts w:ascii="Arial" w:hAnsi="Arial"/>
          <w:sz w:val="22"/>
          <w:szCs w:val="22"/>
        </w:rPr>
        <w:t xml:space="preserve"> </w:t>
      </w:r>
      <w:r w:rsidR="00DE60C6" w:rsidRPr="0017703D">
        <w:rPr>
          <w:rFonts w:ascii="Arial" w:hAnsi="Arial"/>
          <w:sz w:val="22"/>
          <w:szCs w:val="22"/>
        </w:rPr>
        <w:t xml:space="preserve">indeks </w:t>
      </w:r>
      <w:r w:rsidR="0017703D" w:rsidRPr="0017703D">
        <w:rPr>
          <w:rFonts w:ascii="Arial" w:hAnsi="Arial"/>
          <w:sz w:val="22"/>
          <w:szCs w:val="22"/>
        </w:rPr>
        <w:t>113,8</w:t>
      </w:r>
      <w:r w:rsidRPr="0017703D">
        <w:rPr>
          <w:rFonts w:ascii="Arial" w:hAnsi="Arial"/>
          <w:sz w:val="22"/>
          <w:szCs w:val="22"/>
        </w:rPr>
        <w:t xml:space="preserve">. </w:t>
      </w:r>
    </w:p>
    <w:p w:rsidR="000E4DB0" w:rsidRPr="00D53A2F" w:rsidRDefault="009618C1" w:rsidP="00926F3F">
      <w:pPr>
        <w:rPr>
          <w:rFonts w:ascii="Arial" w:hAnsi="Arial"/>
          <w:sz w:val="22"/>
          <w:szCs w:val="22"/>
        </w:rPr>
      </w:pPr>
      <w:r w:rsidRPr="00D53A2F">
        <w:rPr>
          <w:rFonts w:ascii="Arial" w:hAnsi="Arial"/>
          <w:sz w:val="22"/>
          <w:szCs w:val="22"/>
        </w:rPr>
        <w:t xml:space="preserve">Do najvećeg povećanja </w:t>
      </w:r>
      <w:r w:rsidR="00D22D8A" w:rsidRPr="00D53A2F">
        <w:rPr>
          <w:rFonts w:ascii="Arial" w:hAnsi="Arial"/>
          <w:sz w:val="22"/>
          <w:szCs w:val="22"/>
        </w:rPr>
        <w:t xml:space="preserve">rashoda </w:t>
      </w:r>
      <w:r w:rsidR="00926F3F" w:rsidRPr="00D53A2F">
        <w:rPr>
          <w:rFonts w:ascii="Arial" w:hAnsi="Arial"/>
          <w:sz w:val="22"/>
          <w:szCs w:val="22"/>
        </w:rPr>
        <w:t>došlo je kod programa</w:t>
      </w:r>
      <w:r w:rsidR="00FA487B" w:rsidRPr="00D53A2F">
        <w:rPr>
          <w:rFonts w:ascii="Arial" w:hAnsi="Arial"/>
          <w:sz w:val="22"/>
          <w:szCs w:val="22"/>
        </w:rPr>
        <w:t>:</w:t>
      </w:r>
      <w:r w:rsidR="00926F3F" w:rsidRPr="00D53A2F">
        <w:rPr>
          <w:rFonts w:ascii="Arial" w:hAnsi="Arial"/>
          <w:sz w:val="22"/>
          <w:szCs w:val="22"/>
        </w:rPr>
        <w:t xml:space="preserve"> </w:t>
      </w:r>
      <w:r w:rsidR="00D53A2F" w:rsidRPr="00D53A2F">
        <w:rPr>
          <w:rFonts w:ascii="Arial" w:hAnsi="Arial"/>
          <w:sz w:val="22"/>
          <w:szCs w:val="22"/>
        </w:rPr>
        <w:t>Pomorsko dobro</w:t>
      </w:r>
      <w:r w:rsidRPr="00D53A2F">
        <w:rPr>
          <w:rFonts w:ascii="Arial" w:hAnsi="Arial"/>
          <w:sz w:val="22"/>
          <w:szCs w:val="22"/>
        </w:rPr>
        <w:t xml:space="preserve"> (u 202</w:t>
      </w:r>
      <w:r w:rsidR="000E4DB0" w:rsidRPr="00D53A2F">
        <w:rPr>
          <w:rFonts w:ascii="Arial" w:hAnsi="Arial"/>
          <w:sz w:val="22"/>
          <w:szCs w:val="22"/>
        </w:rPr>
        <w:t>3</w:t>
      </w:r>
      <w:r w:rsidRPr="00D53A2F">
        <w:rPr>
          <w:rFonts w:ascii="Arial" w:hAnsi="Arial"/>
          <w:sz w:val="22"/>
          <w:szCs w:val="22"/>
        </w:rPr>
        <w:t xml:space="preserve">. godini </w:t>
      </w:r>
      <w:r w:rsidR="00D53A2F" w:rsidRPr="00D53A2F">
        <w:rPr>
          <w:rFonts w:ascii="Arial" w:hAnsi="Arial"/>
          <w:sz w:val="22"/>
          <w:szCs w:val="22"/>
        </w:rPr>
        <w:t>0,0</w:t>
      </w:r>
      <w:r w:rsidR="000E4DB0" w:rsidRPr="00D53A2F">
        <w:rPr>
          <w:rFonts w:ascii="Arial" w:hAnsi="Arial"/>
          <w:sz w:val="22"/>
          <w:szCs w:val="22"/>
        </w:rPr>
        <w:t>0</w:t>
      </w:r>
      <w:r w:rsidR="00B16C1F" w:rsidRPr="00D53A2F">
        <w:rPr>
          <w:rFonts w:ascii="Arial" w:hAnsi="Arial"/>
          <w:sz w:val="22"/>
          <w:szCs w:val="22"/>
        </w:rPr>
        <w:t xml:space="preserve"> eura</w:t>
      </w:r>
      <w:r w:rsidRPr="00D53A2F">
        <w:rPr>
          <w:rFonts w:ascii="Arial" w:hAnsi="Arial"/>
          <w:sz w:val="22"/>
          <w:szCs w:val="22"/>
        </w:rPr>
        <w:t>, a u 202</w:t>
      </w:r>
      <w:r w:rsidR="000E4DB0" w:rsidRPr="00D53A2F">
        <w:rPr>
          <w:rFonts w:ascii="Arial" w:hAnsi="Arial"/>
          <w:sz w:val="22"/>
          <w:szCs w:val="22"/>
        </w:rPr>
        <w:t>4</w:t>
      </w:r>
      <w:r w:rsidRPr="00D53A2F">
        <w:rPr>
          <w:rFonts w:ascii="Arial" w:hAnsi="Arial"/>
          <w:sz w:val="22"/>
          <w:szCs w:val="22"/>
        </w:rPr>
        <w:t xml:space="preserve">. godini </w:t>
      </w:r>
      <w:r w:rsidR="00D53A2F" w:rsidRPr="00D53A2F">
        <w:rPr>
          <w:rFonts w:ascii="Arial" w:hAnsi="Arial"/>
          <w:sz w:val="22"/>
          <w:szCs w:val="22"/>
        </w:rPr>
        <w:t>86.027,50</w:t>
      </w:r>
      <w:r w:rsidR="00B16C1F" w:rsidRPr="00D53A2F">
        <w:rPr>
          <w:rFonts w:ascii="Arial" w:hAnsi="Arial"/>
          <w:sz w:val="22"/>
          <w:szCs w:val="22"/>
        </w:rPr>
        <w:t xml:space="preserve"> eura</w:t>
      </w:r>
      <w:r w:rsidRPr="00D53A2F">
        <w:rPr>
          <w:rFonts w:ascii="Arial" w:hAnsi="Arial"/>
          <w:sz w:val="22"/>
          <w:szCs w:val="22"/>
        </w:rPr>
        <w:t>)</w:t>
      </w:r>
      <w:r w:rsidR="00D53A2F" w:rsidRPr="00D53A2F">
        <w:rPr>
          <w:rFonts w:ascii="Arial" w:hAnsi="Arial"/>
          <w:sz w:val="22"/>
          <w:szCs w:val="22"/>
        </w:rPr>
        <w:t xml:space="preserve">, </w:t>
      </w:r>
      <w:r w:rsidR="00D53A2F">
        <w:rPr>
          <w:rFonts w:ascii="Arial" w:hAnsi="Arial"/>
          <w:sz w:val="22"/>
          <w:szCs w:val="22"/>
        </w:rPr>
        <w:t xml:space="preserve">Organizacija i provedba zaštite i spašavanja (u 2023. godini 141.334,69, a u 2024. godini 193.850,46 eura), </w:t>
      </w:r>
      <w:r w:rsidR="00D53A2F" w:rsidRPr="00D53A2F">
        <w:rPr>
          <w:rFonts w:ascii="Arial" w:hAnsi="Arial"/>
          <w:sz w:val="22"/>
          <w:szCs w:val="22"/>
        </w:rPr>
        <w:t>Poticanje kulturnih djelatnosti (u 2023. godini 142.000,00 eura, a u 2024. godini 182.100,00 eura)</w:t>
      </w:r>
      <w:r w:rsidR="000E4DB0" w:rsidRPr="00D53A2F">
        <w:rPr>
          <w:rFonts w:ascii="Arial" w:hAnsi="Arial"/>
          <w:sz w:val="22"/>
          <w:szCs w:val="22"/>
        </w:rPr>
        <w:t xml:space="preserve"> </w:t>
      </w:r>
      <w:r w:rsidR="002F27B1" w:rsidRPr="00D53A2F">
        <w:rPr>
          <w:rFonts w:ascii="Arial" w:hAnsi="Arial"/>
          <w:sz w:val="22"/>
          <w:szCs w:val="22"/>
        </w:rPr>
        <w:t>te</w:t>
      </w:r>
      <w:r w:rsidR="000E4DB0" w:rsidRPr="00D53A2F">
        <w:rPr>
          <w:rFonts w:ascii="Arial" w:hAnsi="Arial"/>
          <w:sz w:val="22"/>
          <w:szCs w:val="22"/>
        </w:rPr>
        <w:t xml:space="preserve"> Poticanje i promicanje sporta (u 2023. godini </w:t>
      </w:r>
      <w:r w:rsidR="00D53A2F" w:rsidRPr="00D53A2F">
        <w:rPr>
          <w:rFonts w:ascii="Arial" w:hAnsi="Arial"/>
          <w:sz w:val="22"/>
          <w:szCs w:val="22"/>
        </w:rPr>
        <w:t>730.450,00</w:t>
      </w:r>
      <w:r w:rsidR="000E4DB0" w:rsidRPr="00D53A2F">
        <w:rPr>
          <w:rFonts w:ascii="Arial" w:hAnsi="Arial"/>
          <w:sz w:val="22"/>
          <w:szCs w:val="22"/>
        </w:rPr>
        <w:t xml:space="preserve"> eura, a u 2024. godini </w:t>
      </w:r>
      <w:r w:rsidR="00D53A2F" w:rsidRPr="00D53A2F">
        <w:rPr>
          <w:rFonts w:ascii="Arial" w:hAnsi="Arial"/>
          <w:sz w:val="22"/>
          <w:szCs w:val="22"/>
        </w:rPr>
        <w:t>781.300,00</w:t>
      </w:r>
      <w:r w:rsidR="000E4DB0" w:rsidRPr="00D53A2F">
        <w:rPr>
          <w:rFonts w:ascii="Arial" w:hAnsi="Arial"/>
          <w:sz w:val="22"/>
          <w:szCs w:val="22"/>
        </w:rPr>
        <w:t xml:space="preserve"> eura).</w:t>
      </w:r>
    </w:p>
    <w:p w:rsidR="009618C1" w:rsidRPr="0083398B" w:rsidRDefault="009618C1" w:rsidP="00B16C1F">
      <w:pPr>
        <w:rPr>
          <w:rFonts w:ascii="Arial" w:hAnsi="Arial"/>
          <w:sz w:val="22"/>
          <w:szCs w:val="22"/>
        </w:rPr>
      </w:pPr>
    </w:p>
    <w:p w:rsidR="00853A83" w:rsidRPr="009208BE" w:rsidRDefault="00853A83" w:rsidP="00853A83">
      <w:pPr>
        <w:rPr>
          <w:rFonts w:ascii="Arial" w:hAnsi="Arial"/>
          <w:sz w:val="22"/>
          <w:szCs w:val="22"/>
        </w:rPr>
      </w:pPr>
      <w:r w:rsidRPr="009208BE">
        <w:rPr>
          <w:rFonts w:ascii="Arial" w:hAnsi="Arial"/>
          <w:b/>
          <w:sz w:val="22"/>
          <w:szCs w:val="22"/>
        </w:rPr>
        <w:t>Šifra 3821 Kapitalne donacije neprofitnim organizacijama</w:t>
      </w:r>
      <w:r w:rsidRPr="009208BE">
        <w:rPr>
          <w:rFonts w:ascii="Arial" w:hAnsi="Arial"/>
          <w:sz w:val="22"/>
          <w:szCs w:val="22"/>
        </w:rPr>
        <w:t xml:space="preserve"> u 202</w:t>
      </w:r>
      <w:r w:rsidR="00B9542A" w:rsidRPr="009208BE">
        <w:rPr>
          <w:rFonts w:ascii="Arial" w:hAnsi="Arial"/>
          <w:sz w:val="22"/>
          <w:szCs w:val="22"/>
        </w:rPr>
        <w:t>3</w:t>
      </w:r>
      <w:r w:rsidRPr="009208BE">
        <w:rPr>
          <w:rFonts w:ascii="Arial" w:hAnsi="Arial"/>
          <w:sz w:val="22"/>
          <w:szCs w:val="22"/>
        </w:rPr>
        <w:t xml:space="preserve">. godini isplaćene su u iznosu od </w:t>
      </w:r>
      <w:r w:rsidR="0083398B" w:rsidRPr="009208BE">
        <w:rPr>
          <w:rFonts w:ascii="Arial" w:hAnsi="Arial"/>
          <w:sz w:val="22"/>
          <w:szCs w:val="22"/>
        </w:rPr>
        <w:t>664.805,07</w:t>
      </w:r>
      <w:r w:rsidRPr="009208BE">
        <w:rPr>
          <w:rFonts w:ascii="Arial" w:hAnsi="Arial"/>
          <w:sz w:val="22"/>
          <w:szCs w:val="22"/>
        </w:rPr>
        <w:t xml:space="preserve"> eura, a u 202</w:t>
      </w:r>
      <w:r w:rsidR="00B9542A" w:rsidRPr="009208BE">
        <w:rPr>
          <w:rFonts w:ascii="Arial" w:hAnsi="Arial"/>
          <w:sz w:val="22"/>
          <w:szCs w:val="22"/>
        </w:rPr>
        <w:t>4</w:t>
      </w:r>
      <w:r w:rsidRPr="009208BE">
        <w:rPr>
          <w:rFonts w:ascii="Arial" w:hAnsi="Arial"/>
          <w:sz w:val="22"/>
          <w:szCs w:val="22"/>
        </w:rPr>
        <w:t xml:space="preserve">. godini </w:t>
      </w:r>
      <w:r w:rsidR="0083398B" w:rsidRPr="009208BE">
        <w:rPr>
          <w:rFonts w:ascii="Arial" w:hAnsi="Arial"/>
          <w:sz w:val="22"/>
          <w:szCs w:val="22"/>
        </w:rPr>
        <w:t>1.627.521,59</w:t>
      </w:r>
      <w:r w:rsidRPr="009208BE">
        <w:rPr>
          <w:rFonts w:ascii="Arial" w:hAnsi="Arial"/>
          <w:sz w:val="22"/>
          <w:szCs w:val="22"/>
        </w:rPr>
        <w:t xml:space="preserve"> eura – indeks </w:t>
      </w:r>
      <w:r w:rsidR="0083398B" w:rsidRPr="009208BE">
        <w:rPr>
          <w:rFonts w:ascii="Arial" w:hAnsi="Arial"/>
          <w:sz w:val="22"/>
          <w:szCs w:val="22"/>
        </w:rPr>
        <w:t>244,8</w:t>
      </w:r>
      <w:r w:rsidRPr="009208BE">
        <w:rPr>
          <w:rFonts w:ascii="Arial" w:hAnsi="Arial"/>
          <w:sz w:val="22"/>
          <w:szCs w:val="22"/>
        </w:rPr>
        <w:t xml:space="preserve">. </w:t>
      </w:r>
    </w:p>
    <w:p w:rsidR="00D37D72" w:rsidRPr="009208BE" w:rsidRDefault="00853A83" w:rsidP="00853A83">
      <w:pPr>
        <w:rPr>
          <w:rFonts w:ascii="Arial" w:hAnsi="Arial"/>
          <w:sz w:val="22"/>
          <w:szCs w:val="22"/>
        </w:rPr>
      </w:pPr>
      <w:r w:rsidRPr="009208BE">
        <w:rPr>
          <w:rFonts w:ascii="Arial" w:hAnsi="Arial"/>
          <w:sz w:val="22"/>
          <w:szCs w:val="22"/>
        </w:rPr>
        <w:t>Navedeno je</w:t>
      </w:r>
      <w:r w:rsidR="009208BE">
        <w:rPr>
          <w:rFonts w:ascii="Arial" w:hAnsi="Arial"/>
          <w:sz w:val="22"/>
          <w:szCs w:val="22"/>
        </w:rPr>
        <w:t>,</w:t>
      </w:r>
      <w:r w:rsidRPr="009208BE">
        <w:rPr>
          <w:rFonts w:ascii="Arial" w:hAnsi="Arial"/>
          <w:sz w:val="22"/>
          <w:szCs w:val="22"/>
        </w:rPr>
        <w:t xml:space="preserve"> najvećim djelom</w:t>
      </w:r>
      <w:r w:rsidR="009208BE">
        <w:rPr>
          <w:rFonts w:ascii="Arial" w:hAnsi="Arial"/>
          <w:sz w:val="22"/>
          <w:szCs w:val="22"/>
        </w:rPr>
        <w:t>,</w:t>
      </w:r>
      <w:r w:rsidRPr="009208BE">
        <w:rPr>
          <w:rFonts w:ascii="Arial" w:hAnsi="Arial"/>
          <w:sz w:val="22"/>
          <w:szCs w:val="22"/>
        </w:rPr>
        <w:t xml:space="preserve"> rezultat povećanja rashoda za projekt </w:t>
      </w:r>
      <w:r w:rsidR="008951F1" w:rsidRPr="009208BE">
        <w:rPr>
          <w:rFonts w:ascii="Arial" w:hAnsi="Arial"/>
          <w:sz w:val="22"/>
          <w:szCs w:val="22"/>
        </w:rPr>
        <w:t xml:space="preserve">Zdravstveni centar </w:t>
      </w:r>
      <w:proofErr w:type="spellStart"/>
      <w:r w:rsidR="008951F1" w:rsidRPr="009208BE">
        <w:rPr>
          <w:rFonts w:ascii="Arial" w:hAnsi="Arial"/>
          <w:sz w:val="22"/>
          <w:szCs w:val="22"/>
        </w:rPr>
        <w:t>Rujevica</w:t>
      </w:r>
      <w:proofErr w:type="spellEnd"/>
      <w:r w:rsidR="008951F1" w:rsidRPr="009208BE">
        <w:rPr>
          <w:rFonts w:ascii="Arial" w:hAnsi="Arial"/>
          <w:sz w:val="22"/>
          <w:szCs w:val="22"/>
        </w:rPr>
        <w:t xml:space="preserve"> - Zapad (u 202</w:t>
      </w:r>
      <w:r w:rsidR="000214B1" w:rsidRPr="009208BE">
        <w:rPr>
          <w:rFonts w:ascii="Arial" w:hAnsi="Arial"/>
          <w:sz w:val="22"/>
          <w:szCs w:val="22"/>
        </w:rPr>
        <w:t>3</w:t>
      </w:r>
      <w:r w:rsidR="008951F1" w:rsidRPr="009208BE">
        <w:rPr>
          <w:rFonts w:ascii="Arial" w:hAnsi="Arial"/>
          <w:sz w:val="22"/>
          <w:szCs w:val="22"/>
        </w:rPr>
        <w:t xml:space="preserve">. godini </w:t>
      </w:r>
      <w:r w:rsidR="009208BE" w:rsidRPr="009208BE">
        <w:rPr>
          <w:rFonts w:ascii="Arial" w:hAnsi="Arial"/>
          <w:sz w:val="22"/>
          <w:szCs w:val="22"/>
        </w:rPr>
        <w:t>259.758,57</w:t>
      </w:r>
      <w:r w:rsidR="002C5CAF" w:rsidRPr="009208BE">
        <w:rPr>
          <w:rFonts w:ascii="Arial" w:hAnsi="Arial"/>
          <w:sz w:val="22"/>
          <w:szCs w:val="22"/>
        </w:rPr>
        <w:t xml:space="preserve"> eura</w:t>
      </w:r>
      <w:r w:rsidR="008951F1" w:rsidRPr="009208BE">
        <w:rPr>
          <w:rFonts w:ascii="Arial" w:hAnsi="Arial"/>
          <w:sz w:val="22"/>
          <w:szCs w:val="22"/>
        </w:rPr>
        <w:t>, a u 202</w:t>
      </w:r>
      <w:r w:rsidR="002C5CAF" w:rsidRPr="009208BE">
        <w:rPr>
          <w:rFonts w:ascii="Arial" w:hAnsi="Arial"/>
          <w:sz w:val="22"/>
          <w:szCs w:val="22"/>
        </w:rPr>
        <w:t>4</w:t>
      </w:r>
      <w:r w:rsidR="008951F1" w:rsidRPr="009208BE">
        <w:rPr>
          <w:rFonts w:ascii="Arial" w:hAnsi="Arial"/>
          <w:sz w:val="22"/>
          <w:szCs w:val="22"/>
        </w:rPr>
        <w:t xml:space="preserve">. godini </w:t>
      </w:r>
      <w:r w:rsidR="009208BE" w:rsidRPr="009208BE">
        <w:rPr>
          <w:rFonts w:ascii="Arial" w:hAnsi="Arial"/>
          <w:sz w:val="22"/>
          <w:szCs w:val="22"/>
        </w:rPr>
        <w:t>849.051,96</w:t>
      </w:r>
      <w:r w:rsidR="008951F1" w:rsidRPr="009208BE">
        <w:rPr>
          <w:rFonts w:ascii="Arial" w:hAnsi="Arial"/>
          <w:sz w:val="22"/>
          <w:szCs w:val="22"/>
        </w:rPr>
        <w:t xml:space="preserve"> eura)</w:t>
      </w:r>
      <w:r w:rsidR="00D37D72" w:rsidRPr="009208BE">
        <w:rPr>
          <w:rFonts w:ascii="Arial" w:hAnsi="Arial"/>
          <w:sz w:val="22"/>
          <w:szCs w:val="22"/>
        </w:rPr>
        <w:t>.</w:t>
      </w:r>
    </w:p>
    <w:p w:rsidR="009208BE" w:rsidRPr="009208BE" w:rsidRDefault="009208BE" w:rsidP="00853A83">
      <w:pPr>
        <w:rPr>
          <w:rFonts w:ascii="Arial" w:hAnsi="Arial"/>
          <w:sz w:val="22"/>
          <w:szCs w:val="22"/>
        </w:rPr>
      </w:pPr>
      <w:r w:rsidRPr="009208BE">
        <w:rPr>
          <w:rFonts w:ascii="Arial" w:hAnsi="Arial"/>
          <w:sz w:val="22"/>
          <w:szCs w:val="22"/>
        </w:rPr>
        <w:t>Također, do značajnog povećanja predmetnih rashoda došlo je kod programa Pomorsko dobro (u 2023. godini 379.148,77 eura, a u 2024. godini 695.804,55 eura).</w:t>
      </w:r>
    </w:p>
    <w:p w:rsidR="00853A83" w:rsidRPr="00A07796" w:rsidRDefault="00853A83" w:rsidP="00B16C1F">
      <w:pPr>
        <w:rPr>
          <w:rFonts w:ascii="Arial" w:hAnsi="Arial"/>
          <w:color w:val="FF0000"/>
          <w:sz w:val="22"/>
          <w:szCs w:val="22"/>
        </w:rPr>
      </w:pPr>
    </w:p>
    <w:p w:rsidR="0055613F" w:rsidRPr="00A30F60" w:rsidRDefault="00A7149A" w:rsidP="00A7149A">
      <w:pPr>
        <w:pStyle w:val="BodyText"/>
        <w:ind w:firstLine="708"/>
        <w:jc w:val="both"/>
        <w:rPr>
          <w:rFonts w:ascii="Arial" w:hAnsi="Arial"/>
          <w:sz w:val="22"/>
          <w:szCs w:val="22"/>
        </w:rPr>
      </w:pPr>
      <w:r w:rsidRPr="00A30F60">
        <w:rPr>
          <w:rFonts w:ascii="Arial" w:hAnsi="Arial"/>
          <w:b/>
          <w:sz w:val="22"/>
          <w:szCs w:val="22"/>
        </w:rPr>
        <w:lastRenderedPageBreak/>
        <w:t>Šifra 3861</w:t>
      </w:r>
      <w:r w:rsidRPr="00A30F60">
        <w:rPr>
          <w:rFonts w:ascii="Arial" w:hAnsi="Arial"/>
          <w:sz w:val="22"/>
          <w:szCs w:val="22"/>
        </w:rPr>
        <w:t xml:space="preserve"> </w:t>
      </w:r>
      <w:r w:rsidRPr="00A30F60">
        <w:rPr>
          <w:rFonts w:ascii="Arial" w:hAnsi="Arial"/>
          <w:b/>
          <w:sz w:val="22"/>
          <w:szCs w:val="22"/>
        </w:rPr>
        <w:t>Kapitalne pomoći kreditnim i ostalim financijskim institucijama te trgovačkim društvima u javnom sektoru</w:t>
      </w:r>
      <w:r w:rsidRPr="00A30F60">
        <w:rPr>
          <w:rFonts w:ascii="Arial" w:hAnsi="Arial"/>
          <w:sz w:val="22"/>
          <w:szCs w:val="22"/>
        </w:rPr>
        <w:t>. U 202</w:t>
      </w:r>
      <w:r w:rsidR="00210B33" w:rsidRPr="00A30F60">
        <w:rPr>
          <w:rFonts w:ascii="Arial" w:hAnsi="Arial"/>
          <w:sz w:val="22"/>
          <w:szCs w:val="22"/>
        </w:rPr>
        <w:t>3</w:t>
      </w:r>
      <w:r w:rsidRPr="00A30F60">
        <w:rPr>
          <w:rFonts w:ascii="Arial" w:hAnsi="Arial"/>
          <w:sz w:val="22"/>
          <w:szCs w:val="22"/>
        </w:rPr>
        <w:t xml:space="preserve">. godini za tu namjenu isplaćeno je </w:t>
      </w:r>
      <w:r w:rsidR="00A30F60" w:rsidRPr="00A30F60">
        <w:rPr>
          <w:rFonts w:ascii="Arial" w:hAnsi="Arial"/>
          <w:sz w:val="22"/>
          <w:szCs w:val="22"/>
        </w:rPr>
        <w:t>241.256,35</w:t>
      </w:r>
      <w:r w:rsidR="00DA5083" w:rsidRPr="00A30F60">
        <w:rPr>
          <w:rFonts w:ascii="Arial" w:hAnsi="Arial"/>
          <w:sz w:val="22"/>
          <w:szCs w:val="22"/>
        </w:rPr>
        <w:t xml:space="preserve"> eura</w:t>
      </w:r>
      <w:r w:rsidRPr="00A30F60">
        <w:rPr>
          <w:rFonts w:ascii="Arial" w:hAnsi="Arial"/>
          <w:sz w:val="22"/>
          <w:szCs w:val="22"/>
        </w:rPr>
        <w:t>, a u 202</w:t>
      </w:r>
      <w:r w:rsidR="00210B33" w:rsidRPr="00A30F60">
        <w:rPr>
          <w:rFonts w:ascii="Arial" w:hAnsi="Arial"/>
          <w:sz w:val="22"/>
          <w:szCs w:val="22"/>
        </w:rPr>
        <w:t>4</w:t>
      </w:r>
      <w:r w:rsidRPr="00A30F60">
        <w:rPr>
          <w:rFonts w:ascii="Arial" w:hAnsi="Arial"/>
          <w:sz w:val="22"/>
          <w:szCs w:val="22"/>
        </w:rPr>
        <w:t xml:space="preserve">. godini </w:t>
      </w:r>
      <w:r w:rsidR="00A30F60" w:rsidRPr="00A30F60">
        <w:rPr>
          <w:rFonts w:ascii="Arial" w:hAnsi="Arial"/>
          <w:sz w:val="22"/>
          <w:szCs w:val="22"/>
        </w:rPr>
        <w:t>454.805,61</w:t>
      </w:r>
      <w:r w:rsidR="00DA5083" w:rsidRPr="00A30F60">
        <w:rPr>
          <w:rFonts w:ascii="Arial" w:hAnsi="Arial"/>
          <w:sz w:val="22"/>
          <w:szCs w:val="22"/>
        </w:rPr>
        <w:t xml:space="preserve"> eura </w:t>
      </w:r>
      <w:r w:rsidR="00F23CD9">
        <w:rPr>
          <w:rFonts w:ascii="Arial" w:hAnsi="Arial"/>
          <w:sz w:val="22"/>
          <w:szCs w:val="22"/>
        </w:rPr>
        <w:t>–</w:t>
      </w:r>
      <w:r w:rsidR="00DA5083" w:rsidRPr="00A30F60">
        <w:rPr>
          <w:rFonts w:ascii="Arial" w:hAnsi="Arial"/>
          <w:sz w:val="22"/>
          <w:szCs w:val="22"/>
        </w:rPr>
        <w:t xml:space="preserve"> </w:t>
      </w:r>
      <w:r w:rsidR="0055613F" w:rsidRPr="00A30F60">
        <w:rPr>
          <w:rFonts w:ascii="Arial" w:hAnsi="Arial"/>
          <w:sz w:val="22"/>
          <w:szCs w:val="22"/>
        </w:rPr>
        <w:t xml:space="preserve">indeks </w:t>
      </w:r>
      <w:r w:rsidR="00A30F60" w:rsidRPr="00A30F60">
        <w:rPr>
          <w:rFonts w:ascii="Arial" w:hAnsi="Arial"/>
          <w:sz w:val="22"/>
          <w:szCs w:val="22"/>
        </w:rPr>
        <w:t>188,5</w:t>
      </w:r>
      <w:r w:rsidRPr="00A30F60">
        <w:rPr>
          <w:rFonts w:ascii="Arial" w:hAnsi="Arial"/>
          <w:sz w:val="22"/>
          <w:szCs w:val="22"/>
        </w:rPr>
        <w:t xml:space="preserve">. </w:t>
      </w:r>
    </w:p>
    <w:p w:rsidR="00E27BF5" w:rsidRPr="005C245E" w:rsidRDefault="005C245E" w:rsidP="002C22E0">
      <w:pPr>
        <w:pStyle w:val="BodyText"/>
        <w:ind w:firstLine="708"/>
        <w:jc w:val="both"/>
        <w:rPr>
          <w:rFonts w:ascii="Arial" w:hAnsi="Arial"/>
          <w:sz w:val="22"/>
          <w:szCs w:val="22"/>
        </w:rPr>
      </w:pPr>
      <w:r w:rsidRPr="005C245E">
        <w:rPr>
          <w:rFonts w:ascii="Arial" w:hAnsi="Arial"/>
          <w:sz w:val="22"/>
          <w:szCs w:val="22"/>
        </w:rPr>
        <w:t xml:space="preserve">Do najvećeg povećanja </w:t>
      </w:r>
      <w:r w:rsidR="00D050B7">
        <w:rPr>
          <w:rFonts w:ascii="Arial" w:hAnsi="Arial"/>
          <w:sz w:val="22"/>
          <w:szCs w:val="22"/>
        </w:rPr>
        <w:t xml:space="preserve">predmetnih </w:t>
      </w:r>
      <w:r w:rsidRPr="005C245E">
        <w:rPr>
          <w:rFonts w:ascii="Arial" w:hAnsi="Arial"/>
          <w:sz w:val="22"/>
          <w:szCs w:val="22"/>
        </w:rPr>
        <w:t>rashoda došlo je kod programa: Programi ravnomjernog razvitka</w:t>
      </w:r>
      <w:r w:rsidR="00D050B7">
        <w:rPr>
          <w:rFonts w:ascii="Arial" w:hAnsi="Arial"/>
          <w:sz w:val="22"/>
          <w:szCs w:val="22"/>
        </w:rPr>
        <w:t xml:space="preserve"> </w:t>
      </w:r>
      <w:r w:rsidR="00D050B7" w:rsidRPr="005C245E">
        <w:rPr>
          <w:rFonts w:ascii="Arial" w:hAnsi="Arial"/>
          <w:sz w:val="22"/>
          <w:szCs w:val="22"/>
        </w:rPr>
        <w:t>(u 2023. godini 241.256,35 eura, a u 2024. godini 419.901,08 eura)</w:t>
      </w:r>
      <w:r w:rsidRPr="005C245E">
        <w:rPr>
          <w:rFonts w:ascii="Arial" w:hAnsi="Arial"/>
          <w:sz w:val="22"/>
          <w:szCs w:val="22"/>
        </w:rPr>
        <w:t xml:space="preserve">, a </w:t>
      </w:r>
      <w:r w:rsidR="002C22E0" w:rsidRPr="005C245E">
        <w:rPr>
          <w:rFonts w:ascii="Arial" w:hAnsi="Arial"/>
          <w:sz w:val="22"/>
          <w:szCs w:val="22"/>
        </w:rPr>
        <w:t>odnos</w:t>
      </w:r>
      <w:r w:rsidR="00210B33" w:rsidRPr="005C245E">
        <w:rPr>
          <w:rFonts w:ascii="Arial" w:hAnsi="Arial"/>
          <w:sz w:val="22"/>
          <w:szCs w:val="22"/>
        </w:rPr>
        <w:t>e</w:t>
      </w:r>
      <w:r w:rsidR="002C22E0" w:rsidRPr="005C245E">
        <w:rPr>
          <w:rFonts w:ascii="Arial" w:hAnsi="Arial"/>
          <w:sz w:val="22"/>
          <w:szCs w:val="22"/>
        </w:rPr>
        <w:t xml:space="preserve"> se na financiranje aktivnosti u provedbi projekta Regionalni sportsko-rekreacijski i turistički centar </w:t>
      </w:r>
      <w:proofErr w:type="spellStart"/>
      <w:r w:rsidR="002C22E0" w:rsidRPr="005C245E">
        <w:rPr>
          <w:rFonts w:ascii="Arial" w:hAnsi="Arial"/>
          <w:sz w:val="22"/>
          <w:szCs w:val="22"/>
        </w:rPr>
        <w:t>Platak</w:t>
      </w:r>
      <w:proofErr w:type="spellEnd"/>
      <w:r w:rsidR="00E27BF5" w:rsidRPr="005C245E">
        <w:rPr>
          <w:rFonts w:ascii="Arial" w:hAnsi="Arial"/>
          <w:sz w:val="22"/>
          <w:szCs w:val="22"/>
        </w:rPr>
        <w:t>.</w:t>
      </w:r>
    </w:p>
    <w:p w:rsidR="000074EA" w:rsidRPr="008D0E2B" w:rsidRDefault="000074EA" w:rsidP="000074EA">
      <w:pPr>
        <w:pStyle w:val="BodyText"/>
        <w:ind w:firstLine="1418"/>
        <w:jc w:val="both"/>
        <w:rPr>
          <w:rFonts w:ascii="Arial" w:hAnsi="Arial"/>
          <w:sz w:val="22"/>
          <w:szCs w:val="22"/>
        </w:rPr>
      </w:pPr>
    </w:p>
    <w:p w:rsidR="008D0E2B" w:rsidRPr="008D0E2B" w:rsidRDefault="008D0E2B" w:rsidP="008D0E2B">
      <w:pPr>
        <w:pStyle w:val="BodyText"/>
        <w:ind w:firstLine="709"/>
        <w:jc w:val="both"/>
        <w:rPr>
          <w:rFonts w:ascii="Arial" w:hAnsi="Arial"/>
          <w:sz w:val="22"/>
          <w:szCs w:val="22"/>
        </w:rPr>
      </w:pPr>
      <w:r w:rsidRPr="008D0E2B">
        <w:rPr>
          <w:rFonts w:ascii="Arial" w:hAnsi="Arial"/>
          <w:b/>
          <w:sz w:val="22"/>
          <w:szCs w:val="22"/>
        </w:rPr>
        <w:t xml:space="preserve">Šifra 4221 Uredska oprema i namještaj. </w:t>
      </w:r>
      <w:r w:rsidRPr="008D0E2B">
        <w:rPr>
          <w:rFonts w:ascii="Arial" w:hAnsi="Arial"/>
          <w:sz w:val="22"/>
          <w:szCs w:val="22"/>
        </w:rPr>
        <w:t>U 2023. godini za tu namjenu utrošeno je 183.653,16 eura, a u 2024. godini 18.693,50 eura</w:t>
      </w:r>
      <w:r w:rsidR="00F23CD9">
        <w:rPr>
          <w:rFonts w:ascii="Arial" w:hAnsi="Arial"/>
          <w:sz w:val="22"/>
          <w:szCs w:val="22"/>
        </w:rPr>
        <w:t xml:space="preserve"> </w:t>
      </w:r>
      <w:r w:rsidR="00F23CD9" w:rsidRPr="00063727">
        <w:rPr>
          <w:rFonts w:ascii="Arial" w:hAnsi="Arial"/>
          <w:sz w:val="22"/>
          <w:szCs w:val="22"/>
        </w:rPr>
        <w:t>–</w:t>
      </w:r>
      <w:r w:rsidRPr="008D0E2B">
        <w:rPr>
          <w:rFonts w:ascii="Arial" w:hAnsi="Arial"/>
          <w:sz w:val="22"/>
          <w:szCs w:val="22"/>
        </w:rPr>
        <w:t xml:space="preserve"> indeks 10,2.</w:t>
      </w:r>
    </w:p>
    <w:p w:rsidR="008D0E2B" w:rsidRPr="002812E1" w:rsidRDefault="008D0E2B" w:rsidP="008D0E2B">
      <w:pPr>
        <w:pStyle w:val="BodyText"/>
        <w:ind w:firstLine="708"/>
        <w:jc w:val="both"/>
        <w:rPr>
          <w:rFonts w:ascii="Arial" w:hAnsi="Arial"/>
          <w:sz w:val="22"/>
          <w:szCs w:val="22"/>
        </w:rPr>
      </w:pPr>
      <w:r w:rsidRPr="002812E1">
        <w:rPr>
          <w:rFonts w:ascii="Arial" w:hAnsi="Arial"/>
          <w:sz w:val="22"/>
          <w:szCs w:val="22"/>
        </w:rPr>
        <w:t xml:space="preserve">Navedeno </w:t>
      </w:r>
      <w:r w:rsidR="002812E1" w:rsidRPr="002812E1">
        <w:rPr>
          <w:rFonts w:ascii="Arial" w:hAnsi="Arial"/>
          <w:sz w:val="22"/>
          <w:szCs w:val="22"/>
        </w:rPr>
        <w:t>odstupanje</w:t>
      </w:r>
      <w:r w:rsidRPr="002812E1">
        <w:rPr>
          <w:rFonts w:ascii="Arial" w:hAnsi="Arial"/>
          <w:sz w:val="22"/>
          <w:szCs w:val="22"/>
        </w:rPr>
        <w:t>, u najvećoj mjeri, rezultat je nabave uredske opreme i namještaja u okviru projekta Rekonstrukcija i dogradnja</w:t>
      </w:r>
      <w:r w:rsidR="002812E1" w:rsidRPr="002812E1">
        <w:rPr>
          <w:rFonts w:ascii="Arial" w:hAnsi="Arial"/>
          <w:sz w:val="22"/>
          <w:szCs w:val="22"/>
        </w:rPr>
        <w:t xml:space="preserve"> OŠ Ivana Rabljanina Rab, a koji je završen u 2023. godini </w:t>
      </w:r>
      <w:r w:rsidRPr="002812E1">
        <w:rPr>
          <w:rFonts w:ascii="Arial" w:hAnsi="Arial"/>
          <w:sz w:val="22"/>
          <w:szCs w:val="22"/>
        </w:rPr>
        <w:t>(u 202</w:t>
      </w:r>
      <w:r w:rsidR="002812E1" w:rsidRPr="002812E1">
        <w:rPr>
          <w:rFonts w:ascii="Arial" w:hAnsi="Arial"/>
          <w:sz w:val="22"/>
          <w:szCs w:val="22"/>
        </w:rPr>
        <w:t>3</w:t>
      </w:r>
      <w:r w:rsidRPr="002812E1">
        <w:rPr>
          <w:rFonts w:ascii="Arial" w:hAnsi="Arial"/>
          <w:sz w:val="22"/>
          <w:szCs w:val="22"/>
        </w:rPr>
        <w:t>. godin</w:t>
      </w:r>
      <w:r w:rsidR="002812E1" w:rsidRPr="002812E1">
        <w:rPr>
          <w:rFonts w:ascii="Arial" w:hAnsi="Arial"/>
          <w:sz w:val="22"/>
          <w:szCs w:val="22"/>
        </w:rPr>
        <w:t>i</w:t>
      </w:r>
      <w:r w:rsidRPr="002812E1">
        <w:rPr>
          <w:rFonts w:ascii="Arial" w:hAnsi="Arial"/>
          <w:sz w:val="22"/>
          <w:szCs w:val="22"/>
        </w:rPr>
        <w:t xml:space="preserve"> </w:t>
      </w:r>
      <w:r w:rsidR="002812E1">
        <w:rPr>
          <w:rFonts w:ascii="Arial" w:hAnsi="Arial"/>
          <w:sz w:val="22"/>
          <w:szCs w:val="22"/>
        </w:rPr>
        <w:t xml:space="preserve">utrošeno je </w:t>
      </w:r>
      <w:r w:rsidR="002812E1" w:rsidRPr="002812E1">
        <w:rPr>
          <w:rFonts w:ascii="Arial" w:hAnsi="Arial"/>
          <w:sz w:val="22"/>
          <w:szCs w:val="22"/>
        </w:rPr>
        <w:t>137.156,58</w:t>
      </w:r>
      <w:r w:rsidRPr="002812E1">
        <w:rPr>
          <w:rFonts w:ascii="Arial" w:hAnsi="Arial"/>
          <w:sz w:val="22"/>
          <w:szCs w:val="22"/>
        </w:rPr>
        <w:t xml:space="preserve"> eura, a u 202</w:t>
      </w:r>
      <w:r w:rsidR="002812E1" w:rsidRPr="002812E1">
        <w:rPr>
          <w:rFonts w:ascii="Arial" w:hAnsi="Arial"/>
          <w:sz w:val="22"/>
          <w:szCs w:val="22"/>
        </w:rPr>
        <w:t>4</w:t>
      </w:r>
      <w:r w:rsidRPr="002812E1">
        <w:rPr>
          <w:rFonts w:ascii="Arial" w:hAnsi="Arial"/>
          <w:sz w:val="22"/>
          <w:szCs w:val="22"/>
        </w:rPr>
        <w:t>. godin</w:t>
      </w:r>
      <w:r w:rsidR="002812E1" w:rsidRPr="002812E1">
        <w:rPr>
          <w:rFonts w:ascii="Arial" w:hAnsi="Arial"/>
          <w:sz w:val="22"/>
          <w:szCs w:val="22"/>
        </w:rPr>
        <w:t>i</w:t>
      </w:r>
      <w:r w:rsidRPr="002812E1">
        <w:rPr>
          <w:rFonts w:ascii="Arial" w:hAnsi="Arial"/>
          <w:sz w:val="22"/>
          <w:szCs w:val="22"/>
        </w:rPr>
        <w:t xml:space="preserve"> </w:t>
      </w:r>
      <w:r w:rsidR="002812E1" w:rsidRPr="002812E1">
        <w:rPr>
          <w:rFonts w:ascii="Arial" w:hAnsi="Arial"/>
          <w:sz w:val="22"/>
          <w:szCs w:val="22"/>
        </w:rPr>
        <w:t>0,00</w:t>
      </w:r>
      <w:r w:rsidRPr="002812E1">
        <w:rPr>
          <w:rFonts w:ascii="Arial" w:hAnsi="Arial"/>
          <w:sz w:val="22"/>
          <w:szCs w:val="22"/>
        </w:rPr>
        <w:t xml:space="preserve"> eura).</w:t>
      </w:r>
    </w:p>
    <w:p w:rsidR="008D0E2B" w:rsidRDefault="008D0E2B" w:rsidP="000074EA">
      <w:pPr>
        <w:pStyle w:val="BodyText"/>
        <w:ind w:firstLine="1418"/>
        <w:jc w:val="both"/>
        <w:rPr>
          <w:rFonts w:ascii="Arial" w:hAnsi="Arial"/>
          <w:color w:val="FF0000"/>
          <w:sz w:val="22"/>
          <w:szCs w:val="22"/>
        </w:rPr>
      </w:pPr>
    </w:p>
    <w:p w:rsidR="00063727" w:rsidRPr="00063727" w:rsidRDefault="00063727" w:rsidP="00063727">
      <w:pPr>
        <w:pStyle w:val="BodyText"/>
        <w:ind w:firstLine="709"/>
        <w:jc w:val="both"/>
        <w:rPr>
          <w:rFonts w:ascii="Arial" w:hAnsi="Arial"/>
          <w:sz w:val="22"/>
          <w:szCs w:val="22"/>
        </w:rPr>
      </w:pPr>
      <w:r w:rsidRPr="00063727">
        <w:rPr>
          <w:rFonts w:ascii="Arial" w:hAnsi="Arial"/>
          <w:b/>
          <w:sz w:val="22"/>
          <w:szCs w:val="22"/>
        </w:rPr>
        <w:t xml:space="preserve">Šifra 4227 Uređaji, strojevi i oprema za ostale namjene. </w:t>
      </w:r>
      <w:r w:rsidRPr="00063727">
        <w:rPr>
          <w:rFonts w:ascii="Arial" w:hAnsi="Arial"/>
          <w:sz w:val="22"/>
          <w:szCs w:val="22"/>
        </w:rPr>
        <w:t xml:space="preserve">U 2023. godini za tu namjenu utrošeno je 3.479,26 eura, a u 2024. godini 55.495,10 eura – indeks 1.595,0. </w:t>
      </w:r>
    </w:p>
    <w:p w:rsidR="00063727" w:rsidRDefault="00063727" w:rsidP="00063727">
      <w:pPr>
        <w:pStyle w:val="BodyText"/>
        <w:ind w:firstLine="709"/>
        <w:jc w:val="both"/>
        <w:rPr>
          <w:rFonts w:ascii="Arial" w:hAnsi="Arial"/>
          <w:sz w:val="22"/>
          <w:szCs w:val="22"/>
        </w:rPr>
      </w:pPr>
      <w:r w:rsidRPr="00063727">
        <w:rPr>
          <w:rFonts w:ascii="Arial" w:hAnsi="Arial"/>
          <w:sz w:val="22"/>
          <w:szCs w:val="22"/>
        </w:rPr>
        <w:t>Predmetno povećanje, u najvećoj mjeri, rezultat je nabave opreme u okviru projekta Razvoj ribarstva u 2024. godini u iznosu od 51.843,75 eura, dok je isti rashod u 2023. godini izostao.</w:t>
      </w:r>
    </w:p>
    <w:p w:rsidR="00FB0A20" w:rsidRPr="00063727" w:rsidRDefault="00FB0A20" w:rsidP="00063727">
      <w:pPr>
        <w:pStyle w:val="BodyText"/>
        <w:ind w:firstLine="709"/>
        <w:jc w:val="both"/>
        <w:rPr>
          <w:rFonts w:ascii="Arial" w:hAnsi="Arial"/>
          <w:sz w:val="22"/>
          <w:szCs w:val="22"/>
        </w:rPr>
      </w:pPr>
    </w:p>
    <w:p w:rsidR="00FB0A20" w:rsidRPr="002423D4" w:rsidRDefault="00FB0A20" w:rsidP="00FB0A20">
      <w:pPr>
        <w:pStyle w:val="BodyText"/>
        <w:ind w:firstLine="709"/>
        <w:jc w:val="both"/>
        <w:rPr>
          <w:rFonts w:ascii="Arial" w:hAnsi="Arial"/>
          <w:sz w:val="22"/>
          <w:szCs w:val="22"/>
        </w:rPr>
      </w:pPr>
      <w:r w:rsidRPr="002423D4">
        <w:rPr>
          <w:rFonts w:ascii="Arial" w:hAnsi="Arial"/>
          <w:b/>
          <w:sz w:val="22"/>
          <w:szCs w:val="22"/>
        </w:rPr>
        <w:t>Šifra 42</w:t>
      </w:r>
      <w:r>
        <w:rPr>
          <w:rFonts w:ascii="Arial" w:hAnsi="Arial"/>
          <w:b/>
          <w:sz w:val="22"/>
          <w:szCs w:val="22"/>
        </w:rPr>
        <w:t>33</w:t>
      </w:r>
      <w:r w:rsidRPr="002423D4">
        <w:rPr>
          <w:rFonts w:ascii="Arial" w:hAnsi="Arial"/>
          <w:b/>
          <w:sz w:val="22"/>
          <w:szCs w:val="22"/>
        </w:rPr>
        <w:t xml:space="preserve"> </w:t>
      </w:r>
      <w:r>
        <w:rPr>
          <w:rFonts w:ascii="Arial" w:hAnsi="Arial"/>
          <w:b/>
          <w:sz w:val="22"/>
          <w:szCs w:val="22"/>
        </w:rPr>
        <w:t>Prijevozna sredstva u pomorskom i riječnom prometu</w:t>
      </w:r>
      <w:r w:rsidRPr="002423D4">
        <w:rPr>
          <w:rFonts w:ascii="Arial" w:hAnsi="Arial"/>
          <w:b/>
          <w:sz w:val="22"/>
          <w:szCs w:val="22"/>
        </w:rPr>
        <w:t xml:space="preserve">. </w:t>
      </w:r>
      <w:r w:rsidRPr="002423D4">
        <w:rPr>
          <w:rFonts w:ascii="Arial" w:hAnsi="Arial"/>
          <w:sz w:val="22"/>
          <w:szCs w:val="22"/>
        </w:rPr>
        <w:t>U 202</w:t>
      </w:r>
      <w:r>
        <w:rPr>
          <w:rFonts w:ascii="Arial" w:hAnsi="Arial"/>
          <w:sz w:val="22"/>
          <w:szCs w:val="22"/>
        </w:rPr>
        <w:t>3</w:t>
      </w:r>
      <w:r w:rsidRPr="002423D4">
        <w:rPr>
          <w:rFonts w:ascii="Arial" w:hAnsi="Arial"/>
          <w:sz w:val="22"/>
          <w:szCs w:val="22"/>
        </w:rPr>
        <w:t xml:space="preserve">. godini </w:t>
      </w:r>
      <w:r>
        <w:rPr>
          <w:rFonts w:ascii="Arial" w:hAnsi="Arial"/>
          <w:sz w:val="22"/>
          <w:szCs w:val="22"/>
        </w:rPr>
        <w:t>rashod nije ostvaren</w:t>
      </w:r>
      <w:r w:rsidRPr="002423D4">
        <w:rPr>
          <w:rFonts w:ascii="Arial" w:hAnsi="Arial"/>
          <w:sz w:val="22"/>
          <w:szCs w:val="22"/>
        </w:rPr>
        <w:t>, a u 202</w:t>
      </w:r>
      <w:r>
        <w:rPr>
          <w:rFonts w:ascii="Arial" w:hAnsi="Arial"/>
          <w:sz w:val="22"/>
          <w:szCs w:val="22"/>
        </w:rPr>
        <w:t>4</w:t>
      </w:r>
      <w:r w:rsidRPr="002423D4">
        <w:rPr>
          <w:rFonts w:ascii="Arial" w:hAnsi="Arial"/>
          <w:sz w:val="22"/>
          <w:szCs w:val="22"/>
        </w:rPr>
        <w:t xml:space="preserve">. godini </w:t>
      </w:r>
      <w:r>
        <w:rPr>
          <w:rFonts w:ascii="Arial" w:hAnsi="Arial"/>
          <w:sz w:val="22"/>
          <w:szCs w:val="22"/>
        </w:rPr>
        <w:t>za tu namjenu utrošeno je 23.082,50</w:t>
      </w:r>
      <w:r w:rsidRPr="002423D4">
        <w:rPr>
          <w:rFonts w:ascii="Arial" w:hAnsi="Arial"/>
          <w:sz w:val="22"/>
          <w:szCs w:val="22"/>
        </w:rPr>
        <w:t xml:space="preserve"> eura</w:t>
      </w:r>
      <w:r>
        <w:rPr>
          <w:rFonts w:ascii="Arial" w:hAnsi="Arial"/>
          <w:sz w:val="22"/>
          <w:szCs w:val="22"/>
        </w:rPr>
        <w:t xml:space="preserve"> – indeks 0,0</w:t>
      </w:r>
      <w:r w:rsidRPr="002423D4">
        <w:rPr>
          <w:rFonts w:ascii="Arial" w:hAnsi="Arial"/>
          <w:sz w:val="22"/>
          <w:szCs w:val="22"/>
        </w:rPr>
        <w:t>.</w:t>
      </w:r>
    </w:p>
    <w:p w:rsidR="00FB0A20" w:rsidRDefault="00FB0A20" w:rsidP="00FB0A20">
      <w:pPr>
        <w:pStyle w:val="BodyText"/>
        <w:ind w:firstLine="709"/>
        <w:jc w:val="both"/>
        <w:rPr>
          <w:rFonts w:ascii="Arial" w:hAnsi="Arial"/>
          <w:sz w:val="22"/>
          <w:szCs w:val="22"/>
        </w:rPr>
      </w:pPr>
      <w:r w:rsidRPr="002423D4">
        <w:rPr>
          <w:rFonts w:ascii="Arial" w:hAnsi="Arial"/>
          <w:sz w:val="22"/>
          <w:szCs w:val="22"/>
        </w:rPr>
        <w:t>Predmetn</w:t>
      </w:r>
      <w:r>
        <w:rPr>
          <w:rFonts w:ascii="Arial" w:hAnsi="Arial"/>
          <w:sz w:val="22"/>
          <w:szCs w:val="22"/>
        </w:rPr>
        <w:t>i rashodi ostvareni su u okviru projekta izgradnje školskog broda Pomorske škole Bakar.</w:t>
      </w:r>
    </w:p>
    <w:p w:rsidR="00063727" w:rsidRPr="008419AC" w:rsidRDefault="00063727" w:rsidP="000074EA">
      <w:pPr>
        <w:pStyle w:val="BodyText"/>
        <w:ind w:firstLine="1418"/>
        <w:jc w:val="both"/>
        <w:rPr>
          <w:rFonts w:ascii="Arial" w:hAnsi="Arial"/>
          <w:sz w:val="22"/>
          <w:szCs w:val="22"/>
        </w:rPr>
      </w:pPr>
    </w:p>
    <w:p w:rsidR="00A7793E" w:rsidRPr="008419AC" w:rsidRDefault="002D54FE" w:rsidP="002E0008">
      <w:pPr>
        <w:pStyle w:val="BodyText"/>
        <w:jc w:val="both"/>
        <w:rPr>
          <w:rFonts w:ascii="Arial" w:hAnsi="Arial"/>
          <w:sz w:val="22"/>
          <w:szCs w:val="22"/>
        </w:rPr>
      </w:pPr>
      <w:r w:rsidRPr="008419AC">
        <w:rPr>
          <w:rFonts w:ascii="Arial" w:hAnsi="Arial"/>
          <w:sz w:val="22"/>
          <w:szCs w:val="22"/>
        </w:rPr>
        <w:tab/>
      </w:r>
      <w:r w:rsidRPr="008419AC">
        <w:rPr>
          <w:rFonts w:ascii="Arial" w:hAnsi="Arial"/>
          <w:b/>
          <w:sz w:val="22"/>
          <w:szCs w:val="22"/>
        </w:rPr>
        <w:t>Šifra 42</w:t>
      </w:r>
      <w:r w:rsidR="00D45896" w:rsidRPr="008419AC">
        <w:rPr>
          <w:rFonts w:ascii="Arial" w:hAnsi="Arial"/>
          <w:b/>
          <w:sz w:val="22"/>
          <w:szCs w:val="22"/>
        </w:rPr>
        <w:t>64</w:t>
      </w:r>
      <w:r w:rsidRPr="008419AC">
        <w:rPr>
          <w:rFonts w:ascii="Arial" w:hAnsi="Arial"/>
          <w:b/>
          <w:sz w:val="22"/>
          <w:szCs w:val="22"/>
        </w:rPr>
        <w:t xml:space="preserve"> </w:t>
      </w:r>
      <w:r w:rsidR="00D45896" w:rsidRPr="008419AC">
        <w:rPr>
          <w:rFonts w:ascii="Arial" w:hAnsi="Arial"/>
          <w:b/>
          <w:sz w:val="22"/>
          <w:szCs w:val="22"/>
        </w:rPr>
        <w:t>Ostala nematerijalna proizvedena imovina</w:t>
      </w:r>
      <w:r w:rsidR="002E0008" w:rsidRPr="008419AC">
        <w:rPr>
          <w:rFonts w:ascii="Arial" w:hAnsi="Arial"/>
          <w:b/>
          <w:sz w:val="22"/>
          <w:szCs w:val="22"/>
        </w:rPr>
        <w:t>.</w:t>
      </w:r>
      <w:r w:rsidR="002E0008" w:rsidRPr="008419AC">
        <w:t xml:space="preserve"> </w:t>
      </w:r>
      <w:r w:rsidR="002E0008" w:rsidRPr="008419AC">
        <w:rPr>
          <w:rFonts w:ascii="Arial" w:hAnsi="Arial"/>
          <w:sz w:val="22"/>
          <w:szCs w:val="22"/>
        </w:rPr>
        <w:t>U 202</w:t>
      </w:r>
      <w:r w:rsidR="00D45896" w:rsidRPr="008419AC">
        <w:rPr>
          <w:rFonts w:ascii="Arial" w:hAnsi="Arial"/>
          <w:sz w:val="22"/>
          <w:szCs w:val="22"/>
        </w:rPr>
        <w:t>3</w:t>
      </w:r>
      <w:r w:rsidR="002E0008" w:rsidRPr="008419AC">
        <w:rPr>
          <w:rFonts w:ascii="Arial" w:hAnsi="Arial"/>
          <w:sz w:val="22"/>
          <w:szCs w:val="22"/>
        </w:rPr>
        <w:t>. godi</w:t>
      </w:r>
      <w:r w:rsidR="00D45896" w:rsidRPr="008419AC">
        <w:rPr>
          <w:rFonts w:ascii="Arial" w:hAnsi="Arial"/>
          <w:sz w:val="22"/>
          <w:szCs w:val="22"/>
        </w:rPr>
        <w:t>ni rashodi za ovu namjenu iznosili su</w:t>
      </w:r>
      <w:r w:rsidR="002E0008" w:rsidRPr="008419AC">
        <w:rPr>
          <w:rFonts w:ascii="Arial" w:hAnsi="Arial"/>
          <w:sz w:val="22"/>
          <w:szCs w:val="22"/>
        </w:rPr>
        <w:t xml:space="preserve"> </w:t>
      </w:r>
      <w:r w:rsidR="008419AC" w:rsidRPr="008419AC">
        <w:rPr>
          <w:rFonts w:ascii="Arial" w:hAnsi="Arial"/>
          <w:sz w:val="22"/>
          <w:szCs w:val="22"/>
        </w:rPr>
        <w:t>33.330,02</w:t>
      </w:r>
      <w:r w:rsidR="00A7793E" w:rsidRPr="008419AC">
        <w:rPr>
          <w:rFonts w:ascii="Arial" w:hAnsi="Arial"/>
          <w:sz w:val="22"/>
          <w:szCs w:val="22"/>
        </w:rPr>
        <w:t xml:space="preserve"> eura</w:t>
      </w:r>
      <w:r w:rsidR="002E0008" w:rsidRPr="008419AC">
        <w:rPr>
          <w:rFonts w:ascii="Arial" w:hAnsi="Arial"/>
          <w:sz w:val="22"/>
          <w:szCs w:val="22"/>
        </w:rPr>
        <w:t xml:space="preserve">, </w:t>
      </w:r>
      <w:r w:rsidR="00254AFF" w:rsidRPr="008419AC">
        <w:rPr>
          <w:rFonts w:ascii="Arial" w:hAnsi="Arial"/>
          <w:sz w:val="22"/>
          <w:szCs w:val="22"/>
        </w:rPr>
        <w:t>a</w:t>
      </w:r>
      <w:r w:rsidR="002E0008" w:rsidRPr="008419AC">
        <w:rPr>
          <w:rFonts w:ascii="Arial" w:hAnsi="Arial"/>
          <w:sz w:val="22"/>
          <w:szCs w:val="22"/>
        </w:rPr>
        <w:t xml:space="preserve"> u 202</w:t>
      </w:r>
      <w:r w:rsidR="00D45896" w:rsidRPr="008419AC">
        <w:rPr>
          <w:rFonts w:ascii="Arial" w:hAnsi="Arial"/>
          <w:sz w:val="22"/>
          <w:szCs w:val="22"/>
        </w:rPr>
        <w:t>4</w:t>
      </w:r>
      <w:r w:rsidR="002E0008" w:rsidRPr="008419AC">
        <w:rPr>
          <w:rFonts w:ascii="Arial" w:hAnsi="Arial"/>
          <w:sz w:val="22"/>
          <w:szCs w:val="22"/>
        </w:rPr>
        <w:t xml:space="preserve">. godini </w:t>
      </w:r>
      <w:r w:rsidR="008419AC" w:rsidRPr="008419AC">
        <w:rPr>
          <w:rFonts w:ascii="Arial" w:hAnsi="Arial"/>
          <w:sz w:val="22"/>
          <w:szCs w:val="22"/>
        </w:rPr>
        <w:t>80.175,86</w:t>
      </w:r>
      <w:r w:rsidR="00254AFF" w:rsidRPr="008419AC">
        <w:rPr>
          <w:rFonts w:ascii="Arial" w:hAnsi="Arial"/>
          <w:sz w:val="22"/>
          <w:szCs w:val="22"/>
        </w:rPr>
        <w:t xml:space="preserve"> eura</w:t>
      </w:r>
      <w:r w:rsidR="00A7793E" w:rsidRPr="008419AC">
        <w:rPr>
          <w:rFonts w:ascii="Arial" w:hAnsi="Arial"/>
          <w:sz w:val="22"/>
          <w:szCs w:val="22"/>
        </w:rPr>
        <w:t xml:space="preserve"> – indeks </w:t>
      </w:r>
      <w:r w:rsidR="008419AC" w:rsidRPr="008419AC">
        <w:rPr>
          <w:rFonts w:ascii="Arial" w:hAnsi="Arial"/>
          <w:sz w:val="22"/>
          <w:szCs w:val="22"/>
        </w:rPr>
        <w:t>240,6</w:t>
      </w:r>
      <w:r w:rsidR="00A7793E" w:rsidRPr="008419AC">
        <w:rPr>
          <w:rFonts w:ascii="Arial" w:hAnsi="Arial"/>
          <w:sz w:val="22"/>
          <w:szCs w:val="22"/>
        </w:rPr>
        <w:t>.</w:t>
      </w:r>
    </w:p>
    <w:p w:rsidR="00E27BF5" w:rsidRPr="008419AC" w:rsidRDefault="00A7793E" w:rsidP="002E0008">
      <w:pPr>
        <w:pStyle w:val="BodyText"/>
        <w:jc w:val="both"/>
        <w:rPr>
          <w:rFonts w:ascii="Arial" w:hAnsi="Arial"/>
          <w:sz w:val="22"/>
          <w:szCs w:val="22"/>
        </w:rPr>
      </w:pPr>
      <w:r w:rsidRPr="008419AC">
        <w:rPr>
          <w:rFonts w:ascii="Arial" w:hAnsi="Arial"/>
          <w:sz w:val="22"/>
          <w:szCs w:val="22"/>
        </w:rPr>
        <w:tab/>
      </w:r>
      <w:r w:rsidR="008419AC" w:rsidRPr="008419AC">
        <w:rPr>
          <w:rFonts w:ascii="Arial" w:hAnsi="Arial"/>
          <w:sz w:val="22"/>
          <w:szCs w:val="22"/>
        </w:rPr>
        <w:t>Navedeno povećanje, u najvećoj mjeri, rezultat je povećanja</w:t>
      </w:r>
      <w:r w:rsidR="009C576A" w:rsidRPr="008419AC">
        <w:rPr>
          <w:rFonts w:ascii="Arial" w:hAnsi="Arial"/>
          <w:sz w:val="22"/>
          <w:szCs w:val="22"/>
        </w:rPr>
        <w:t xml:space="preserve"> rashod</w:t>
      </w:r>
      <w:r w:rsidR="008419AC" w:rsidRPr="008419AC">
        <w:rPr>
          <w:rFonts w:ascii="Arial" w:hAnsi="Arial"/>
          <w:sz w:val="22"/>
          <w:szCs w:val="22"/>
        </w:rPr>
        <w:t>a</w:t>
      </w:r>
      <w:r w:rsidR="009C576A" w:rsidRPr="008419AC">
        <w:rPr>
          <w:rFonts w:ascii="Arial" w:hAnsi="Arial"/>
          <w:sz w:val="22"/>
          <w:szCs w:val="22"/>
        </w:rPr>
        <w:t xml:space="preserve"> ostvareni</w:t>
      </w:r>
      <w:r w:rsidR="008419AC" w:rsidRPr="008419AC">
        <w:rPr>
          <w:rFonts w:ascii="Arial" w:hAnsi="Arial"/>
          <w:sz w:val="22"/>
          <w:szCs w:val="22"/>
        </w:rPr>
        <w:t>h</w:t>
      </w:r>
      <w:r w:rsidR="00E27BF5" w:rsidRPr="008419AC">
        <w:rPr>
          <w:rFonts w:ascii="Arial" w:hAnsi="Arial"/>
          <w:sz w:val="22"/>
          <w:szCs w:val="22"/>
        </w:rPr>
        <w:t xml:space="preserve"> </w:t>
      </w:r>
      <w:r w:rsidR="009C576A" w:rsidRPr="008419AC">
        <w:rPr>
          <w:rFonts w:ascii="Arial" w:hAnsi="Arial"/>
          <w:sz w:val="22"/>
          <w:szCs w:val="22"/>
        </w:rPr>
        <w:t xml:space="preserve">u okviru </w:t>
      </w:r>
      <w:r w:rsidR="00561C05" w:rsidRPr="008419AC">
        <w:rPr>
          <w:rFonts w:ascii="Arial" w:hAnsi="Arial"/>
          <w:sz w:val="22"/>
          <w:szCs w:val="22"/>
        </w:rPr>
        <w:t>projekt</w:t>
      </w:r>
      <w:r w:rsidR="009C576A" w:rsidRPr="008419AC">
        <w:rPr>
          <w:rFonts w:ascii="Arial" w:hAnsi="Arial"/>
          <w:sz w:val="22"/>
          <w:szCs w:val="22"/>
        </w:rPr>
        <w:t>a</w:t>
      </w:r>
      <w:r w:rsidR="00561C05" w:rsidRPr="008419AC">
        <w:rPr>
          <w:rFonts w:ascii="Arial" w:hAnsi="Arial"/>
          <w:sz w:val="22"/>
          <w:szCs w:val="22"/>
        </w:rPr>
        <w:t xml:space="preserve"> Zdravstveni centar </w:t>
      </w:r>
      <w:proofErr w:type="spellStart"/>
      <w:r w:rsidR="00561C05" w:rsidRPr="008419AC">
        <w:rPr>
          <w:rFonts w:ascii="Arial" w:hAnsi="Arial"/>
          <w:sz w:val="22"/>
          <w:szCs w:val="22"/>
        </w:rPr>
        <w:t>Rujevica</w:t>
      </w:r>
      <w:proofErr w:type="spellEnd"/>
      <w:r w:rsidR="00561C05" w:rsidRPr="008419AC">
        <w:rPr>
          <w:rFonts w:ascii="Arial" w:hAnsi="Arial"/>
          <w:sz w:val="22"/>
          <w:szCs w:val="22"/>
        </w:rPr>
        <w:t xml:space="preserve"> </w:t>
      </w:r>
      <w:r w:rsidR="00E27BF5" w:rsidRPr="008419AC">
        <w:rPr>
          <w:rFonts w:ascii="Arial" w:hAnsi="Arial"/>
          <w:sz w:val="22"/>
          <w:szCs w:val="22"/>
        </w:rPr>
        <w:t>–</w:t>
      </w:r>
      <w:r w:rsidR="00561C05" w:rsidRPr="008419AC">
        <w:rPr>
          <w:rFonts w:ascii="Arial" w:hAnsi="Arial"/>
          <w:sz w:val="22"/>
          <w:szCs w:val="22"/>
        </w:rPr>
        <w:t xml:space="preserve"> Zapad</w:t>
      </w:r>
      <w:r w:rsidR="008419AC" w:rsidRPr="008419AC">
        <w:rPr>
          <w:rFonts w:ascii="Arial" w:hAnsi="Arial"/>
          <w:sz w:val="22"/>
          <w:szCs w:val="22"/>
        </w:rPr>
        <w:t xml:space="preserve"> (u 2023. godini 20.306,59 eura, a u 2024. godini 70.300,86 eura).</w:t>
      </w:r>
    </w:p>
    <w:p w:rsidR="0022335E" w:rsidRPr="00DA3961" w:rsidRDefault="0022335E" w:rsidP="002E0008">
      <w:pPr>
        <w:pStyle w:val="BodyText"/>
        <w:jc w:val="both"/>
        <w:rPr>
          <w:rFonts w:ascii="Arial" w:hAnsi="Arial"/>
          <w:sz w:val="22"/>
          <w:szCs w:val="22"/>
        </w:rPr>
      </w:pPr>
    </w:p>
    <w:p w:rsidR="002D54FE" w:rsidRPr="00DA3961" w:rsidRDefault="002D54FE" w:rsidP="002D54FE">
      <w:pPr>
        <w:pStyle w:val="BodyText"/>
        <w:jc w:val="both"/>
        <w:rPr>
          <w:rFonts w:ascii="Arial" w:hAnsi="Arial"/>
          <w:sz w:val="22"/>
          <w:szCs w:val="22"/>
        </w:rPr>
      </w:pPr>
      <w:r w:rsidRPr="00DA3961">
        <w:rPr>
          <w:rFonts w:ascii="Arial" w:hAnsi="Arial"/>
          <w:sz w:val="22"/>
          <w:szCs w:val="22"/>
        </w:rPr>
        <w:tab/>
      </w:r>
      <w:r w:rsidRPr="00DA3961">
        <w:rPr>
          <w:rFonts w:ascii="Arial" w:hAnsi="Arial"/>
          <w:b/>
          <w:sz w:val="22"/>
          <w:szCs w:val="22"/>
        </w:rPr>
        <w:t xml:space="preserve">Šifra 451 Dodatna ulaganja na građevinskim objektima. </w:t>
      </w:r>
      <w:r w:rsidRPr="00DA3961">
        <w:rPr>
          <w:rFonts w:ascii="Arial" w:hAnsi="Arial"/>
          <w:sz w:val="22"/>
          <w:szCs w:val="22"/>
        </w:rPr>
        <w:t>U 202</w:t>
      </w:r>
      <w:r w:rsidR="009C576A" w:rsidRPr="00DA3961">
        <w:rPr>
          <w:rFonts w:ascii="Arial" w:hAnsi="Arial"/>
          <w:sz w:val="22"/>
          <w:szCs w:val="22"/>
        </w:rPr>
        <w:t>3</w:t>
      </w:r>
      <w:r w:rsidRPr="00DA3961">
        <w:rPr>
          <w:rFonts w:ascii="Arial" w:hAnsi="Arial"/>
          <w:sz w:val="22"/>
          <w:szCs w:val="22"/>
        </w:rPr>
        <w:t xml:space="preserve">. godini utrošeno je </w:t>
      </w:r>
      <w:r w:rsidR="00DA3961" w:rsidRPr="00DA3961">
        <w:rPr>
          <w:rFonts w:ascii="Arial" w:hAnsi="Arial"/>
          <w:sz w:val="22"/>
          <w:szCs w:val="22"/>
        </w:rPr>
        <w:t>682.498,66</w:t>
      </w:r>
      <w:r w:rsidR="001973D2" w:rsidRPr="00DA3961">
        <w:rPr>
          <w:rFonts w:ascii="Arial" w:hAnsi="Arial"/>
          <w:sz w:val="22"/>
          <w:szCs w:val="22"/>
        </w:rPr>
        <w:t xml:space="preserve"> eura</w:t>
      </w:r>
      <w:r w:rsidRPr="00DA3961">
        <w:rPr>
          <w:rFonts w:ascii="Arial" w:hAnsi="Arial"/>
          <w:sz w:val="22"/>
          <w:szCs w:val="22"/>
        </w:rPr>
        <w:t>, a u 202</w:t>
      </w:r>
      <w:r w:rsidR="009C576A" w:rsidRPr="00DA3961">
        <w:rPr>
          <w:rFonts w:ascii="Arial" w:hAnsi="Arial"/>
          <w:sz w:val="22"/>
          <w:szCs w:val="22"/>
        </w:rPr>
        <w:t>4</w:t>
      </w:r>
      <w:r w:rsidRPr="00DA3961">
        <w:rPr>
          <w:rFonts w:ascii="Arial" w:hAnsi="Arial"/>
          <w:sz w:val="22"/>
          <w:szCs w:val="22"/>
        </w:rPr>
        <w:t xml:space="preserve">. godini </w:t>
      </w:r>
      <w:r w:rsidR="00DA3961" w:rsidRPr="00DA3961">
        <w:rPr>
          <w:rFonts w:ascii="Arial" w:hAnsi="Arial"/>
          <w:sz w:val="22"/>
          <w:szCs w:val="22"/>
        </w:rPr>
        <w:t>31.500,00</w:t>
      </w:r>
      <w:r w:rsidR="001973D2" w:rsidRPr="00DA3961">
        <w:rPr>
          <w:rFonts w:ascii="Arial" w:hAnsi="Arial"/>
          <w:sz w:val="22"/>
          <w:szCs w:val="22"/>
        </w:rPr>
        <w:t xml:space="preserve"> eura </w:t>
      </w:r>
      <w:r w:rsidR="00F24B84" w:rsidRPr="00DA3961">
        <w:rPr>
          <w:rFonts w:ascii="Arial" w:hAnsi="Arial"/>
          <w:sz w:val="22"/>
          <w:szCs w:val="22"/>
        </w:rPr>
        <w:t>–</w:t>
      </w:r>
      <w:r w:rsidR="001973D2" w:rsidRPr="00DA3961">
        <w:rPr>
          <w:rFonts w:ascii="Arial" w:hAnsi="Arial"/>
          <w:sz w:val="22"/>
          <w:szCs w:val="22"/>
        </w:rPr>
        <w:t xml:space="preserve"> </w:t>
      </w:r>
      <w:r w:rsidR="003D2CAA" w:rsidRPr="00DA3961">
        <w:rPr>
          <w:rFonts w:ascii="Arial" w:hAnsi="Arial"/>
          <w:sz w:val="22"/>
          <w:szCs w:val="22"/>
        </w:rPr>
        <w:t xml:space="preserve">indeks </w:t>
      </w:r>
      <w:r w:rsidR="00DA3961" w:rsidRPr="00DA3961">
        <w:rPr>
          <w:rFonts w:ascii="Arial" w:hAnsi="Arial"/>
          <w:sz w:val="22"/>
          <w:szCs w:val="22"/>
        </w:rPr>
        <w:t>4,6</w:t>
      </w:r>
      <w:r w:rsidRPr="00DA3961">
        <w:rPr>
          <w:rFonts w:ascii="Arial" w:hAnsi="Arial"/>
          <w:sz w:val="22"/>
          <w:szCs w:val="22"/>
        </w:rPr>
        <w:t xml:space="preserve">. </w:t>
      </w:r>
    </w:p>
    <w:p w:rsidR="001973D2" w:rsidRPr="00FB2CF5" w:rsidRDefault="00866682" w:rsidP="00866682">
      <w:pPr>
        <w:pStyle w:val="BodyText"/>
        <w:ind w:firstLine="709"/>
        <w:jc w:val="both"/>
        <w:rPr>
          <w:rFonts w:ascii="Arial" w:hAnsi="Arial"/>
          <w:sz w:val="22"/>
          <w:szCs w:val="22"/>
        </w:rPr>
      </w:pPr>
      <w:r w:rsidRPr="00FB2CF5">
        <w:rPr>
          <w:rFonts w:ascii="Arial" w:hAnsi="Arial"/>
          <w:sz w:val="22"/>
          <w:szCs w:val="22"/>
        </w:rPr>
        <w:t>Navedeno</w:t>
      </w:r>
      <w:r w:rsidR="009C576A" w:rsidRPr="00FB2CF5">
        <w:rPr>
          <w:rFonts w:ascii="Arial" w:hAnsi="Arial"/>
          <w:sz w:val="22"/>
          <w:szCs w:val="22"/>
        </w:rPr>
        <w:t xml:space="preserve"> smanjenje</w:t>
      </w:r>
      <w:r w:rsidR="00B86938" w:rsidRPr="00FB2CF5">
        <w:rPr>
          <w:rFonts w:ascii="Arial" w:hAnsi="Arial"/>
          <w:sz w:val="22"/>
          <w:szCs w:val="22"/>
        </w:rPr>
        <w:t>, u najvećoj mjeri,</w:t>
      </w:r>
      <w:r w:rsidRPr="00FB2CF5">
        <w:rPr>
          <w:rFonts w:ascii="Arial" w:hAnsi="Arial"/>
          <w:sz w:val="22"/>
          <w:szCs w:val="22"/>
        </w:rPr>
        <w:t xml:space="preserve"> rezultat </w:t>
      </w:r>
      <w:r w:rsidR="00B86938" w:rsidRPr="00FB2CF5">
        <w:rPr>
          <w:rFonts w:ascii="Arial" w:hAnsi="Arial"/>
          <w:sz w:val="22"/>
          <w:szCs w:val="22"/>
        </w:rPr>
        <w:t xml:space="preserve">je </w:t>
      </w:r>
      <w:r w:rsidR="009C576A" w:rsidRPr="00FB2CF5">
        <w:rPr>
          <w:rFonts w:ascii="Arial" w:hAnsi="Arial"/>
          <w:sz w:val="22"/>
          <w:szCs w:val="22"/>
        </w:rPr>
        <w:t xml:space="preserve">završetka </w:t>
      </w:r>
      <w:r w:rsidR="0030133C" w:rsidRPr="00FB2CF5">
        <w:rPr>
          <w:rFonts w:ascii="Arial" w:hAnsi="Arial"/>
          <w:sz w:val="22"/>
          <w:szCs w:val="22"/>
        </w:rPr>
        <w:t>projekt</w:t>
      </w:r>
      <w:r w:rsidR="009C576A" w:rsidRPr="00FB2CF5">
        <w:rPr>
          <w:rFonts w:ascii="Arial" w:hAnsi="Arial"/>
          <w:sz w:val="22"/>
          <w:szCs w:val="22"/>
        </w:rPr>
        <w:t>a</w:t>
      </w:r>
      <w:r w:rsidR="0030133C" w:rsidRPr="00FB2CF5">
        <w:rPr>
          <w:rFonts w:ascii="Arial" w:hAnsi="Arial"/>
          <w:sz w:val="22"/>
          <w:szCs w:val="22"/>
        </w:rPr>
        <w:t xml:space="preserve"> </w:t>
      </w:r>
      <w:r w:rsidR="00FB2D34" w:rsidRPr="00FB2CF5">
        <w:rPr>
          <w:rFonts w:ascii="Arial" w:hAnsi="Arial"/>
          <w:sz w:val="22"/>
          <w:szCs w:val="22"/>
        </w:rPr>
        <w:t>Rekonstrukcija i dogradnja OŠ Ivana Rabljanina Rab</w:t>
      </w:r>
      <w:r w:rsidRPr="00FB2CF5">
        <w:rPr>
          <w:rFonts w:ascii="Arial" w:hAnsi="Arial"/>
          <w:sz w:val="22"/>
          <w:szCs w:val="22"/>
        </w:rPr>
        <w:t xml:space="preserve"> (u 202</w:t>
      </w:r>
      <w:r w:rsidR="009C576A" w:rsidRPr="00FB2CF5">
        <w:rPr>
          <w:rFonts w:ascii="Arial" w:hAnsi="Arial"/>
          <w:sz w:val="22"/>
          <w:szCs w:val="22"/>
        </w:rPr>
        <w:t>3</w:t>
      </w:r>
      <w:r w:rsidRPr="00FB2CF5">
        <w:rPr>
          <w:rFonts w:ascii="Arial" w:hAnsi="Arial"/>
          <w:sz w:val="22"/>
          <w:szCs w:val="22"/>
        </w:rPr>
        <w:t>. godini</w:t>
      </w:r>
      <w:r w:rsidR="001973D2" w:rsidRPr="00FB2CF5">
        <w:rPr>
          <w:rFonts w:ascii="Arial" w:hAnsi="Arial"/>
          <w:sz w:val="22"/>
          <w:szCs w:val="22"/>
        </w:rPr>
        <w:t xml:space="preserve"> utrošeno </w:t>
      </w:r>
      <w:r w:rsidR="00FB2D34" w:rsidRPr="00FB2CF5">
        <w:rPr>
          <w:rFonts w:ascii="Arial" w:hAnsi="Arial"/>
          <w:sz w:val="22"/>
          <w:szCs w:val="22"/>
        </w:rPr>
        <w:t xml:space="preserve">je </w:t>
      </w:r>
      <w:r w:rsidR="00FB2CF5" w:rsidRPr="00FB2CF5">
        <w:rPr>
          <w:rFonts w:ascii="Arial" w:hAnsi="Arial"/>
          <w:sz w:val="22"/>
          <w:szCs w:val="22"/>
        </w:rPr>
        <w:t>642.139,39</w:t>
      </w:r>
      <w:r w:rsidR="003C45D0" w:rsidRPr="00FB2CF5">
        <w:rPr>
          <w:rFonts w:ascii="Arial" w:hAnsi="Arial"/>
          <w:sz w:val="22"/>
          <w:szCs w:val="22"/>
        </w:rPr>
        <w:t xml:space="preserve"> </w:t>
      </w:r>
      <w:r w:rsidR="00FB2D34" w:rsidRPr="00FB2CF5">
        <w:rPr>
          <w:rFonts w:ascii="Arial" w:hAnsi="Arial"/>
          <w:sz w:val="22"/>
          <w:szCs w:val="22"/>
        </w:rPr>
        <w:t>eura</w:t>
      </w:r>
      <w:r w:rsidR="001973D2" w:rsidRPr="00FB2CF5">
        <w:rPr>
          <w:rFonts w:ascii="Arial" w:hAnsi="Arial"/>
          <w:sz w:val="22"/>
          <w:szCs w:val="22"/>
        </w:rPr>
        <w:t>, a u 202</w:t>
      </w:r>
      <w:r w:rsidR="009C576A" w:rsidRPr="00FB2CF5">
        <w:rPr>
          <w:rFonts w:ascii="Arial" w:hAnsi="Arial"/>
          <w:sz w:val="22"/>
          <w:szCs w:val="22"/>
        </w:rPr>
        <w:t>4</w:t>
      </w:r>
      <w:r w:rsidR="001973D2" w:rsidRPr="00FB2CF5">
        <w:rPr>
          <w:rFonts w:ascii="Arial" w:hAnsi="Arial"/>
          <w:sz w:val="22"/>
          <w:szCs w:val="22"/>
        </w:rPr>
        <w:t xml:space="preserve">. godini </w:t>
      </w:r>
      <w:r w:rsidR="009C576A" w:rsidRPr="00FB2CF5">
        <w:rPr>
          <w:rFonts w:ascii="Arial" w:hAnsi="Arial"/>
          <w:sz w:val="22"/>
          <w:szCs w:val="22"/>
        </w:rPr>
        <w:t>0,00</w:t>
      </w:r>
      <w:r w:rsidR="00962F61" w:rsidRPr="00FB2CF5">
        <w:rPr>
          <w:rFonts w:ascii="Arial" w:hAnsi="Arial"/>
          <w:sz w:val="22"/>
          <w:szCs w:val="22"/>
        </w:rPr>
        <w:t xml:space="preserve"> eura</w:t>
      </w:r>
      <w:r w:rsidRPr="00FB2CF5">
        <w:rPr>
          <w:rFonts w:ascii="Arial" w:hAnsi="Arial"/>
          <w:sz w:val="22"/>
          <w:szCs w:val="22"/>
        </w:rPr>
        <w:t>)</w:t>
      </w:r>
      <w:r w:rsidR="00B86938" w:rsidRPr="00FB2CF5">
        <w:rPr>
          <w:rFonts w:ascii="Arial" w:hAnsi="Arial"/>
          <w:sz w:val="22"/>
          <w:szCs w:val="22"/>
        </w:rPr>
        <w:t>.</w:t>
      </w:r>
    </w:p>
    <w:p w:rsidR="00C430E8" w:rsidRPr="00B672A0" w:rsidRDefault="00C430E8" w:rsidP="00866682">
      <w:pPr>
        <w:pStyle w:val="BodyText"/>
        <w:ind w:firstLine="709"/>
        <w:jc w:val="both"/>
        <w:rPr>
          <w:rFonts w:ascii="Arial" w:hAnsi="Arial"/>
          <w:sz w:val="22"/>
          <w:szCs w:val="22"/>
        </w:rPr>
      </w:pPr>
    </w:p>
    <w:p w:rsidR="00C430E8" w:rsidRPr="00B672A0" w:rsidRDefault="00C430E8" w:rsidP="00C430E8">
      <w:pPr>
        <w:pStyle w:val="BodyText"/>
        <w:ind w:firstLine="709"/>
        <w:jc w:val="both"/>
        <w:rPr>
          <w:rFonts w:ascii="Arial" w:hAnsi="Arial"/>
          <w:sz w:val="22"/>
          <w:szCs w:val="22"/>
        </w:rPr>
      </w:pPr>
      <w:r w:rsidRPr="00B672A0">
        <w:rPr>
          <w:rFonts w:ascii="Arial" w:hAnsi="Arial"/>
          <w:b/>
          <w:sz w:val="22"/>
          <w:szCs w:val="22"/>
        </w:rPr>
        <w:t>Šifra 5443 Otplata glavnice primljenih kredita od tuzemnih kreditnih institucija izvan javnog sektora.</w:t>
      </w:r>
      <w:r w:rsidRPr="00B672A0">
        <w:rPr>
          <w:rFonts w:ascii="Arial" w:hAnsi="Arial"/>
          <w:sz w:val="22"/>
          <w:szCs w:val="22"/>
        </w:rPr>
        <w:t xml:space="preserve"> U 2023. godini izdaci iznose </w:t>
      </w:r>
      <w:r w:rsidR="00B672A0" w:rsidRPr="00B672A0">
        <w:rPr>
          <w:rFonts w:ascii="Arial" w:hAnsi="Arial"/>
          <w:sz w:val="22"/>
          <w:szCs w:val="22"/>
        </w:rPr>
        <w:t>128.685,82</w:t>
      </w:r>
      <w:r w:rsidRPr="00B672A0">
        <w:rPr>
          <w:rFonts w:ascii="Arial" w:hAnsi="Arial"/>
          <w:sz w:val="22"/>
          <w:szCs w:val="22"/>
        </w:rPr>
        <w:t xml:space="preserve"> eura, </w:t>
      </w:r>
      <w:r w:rsidR="00B672A0" w:rsidRPr="00B672A0">
        <w:rPr>
          <w:rFonts w:ascii="Arial" w:hAnsi="Arial"/>
          <w:sz w:val="22"/>
          <w:szCs w:val="22"/>
        </w:rPr>
        <w:t>a</w:t>
      </w:r>
      <w:r w:rsidRPr="00B672A0">
        <w:rPr>
          <w:rFonts w:ascii="Arial" w:hAnsi="Arial"/>
          <w:sz w:val="22"/>
          <w:szCs w:val="22"/>
        </w:rPr>
        <w:t xml:space="preserve"> u 2024. godini </w:t>
      </w:r>
      <w:r w:rsidR="00B672A0" w:rsidRPr="00B672A0">
        <w:rPr>
          <w:rFonts w:ascii="Arial" w:hAnsi="Arial"/>
          <w:sz w:val="22"/>
          <w:szCs w:val="22"/>
        </w:rPr>
        <w:t>64.342,91 eura – indeks 50,0</w:t>
      </w:r>
      <w:r w:rsidRPr="00B672A0">
        <w:rPr>
          <w:rFonts w:ascii="Arial" w:hAnsi="Arial"/>
          <w:sz w:val="22"/>
          <w:szCs w:val="22"/>
        </w:rPr>
        <w:t>.</w:t>
      </w:r>
    </w:p>
    <w:p w:rsidR="003C1C44" w:rsidRPr="00B672A0" w:rsidRDefault="00C55235" w:rsidP="00C55235">
      <w:pPr>
        <w:pStyle w:val="BodyText"/>
        <w:ind w:firstLine="708"/>
        <w:jc w:val="both"/>
        <w:rPr>
          <w:rFonts w:ascii="Arial" w:hAnsi="Arial"/>
          <w:sz w:val="22"/>
          <w:szCs w:val="22"/>
        </w:rPr>
      </w:pPr>
      <w:r w:rsidRPr="00B672A0">
        <w:rPr>
          <w:rFonts w:ascii="Arial" w:hAnsi="Arial"/>
          <w:sz w:val="22"/>
          <w:szCs w:val="22"/>
        </w:rPr>
        <w:t xml:space="preserve">Za </w:t>
      </w:r>
      <w:proofErr w:type="spellStart"/>
      <w:r w:rsidRPr="00B672A0">
        <w:rPr>
          <w:rFonts w:ascii="Arial" w:hAnsi="Arial"/>
          <w:sz w:val="22"/>
          <w:szCs w:val="22"/>
        </w:rPr>
        <w:t>predfinanciranje</w:t>
      </w:r>
      <w:proofErr w:type="spellEnd"/>
      <w:r w:rsidRPr="00B672A0">
        <w:rPr>
          <w:rFonts w:ascii="Arial" w:hAnsi="Arial"/>
          <w:sz w:val="22"/>
          <w:szCs w:val="22"/>
        </w:rPr>
        <w:t xml:space="preserve"> EU projekta Energetske obnove zgrada osam osnovnih škola na području Županije, Županija je 2018. godine sklopila Ugovor o dugoročnom kreditu sa Privrednom bankom Zagreb d.d. U </w:t>
      </w:r>
      <w:r w:rsidR="00A43170" w:rsidRPr="00B672A0">
        <w:rPr>
          <w:rFonts w:ascii="Arial" w:hAnsi="Arial"/>
          <w:sz w:val="22"/>
          <w:szCs w:val="22"/>
        </w:rPr>
        <w:t xml:space="preserve">izvještajnom razdoblju </w:t>
      </w:r>
      <w:r w:rsidRPr="00B672A0">
        <w:rPr>
          <w:rFonts w:ascii="Arial" w:hAnsi="Arial"/>
          <w:sz w:val="22"/>
          <w:szCs w:val="22"/>
        </w:rPr>
        <w:t>2023. godin</w:t>
      </w:r>
      <w:r w:rsidR="00A43170" w:rsidRPr="00B672A0">
        <w:rPr>
          <w:rFonts w:ascii="Arial" w:hAnsi="Arial"/>
          <w:sz w:val="22"/>
          <w:szCs w:val="22"/>
        </w:rPr>
        <w:t>e</w:t>
      </w:r>
      <w:r w:rsidRPr="00B672A0">
        <w:rPr>
          <w:rFonts w:ascii="Arial" w:hAnsi="Arial"/>
          <w:sz w:val="22"/>
          <w:szCs w:val="22"/>
        </w:rPr>
        <w:t xml:space="preserve"> izvršena</w:t>
      </w:r>
      <w:r w:rsidR="00A43170" w:rsidRPr="00B672A0">
        <w:rPr>
          <w:rFonts w:ascii="Arial" w:hAnsi="Arial"/>
          <w:sz w:val="22"/>
          <w:szCs w:val="22"/>
        </w:rPr>
        <w:t xml:space="preserve"> je</w:t>
      </w:r>
      <w:r w:rsidRPr="00B672A0">
        <w:rPr>
          <w:rFonts w:ascii="Arial" w:hAnsi="Arial"/>
          <w:sz w:val="22"/>
          <w:szCs w:val="22"/>
        </w:rPr>
        <w:t xml:space="preserve"> otplata </w:t>
      </w:r>
      <w:r w:rsidR="00B672A0" w:rsidRPr="00B672A0">
        <w:rPr>
          <w:rFonts w:ascii="Arial" w:hAnsi="Arial"/>
          <w:sz w:val="22"/>
          <w:szCs w:val="22"/>
        </w:rPr>
        <w:t xml:space="preserve">dvije </w:t>
      </w:r>
      <w:r w:rsidRPr="00B672A0">
        <w:rPr>
          <w:rFonts w:ascii="Arial" w:hAnsi="Arial"/>
          <w:sz w:val="22"/>
          <w:szCs w:val="22"/>
        </w:rPr>
        <w:t xml:space="preserve">rate glavnice kredita u iznosu od </w:t>
      </w:r>
      <w:r w:rsidR="00B672A0" w:rsidRPr="00B672A0">
        <w:rPr>
          <w:rFonts w:ascii="Arial" w:hAnsi="Arial"/>
          <w:sz w:val="22"/>
          <w:szCs w:val="22"/>
        </w:rPr>
        <w:t>ukupno 128.685,82</w:t>
      </w:r>
      <w:r w:rsidRPr="00B672A0">
        <w:rPr>
          <w:rFonts w:ascii="Arial" w:hAnsi="Arial"/>
          <w:sz w:val="22"/>
          <w:szCs w:val="22"/>
        </w:rPr>
        <w:t xml:space="preserve"> eura, </w:t>
      </w:r>
      <w:r w:rsidR="00B672A0" w:rsidRPr="00B672A0">
        <w:rPr>
          <w:rFonts w:ascii="Arial" w:hAnsi="Arial"/>
          <w:sz w:val="22"/>
          <w:szCs w:val="22"/>
        </w:rPr>
        <w:t>a</w:t>
      </w:r>
      <w:r w:rsidR="006C13B1" w:rsidRPr="00B672A0">
        <w:rPr>
          <w:rFonts w:ascii="Arial" w:hAnsi="Arial"/>
          <w:sz w:val="22"/>
          <w:szCs w:val="22"/>
        </w:rPr>
        <w:t xml:space="preserve"> </w:t>
      </w:r>
      <w:r w:rsidRPr="00B672A0">
        <w:rPr>
          <w:rFonts w:ascii="Arial" w:hAnsi="Arial"/>
          <w:sz w:val="22"/>
          <w:szCs w:val="22"/>
        </w:rPr>
        <w:t xml:space="preserve">u </w:t>
      </w:r>
      <w:r w:rsidR="00B672A0" w:rsidRPr="00B672A0">
        <w:rPr>
          <w:rFonts w:ascii="Arial" w:hAnsi="Arial"/>
          <w:sz w:val="22"/>
          <w:szCs w:val="22"/>
        </w:rPr>
        <w:t xml:space="preserve">izvještajnom razdoblju </w:t>
      </w:r>
      <w:r w:rsidRPr="00B672A0">
        <w:rPr>
          <w:rFonts w:ascii="Arial" w:hAnsi="Arial"/>
          <w:sz w:val="22"/>
          <w:szCs w:val="22"/>
        </w:rPr>
        <w:t>2024. godin</w:t>
      </w:r>
      <w:r w:rsidR="00B672A0" w:rsidRPr="00B672A0">
        <w:rPr>
          <w:rFonts w:ascii="Arial" w:hAnsi="Arial"/>
          <w:sz w:val="22"/>
          <w:szCs w:val="22"/>
        </w:rPr>
        <w:t>e</w:t>
      </w:r>
      <w:r w:rsidRPr="00B672A0">
        <w:rPr>
          <w:rFonts w:ascii="Arial" w:hAnsi="Arial"/>
          <w:sz w:val="22"/>
          <w:szCs w:val="22"/>
        </w:rPr>
        <w:t xml:space="preserve"> </w:t>
      </w:r>
      <w:r w:rsidR="00B672A0" w:rsidRPr="00B672A0">
        <w:rPr>
          <w:rFonts w:ascii="Arial" w:hAnsi="Arial"/>
          <w:sz w:val="22"/>
          <w:szCs w:val="22"/>
        </w:rPr>
        <w:t xml:space="preserve">izvršena je </w:t>
      </w:r>
      <w:r w:rsidR="006C13B1" w:rsidRPr="00B672A0">
        <w:rPr>
          <w:rFonts w:ascii="Arial" w:hAnsi="Arial"/>
          <w:sz w:val="22"/>
          <w:szCs w:val="22"/>
        </w:rPr>
        <w:t xml:space="preserve">otplata </w:t>
      </w:r>
      <w:r w:rsidR="00B672A0" w:rsidRPr="00B672A0">
        <w:rPr>
          <w:rFonts w:ascii="Arial" w:hAnsi="Arial"/>
          <w:sz w:val="22"/>
          <w:szCs w:val="22"/>
        </w:rPr>
        <w:t xml:space="preserve">jedne </w:t>
      </w:r>
      <w:r w:rsidR="006C13B1" w:rsidRPr="00B672A0">
        <w:rPr>
          <w:rFonts w:ascii="Arial" w:hAnsi="Arial"/>
          <w:sz w:val="22"/>
          <w:szCs w:val="22"/>
        </w:rPr>
        <w:t>rate glavnice kredita</w:t>
      </w:r>
      <w:r w:rsidR="00B672A0" w:rsidRPr="00B672A0">
        <w:rPr>
          <w:rFonts w:ascii="Arial" w:hAnsi="Arial"/>
          <w:sz w:val="22"/>
          <w:szCs w:val="22"/>
        </w:rPr>
        <w:t xml:space="preserve"> </w:t>
      </w:r>
      <w:r w:rsidR="00286642">
        <w:rPr>
          <w:rFonts w:ascii="Arial" w:hAnsi="Arial"/>
          <w:sz w:val="22"/>
          <w:szCs w:val="22"/>
        </w:rPr>
        <w:t xml:space="preserve">u iznosu od 64.342,91 eura </w:t>
      </w:r>
      <w:r w:rsidR="00B672A0" w:rsidRPr="00B672A0">
        <w:rPr>
          <w:rFonts w:ascii="Arial" w:hAnsi="Arial"/>
          <w:sz w:val="22"/>
          <w:szCs w:val="22"/>
        </w:rPr>
        <w:t xml:space="preserve">dok je otplata druge rate </w:t>
      </w:r>
      <w:r w:rsidR="006C13B1" w:rsidRPr="00B672A0">
        <w:rPr>
          <w:rFonts w:ascii="Arial" w:hAnsi="Arial"/>
          <w:sz w:val="22"/>
          <w:szCs w:val="22"/>
        </w:rPr>
        <w:t xml:space="preserve">izvršena početkom </w:t>
      </w:r>
      <w:r w:rsidR="00B672A0" w:rsidRPr="00B672A0">
        <w:rPr>
          <w:rFonts w:ascii="Arial" w:hAnsi="Arial"/>
          <w:sz w:val="22"/>
          <w:szCs w:val="22"/>
        </w:rPr>
        <w:t>srpnja</w:t>
      </w:r>
      <w:r w:rsidRPr="00B672A0">
        <w:rPr>
          <w:rFonts w:ascii="Arial" w:hAnsi="Arial"/>
          <w:sz w:val="22"/>
          <w:szCs w:val="22"/>
        </w:rPr>
        <w:t>.</w:t>
      </w:r>
    </w:p>
    <w:p w:rsidR="00C55235" w:rsidRDefault="00C55235" w:rsidP="002853A7">
      <w:pPr>
        <w:pStyle w:val="BodyText"/>
        <w:jc w:val="both"/>
        <w:rPr>
          <w:rFonts w:ascii="Arial" w:hAnsi="Arial"/>
          <w:color w:val="FF0000"/>
          <w:sz w:val="22"/>
          <w:szCs w:val="22"/>
        </w:rPr>
      </w:pPr>
    </w:p>
    <w:p w:rsidR="00C55235" w:rsidRPr="00A07796" w:rsidRDefault="00C55235" w:rsidP="002853A7">
      <w:pPr>
        <w:pStyle w:val="BodyText"/>
        <w:jc w:val="both"/>
        <w:rPr>
          <w:rFonts w:ascii="Arial" w:hAnsi="Arial"/>
          <w:b/>
          <w:bCs/>
          <w:color w:val="FF0000"/>
          <w:sz w:val="22"/>
        </w:rPr>
      </w:pPr>
    </w:p>
    <w:p w:rsidR="00FA4F4F" w:rsidRDefault="00FA4F4F">
      <w:pPr>
        <w:ind w:firstLine="0"/>
        <w:jc w:val="left"/>
        <w:rPr>
          <w:rFonts w:ascii="Arial" w:hAnsi="Arial"/>
          <w:b/>
          <w:bCs/>
        </w:rPr>
      </w:pPr>
      <w:r>
        <w:rPr>
          <w:rFonts w:ascii="Arial" w:hAnsi="Arial"/>
          <w:b/>
          <w:bCs/>
        </w:rPr>
        <w:br w:type="page"/>
      </w:r>
    </w:p>
    <w:p w:rsidR="007D7735" w:rsidRPr="00AA7874" w:rsidRDefault="00DF49E1" w:rsidP="005F2493">
      <w:pPr>
        <w:pStyle w:val="BodyText"/>
        <w:numPr>
          <w:ilvl w:val="0"/>
          <w:numId w:val="29"/>
        </w:numPr>
        <w:jc w:val="both"/>
        <w:rPr>
          <w:rFonts w:ascii="Arial" w:hAnsi="Arial"/>
          <w:b/>
          <w:bCs/>
          <w:sz w:val="24"/>
        </w:rPr>
      </w:pPr>
      <w:r w:rsidRPr="00AA7874">
        <w:rPr>
          <w:rFonts w:ascii="Arial" w:hAnsi="Arial"/>
          <w:b/>
          <w:bCs/>
          <w:sz w:val="24"/>
        </w:rPr>
        <w:lastRenderedPageBreak/>
        <w:t>IZVJEŠTAJ O OBVEZAMA</w:t>
      </w:r>
    </w:p>
    <w:p w:rsidR="007D7735" w:rsidRPr="00A07796" w:rsidRDefault="007D7735" w:rsidP="007D7735">
      <w:pPr>
        <w:pStyle w:val="BodyText"/>
        <w:jc w:val="both"/>
        <w:rPr>
          <w:rFonts w:ascii="Arial" w:hAnsi="Arial"/>
          <w:color w:val="FF0000"/>
          <w:sz w:val="16"/>
          <w:szCs w:val="16"/>
        </w:rPr>
      </w:pPr>
    </w:p>
    <w:p w:rsidR="00AA7874" w:rsidRPr="00481733" w:rsidRDefault="00AA7874" w:rsidP="00AA7874">
      <w:pPr>
        <w:pStyle w:val="BodyText"/>
        <w:jc w:val="both"/>
        <w:outlineLvl w:val="0"/>
        <w:rPr>
          <w:rFonts w:ascii="Arial" w:hAnsi="Arial"/>
          <w:b/>
          <w:bCs/>
          <w:sz w:val="22"/>
        </w:rPr>
      </w:pPr>
      <w:r w:rsidRPr="00481733">
        <w:rPr>
          <w:rFonts w:ascii="Arial" w:hAnsi="Arial"/>
          <w:b/>
          <w:bCs/>
          <w:sz w:val="22"/>
        </w:rPr>
        <w:t>Bilješka br. 5</w:t>
      </w:r>
    </w:p>
    <w:p w:rsidR="00AA7874" w:rsidRPr="00481733" w:rsidRDefault="00AA7874" w:rsidP="00AA7874">
      <w:pPr>
        <w:pStyle w:val="BodyText"/>
        <w:jc w:val="both"/>
        <w:rPr>
          <w:rFonts w:ascii="Arial" w:hAnsi="Arial"/>
          <w:sz w:val="22"/>
          <w:szCs w:val="22"/>
        </w:rPr>
      </w:pPr>
    </w:p>
    <w:p w:rsidR="00AA7874" w:rsidRPr="00481733" w:rsidRDefault="00AA7874" w:rsidP="00AA7874">
      <w:pPr>
        <w:rPr>
          <w:rFonts w:ascii="Arial" w:hAnsi="Arial" w:cs="Arial"/>
          <w:sz w:val="22"/>
        </w:rPr>
      </w:pPr>
      <w:r w:rsidRPr="00481733">
        <w:rPr>
          <w:rFonts w:ascii="Arial" w:hAnsi="Arial" w:cs="Arial"/>
          <w:sz w:val="22"/>
        </w:rPr>
        <w:t xml:space="preserve">Stanje obveza Primorsko-goranske županije na dan 01. siječnja 2024. godine iznosi 10.445.157,21 eura (šifra V001). </w:t>
      </w:r>
    </w:p>
    <w:p w:rsidR="00AA7874" w:rsidRPr="00481733" w:rsidRDefault="00AA7874" w:rsidP="00AA7874">
      <w:pPr>
        <w:rPr>
          <w:rFonts w:ascii="Arial" w:hAnsi="Arial" w:cs="Arial"/>
          <w:sz w:val="22"/>
        </w:rPr>
      </w:pPr>
      <w:r w:rsidRPr="00F64E2B">
        <w:rPr>
          <w:rFonts w:ascii="Arial" w:hAnsi="Arial" w:cs="Arial"/>
          <w:sz w:val="22"/>
        </w:rPr>
        <w:t>U prvom polugodištu 2024</w:t>
      </w:r>
      <w:r w:rsidRPr="00481733">
        <w:rPr>
          <w:rFonts w:ascii="Arial" w:hAnsi="Arial" w:cs="Arial"/>
          <w:sz w:val="22"/>
        </w:rPr>
        <w:t>. godine obveze Županije su povećane za 31.372.724,11 eura (šifra V002), a u istom razdoblju podmirene su obveze u iznosu 33.034.344,07 eura (šifra V004), te ukupne nepodmirene obveze na dan 30. lipnja 2024. godine iznose 8.783.537,25 eura (šifra V006). Od tog iznosa 23.597,22 eura se odnosi na dospjele obveze (šifra V007), a 8.759.940,03 eura su nedospjele obveze (šifra V009).</w:t>
      </w:r>
    </w:p>
    <w:p w:rsidR="00AA7874" w:rsidRPr="00A07796" w:rsidRDefault="00AA7874" w:rsidP="00AA7874">
      <w:pPr>
        <w:rPr>
          <w:rFonts w:ascii="Arial" w:hAnsi="Arial" w:cs="Arial"/>
          <w:color w:val="FF0000"/>
          <w:sz w:val="22"/>
        </w:rPr>
      </w:pPr>
    </w:p>
    <w:p w:rsidR="00AA7874" w:rsidRDefault="00AA7874" w:rsidP="00AA7874">
      <w:pPr>
        <w:rPr>
          <w:rFonts w:ascii="Arial" w:hAnsi="Arial" w:cs="Arial"/>
          <w:sz w:val="22"/>
        </w:rPr>
      </w:pPr>
      <w:r w:rsidRPr="0030315A">
        <w:rPr>
          <w:rFonts w:ascii="Arial" w:hAnsi="Arial" w:cs="Arial"/>
          <w:sz w:val="22"/>
        </w:rPr>
        <w:t>Razlog stanja dospjelih obveza (šifra V007) na kraju izvještajnog razdoblja i prekoračenja rokova plaćanja istih je zakašnjenje u dostavi kompletne financijske dokumentacije potrebne za izvršenje isplate prema dobavljačima.</w:t>
      </w:r>
    </w:p>
    <w:p w:rsidR="00CB6B1A" w:rsidRPr="0030315A" w:rsidRDefault="00CB6B1A" w:rsidP="00AA7874">
      <w:pPr>
        <w:rPr>
          <w:rFonts w:ascii="Arial" w:hAnsi="Arial" w:cs="Arial"/>
          <w:sz w:val="22"/>
        </w:rPr>
      </w:pPr>
    </w:p>
    <w:p w:rsidR="00AA7874" w:rsidRPr="0030315A" w:rsidRDefault="00AA7874" w:rsidP="00AA7874">
      <w:pPr>
        <w:pStyle w:val="BodyText"/>
        <w:ind w:firstLine="709"/>
        <w:jc w:val="both"/>
        <w:rPr>
          <w:rFonts w:ascii="Arial" w:hAnsi="Arial"/>
          <w:sz w:val="22"/>
        </w:rPr>
      </w:pPr>
      <w:r w:rsidRPr="0030315A">
        <w:rPr>
          <w:rFonts w:ascii="Arial" w:hAnsi="Arial"/>
          <w:sz w:val="22"/>
        </w:rPr>
        <w:t>Najveći udio u ukupnim nepodmirenim obvezama Županije na dan 30. lipnja 2024. godine imaju sljedeće nedospjele obveze (šifra V009):</w:t>
      </w:r>
    </w:p>
    <w:p w:rsidR="00AA7874" w:rsidRPr="0030315A" w:rsidRDefault="00AA7874" w:rsidP="00AA7874">
      <w:pPr>
        <w:numPr>
          <w:ilvl w:val="0"/>
          <w:numId w:val="31"/>
        </w:numPr>
        <w:spacing w:before="120" w:after="120"/>
        <w:rPr>
          <w:rFonts w:ascii="Arial" w:hAnsi="Arial"/>
          <w:sz w:val="22"/>
          <w:szCs w:val="22"/>
        </w:rPr>
      </w:pPr>
      <w:r w:rsidRPr="0030315A">
        <w:rPr>
          <w:rFonts w:ascii="Arial" w:hAnsi="Arial"/>
          <w:sz w:val="22"/>
          <w:szCs w:val="22"/>
        </w:rPr>
        <w:t>obveze za deponirana sredstva za izvlaštenja u iznosu od ukupno 5.412.982,33 eura,</w:t>
      </w:r>
    </w:p>
    <w:p w:rsidR="00AA7874" w:rsidRDefault="00AA7874" w:rsidP="00AA7874">
      <w:pPr>
        <w:numPr>
          <w:ilvl w:val="0"/>
          <w:numId w:val="31"/>
        </w:numPr>
        <w:spacing w:before="120" w:after="120"/>
        <w:rPr>
          <w:rFonts w:ascii="Arial" w:hAnsi="Arial"/>
          <w:sz w:val="22"/>
          <w:szCs w:val="22"/>
        </w:rPr>
      </w:pPr>
      <w:r w:rsidRPr="0030315A">
        <w:rPr>
          <w:rFonts w:ascii="Arial" w:hAnsi="Arial"/>
          <w:sz w:val="22"/>
          <w:szCs w:val="22"/>
        </w:rPr>
        <w:t xml:space="preserve">obveze po dugoročnom zajmu - IPA projekt </w:t>
      </w:r>
      <w:proofErr w:type="spellStart"/>
      <w:r w:rsidRPr="0030315A">
        <w:rPr>
          <w:rFonts w:ascii="Arial" w:hAnsi="Arial"/>
          <w:sz w:val="22"/>
          <w:szCs w:val="22"/>
        </w:rPr>
        <w:t>IIIb</w:t>
      </w:r>
      <w:proofErr w:type="spellEnd"/>
      <w:r w:rsidRPr="0030315A">
        <w:rPr>
          <w:rFonts w:ascii="Arial" w:hAnsi="Arial"/>
          <w:sz w:val="22"/>
          <w:szCs w:val="22"/>
        </w:rPr>
        <w:t xml:space="preserve"> </w:t>
      </w:r>
      <w:proofErr w:type="spellStart"/>
      <w:r w:rsidRPr="0030315A">
        <w:rPr>
          <w:rFonts w:ascii="Arial" w:hAnsi="Arial"/>
          <w:sz w:val="22"/>
          <w:szCs w:val="22"/>
        </w:rPr>
        <w:t>Marišćina</w:t>
      </w:r>
      <w:proofErr w:type="spellEnd"/>
      <w:r w:rsidRPr="0030315A">
        <w:rPr>
          <w:rFonts w:ascii="Arial" w:hAnsi="Arial"/>
          <w:sz w:val="22"/>
          <w:szCs w:val="22"/>
        </w:rPr>
        <w:t xml:space="preserve"> u iznosu od ukupno 1.362.172,42 eura (glavnica i kamata), </w:t>
      </w:r>
    </w:p>
    <w:p w:rsidR="00AA7874" w:rsidRPr="00403F7C" w:rsidRDefault="00AA7874" w:rsidP="00AA7874">
      <w:pPr>
        <w:numPr>
          <w:ilvl w:val="0"/>
          <w:numId w:val="31"/>
        </w:numPr>
        <w:spacing w:before="120" w:after="120"/>
        <w:rPr>
          <w:rFonts w:ascii="Arial" w:hAnsi="Arial"/>
          <w:sz w:val="22"/>
          <w:szCs w:val="22"/>
        </w:rPr>
      </w:pPr>
      <w:r w:rsidRPr="00403F7C">
        <w:rPr>
          <w:rFonts w:ascii="Arial" w:hAnsi="Arial"/>
          <w:sz w:val="22"/>
          <w:szCs w:val="22"/>
        </w:rPr>
        <w:t>obveze za zaposlene u iznosu od ukupno 928.756,68 eura (obveze za plaću za 06.2024. i ostale rashode za zaposlene)</w:t>
      </w:r>
      <w:r w:rsidR="00403F7C" w:rsidRPr="00403F7C">
        <w:rPr>
          <w:rFonts w:ascii="Arial" w:hAnsi="Arial"/>
          <w:sz w:val="22"/>
          <w:szCs w:val="22"/>
        </w:rPr>
        <w:t>,</w:t>
      </w:r>
    </w:p>
    <w:p w:rsidR="00AA7874" w:rsidRPr="00403F7C" w:rsidRDefault="00AA7874" w:rsidP="00AA7874">
      <w:pPr>
        <w:numPr>
          <w:ilvl w:val="0"/>
          <w:numId w:val="31"/>
        </w:numPr>
        <w:spacing w:before="120" w:after="120"/>
        <w:rPr>
          <w:rFonts w:ascii="Arial" w:hAnsi="Arial"/>
          <w:sz w:val="22"/>
          <w:szCs w:val="22"/>
        </w:rPr>
      </w:pPr>
      <w:r w:rsidRPr="00403F7C">
        <w:rPr>
          <w:rFonts w:ascii="Arial" w:hAnsi="Arial"/>
          <w:sz w:val="22"/>
          <w:szCs w:val="22"/>
        </w:rPr>
        <w:t>obveze za kapitalne pomoći trgovačkim društvima u javnom sektoru u iznosu od ukupno 403.021,08 eura</w:t>
      </w:r>
      <w:r w:rsidR="00403F7C">
        <w:rPr>
          <w:rFonts w:ascii="Arial" w:hAnsi="Arial"/>
          <w:sz w:val="22"/>
          <w:szCs w:val="22"/>
        </w:rPr>
        <w:t>,</w:t>
      </w:r>
    </w:p>
    <w:p w:rsidR="00AA7874" w:rsidRPr="0030315A" w:rsidRDefault="00AA7874" w:rsidP="00EA27CC">
      <w:pPr>
        <w:numPr>
          <w:ilvl w:val="0"/>
          <w:numId w:val="31"/>
        </w:numPr>
        <w:spacing w:before="120"/>
        <w:ind w:left="714" w:hanging="357"/>
        <w:rPr>
          <w:rFonts w:ascii="Arial" w:hAnsi="Arial"/>
          <w:sz w:val="22"/>
          <w:szCs w:val="22"/>
        </w:rPr>
      </w:pPr>
      <w:r w:rsidRPr="0030315A">
        <w:rPr>
          <w:rFonts w:ascii="Arial" w:hAnsi="Arial"/>
          <w:sz w:val="22"/>
          <w:szCs w:val="22"/>
        </w:rPr>
        <w:t xml:space="preserve">obveze za dugoročni kredit kod tuzemne kreditne institucije izvan javnog sektora (Privredna banka Zagreb d.d.) za financiranje projekta energetske obnove zgrada osam škola u Primorsko-goranskoj županiji u iznosu od ukupno </w:t>
      </w:r>
      <w:r w:rsidR="00E84D21" w:rsidRPr="003E6196">
        <w:rPr>
          <w:rFonts w:ascii="Arial" w:hAnsi="Arial"/>
          <w:sz w:val="22"/>
          <w:szCs w:val="22"/>
        </w:rPr>
        <w:t>323.066,36</w:t>
      </w:r>
      <w:r w:rsidRPr="003E6196">
        <w:rPr>
          <w:rFonts w:ascii="Arial" w:hAnsi="Arial"/>
          <w:sz w:val="22"/>
          <w:szCs w:val="22"/>
        </w:rPr>
        <w:t xml:space="preserve"> eura (glavnica</w:t>
      </w:r>
      <w:r w:rsidR="00E84D21">
        <w:rPr>
          <w:rFonts w:ascii="Arial" w:hAnsi="Arial"/>
          <w:sz w:val="22"/>
          <w:szCs w:val="22"/>
        </w:rPr>
        <w:t xml:space="preserve"> i kamata</w:t>
      </w:r>
      <w:r w:rsidRPr="0030315A">
        <w:rPr>
          <w:rFonts w:ascii="Arial" w:hAnsi="Arial"/>
          <w:sz w:val="22"/>
          <w:szCs w:val="22"/>
        </w:rPr>
        <w:t>).</w:t>
      </w:r>
    </w:p>
    <w:p w:rsidR="00AA7874" w:rsidRPr="00A07796" w:rsidRDefault="00AA7874" w:rsidP="00AA7874">
      <w:pPr>
        <w:pStyle w:val="BodyText"/>
        <w:ind w:firstLine="709"/>
        <w:jc w:val="both"/>
        <w:rPr>
          <w:rFonts w:ascii="Arial" w:hAnsi="Arial"/>
          <w:color w:val="FF0000"/>
          <w:sz w:val="22"/>
        </w:rPr>
      </w:pPr>
    </w:p>
    <w:p w:rsidR="00AA7874" w:rsidRPr="0030315A" w:rsidRDefault="00AA7874" w:rsidP="00AA7874">
      <w:pPr>
        <w:rPr>
          <w:rFonts w:ascii="Arial" w:hAnsi="Arial" w:cs="Arial"/>
          <w:sz w:val="22"/>
        </w:rPr>
      </w:pPr>
      <w:r w:rsidRPr="0030315A">
        <w:rPr>
          <w:rFonts w:ascii="Arial" w:hAnsi="Arial" w:cs="Arial"/>
          <w:sz w:val="22"/>
        </w:rPr>
        <w:t>Od ukupno nepodmirenih obveza na dan 3</w:t>
      </w:r>
      <w:r>
        <w:rPr>
          <w:rFonts w:ascii="Arial" w:hAnsi="Arial" w:cs="Arial"/>
          <w:sz w:val="22"/>
        </w:rPr>
        <w:t>0. lipnja</w:t>
      </w:r>
      <w:r w:rsidRPr="0030315A">
        <w:rPr>
          <w:rFonts w:ascii="Arial" w:hAnsi="Arial" w:cs="Arial"/>
          <w:sz w:val="22"/>
        </w:rPr>
        <w:t xml:space="preserve"> 2024. godine međusobne obveze proračunskih korisnika iznose </w:t>
      </w:r>
      <w:r>
        <w:rPr>
          <w:rFonts w:ascii="Arial" w:hAnsi="Arial" w:cs="Arial"/>
          <w:sz w:val="22"/>
        </w:rPr>
        <w:t>4.113.862,11</w:t>
      </w:r>
      <w:r w:rsidRPr="0030315A">
        <w:rPr>
          <w:rFonts w:ascii="Arial" w:hAnsi="Arial" w:cs="Arial"/>
          <w:sz w:val="22"/>
        </w:rPr>
        <w:t xml:space="preserve"> eura (šifra V008 + V010). Riječ je o obvezama nastalim u međusobnom odnosu između dva proračunska korisnika, koje se u knjigovodstvenim evidencijama Županije vode na računima obveza za rashode poslovanja, nabavu nefinancijske imovine i obveza za financijsku imovinu, ali za potrebe izrade Izvještaja o obvezama iskazuju se u posebnoj kategoriji „međusobne obveze proračunskih korisnika“. </w:t>
      </w:r>
    </w:p>
    <w:p w:rsidR="00AA7874" w:rsidRPr="0030315A" w:rsidRDefault="00AA7874" w:rsidP="00AA7874">
      <w:pPr>
        <w:rPr>
          <w:rFonts w:ascii="Arial" w:hAnsi="Arial" w:cs="Arial"/>
          <w:sz w:val="22"/>
        </w:rPr>
      </w:pPr>
    </w:p>
    <w:p w:rsidR="00AA7874" w:rsidRDefault="00AA7874" w:rsidP="00AA7874">
      <w:pPr>
        <w:rPr>
          <w:rFonts w:ascii="Arial" w:hAnsi="Arial" w:cs="Arial"/>
          <w:sz w:val="22"/>
        </w:rPr>
      </w:pPr>
      <w:r w:rsidRPr="00B06CCA">
        <w:rPr>
          <w:rFonts w:ascii="Arial" w:hAnsi="Arial" w:cs="Arial"/>
          <w:sz w:val="22"/>
        </w:rPr>
        <w:t xml:space="preserve">U nastavku se daje pregled stanja međusobnih obveza </w:t>
      </w:r>
      <w:r>
        <w:rPr>
          <w:rFonts w:ascii="Arial" w:hAnsi="Arial" w:cs="Arial"/>
          <w:sz w:val="22"/>
        </w:rPr>
        <w:t>proračunskih korisnika na dan 30. lipnja</w:t>
      </w:r>
      <w:r w:rsidRPr="00B06CCA">
        <w:rPr>
          <w:rFonts w:ascii="Arial" w:hAnsi="Arial" w:cs="Arial"/>
          <w:sz w:val="22"/>
        </w:rPr>
        <w:t xml:space="preserve"> 2024. godine na razini podskupine.</w:t>
      </w:r>
    </w:p>
    <w:p w:rsidR="00AA7874" w:rsidRPr="00A07796" w:rsidRDefault="00AA7874" w:rsidP="00AA7874">
      <w:pPr>
        <w:spacing w:after="60"/>
        <w:ind w:firstLine="0"/>
        <w:rPr>
          <w:rFonts w:ascii="Arial" w:hAnsi="Arial"/>
          <w:bCs/>
          <w:color w:val="FF0000"/>
          <w:sz w:val="20"/>
          <w:szCs w:val="20"/>
        </w:rPr>
      </w:pP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A07796">
        <w:rPr>
          <w:rFonts w:ascii="Arial" w:hAnsi="Arial" w:cs="Arial"/>
          <w:color w:val="FF0000"/>
          <w:sz w:val="22"/>
          <w:szCs w:val="22"/>
        </w:rPr>
        <w:tab/>
      </w:r>
      <w:r w:rsidRPr="00650BB6">
        <w:rPr>
          <w:rFonts w:ascii="Arial" w:hAnsi="Arial" w:cs="Arial"/>
          <w:sz w:val="22"/>
          <w:szCs w:val="22"/>
        </w:rPr>
        <w:t xml:space="preserve">          </w:t>
      </w:r>
      <w:r w:rsidR="00F64E2B">
        <w:rPr>
          <w:rFonts w:ascii="Arial" w:hAnsi="Arial" w:cs="Arial"/>
          <w:sz w:val="22"/>
          <w:szCs w:val="22"/>
        </w:rPr>
        <w:tab/>
      </w:r>
      <w:r w:rsidR="00F64E2B">
        <w:rPr>
          <w:rFonts w:ascii="Arial" w:hAnsi="Arial" w:cs="Arial"/>
          <w:sz w:val="22"/>
          <w:szCs w:val="22"/>
        </w:rPr>
        <w:tab/>
      </w:r>
      <w:r w:rsidRPr="00650BB6">
        <w:rPr>
          <w:rFonts w:ascii="Arial" w:hAnsi="Arial"/>
          <w:bCs/>
          <w:sz w:val="20"/>
          <w:szCs w:val="20"/>
        </w:rPr>
        <w:t>- u eurima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32"/>
        <w:gridCol w:w="1905"/>
      </w:tblGrid>
      <w:tr w:rsidR="00AA7874" w:rsidRPr="00650BB6" w:rsidTr="00936DAD">
        <w:trPr>
          <w:trHeight w:hRule="exact" w:val="433"/>
          <w:jc w:val="center"/>
        </w:trPr>
        <w:tc>
          <w:tcPr>
            <w:tcW w:w="567" w:type="dxa"/>
            <w:shd w:val="clear" w:color="auto" w:fill="BFBFBF"/>
            <w:vAlign w:val="center"/>
          </w:tcPr>
          <w:p w:rsidR="00AA7874" w:rsidRPr="00650BB6" w:rsidRDefault="00AA7874" w:rsidP="00936DAD">
            <w:pPr>
              <w:ind w:firstLine="0"/>
              <w:jc w:val="center"/>
              <w:rPr>
                <w:rFonts w:ascii="Arial" w:hAnsi="Arial" w:cs="Arial"/>
                <w:b/>
                <w:bCs/>
                <w:sz w:val="18"/>
                <w:szCs w:val="18"/>
                <w:lang w:eastAsia="zh-CN"/>
              </w:rPr>
            </w:pPr>
            <w:proofErr w:type="spellStart"/>
            <w:r w:rsidRPr="00650BB6">
              <w:rPr>
                <w:rFonts w:ascii="Arial" w:hAnsi="Arial" w:cs="Arial"/>
                <w:b/>
                <w:bCs/>
                <w:sz w:val="18"/>
                <w:szCs w:val="18"/>
                <w:lang w:eastAsia="zh-CN"/>
              </w:rPr>
              <w:t>R.b</w:t>
            </w:r>
            <w:proofErr w:type="spellEnd"/>
            <w:r w:rsidRPr="00650BB6">
              <w:rPr>
                <w:rFonts w:ascii="Arial" w:hAnsi="Arial" w:cs="Arial"/>
                <w:b/>
                <w:bCs/>
                <w:sz w:val="18"/>
                <w:szCs w:val="18"/>
                <w:lang w:eastAsia="zh-CN"/>
              </w:rPr>
              <w:t>.</w:t>
            </w:r>
          </w:p>
        </w:tc>
        <w:tc>
          <w:tcPr>
            <w:tcW w:w="5832" w:type="dxa"/>
            <w:shd w:val="clear" w:color="auto" w:fill="BFBFBF"/>
            <w:vAlign w:val="center"/>
          </w:tcPr>
          <w:p w:rsidR="00AA7874" w:rsidRPr="00650BB6" w:rsidRDefault="00AA7874" w:rsidP="00936DAD">
            <w:pPr>
              <w:pStyle w:val="BodyText"/>
              <w:ind w:left="142" w:hanging="142"/>
              <w:jc w:val="center"/>
              <w:rPr>
                <w:rFonts w:ascii="Arial" w:hAnsi="Arial" w:cs="Arial"/>
                <w:b/>
                <w:sz w:val="18"/>
                <w:szCs w:val="18"/>
              </w:rPr>
            </w:pPr>
            <w:r w:rsidRPr="00650BB6">
              <w:rPr>
                <w:rFonts w:ascii="Arial" w:hAnsi="Arial" w:cs="Arial"/>
                <w:b/>
                <w:sz w:val="18"/>
                <w:szCs w:val="18"/>
              </w:rPr>
              <w:t>Podskupina / Proračunski korisnik</w:t>
            </w:r>
          </w:p>
        </w:tc>
        <w:tc>
          <w:tcPr>
            <w:tcW w:w="1905" w:type="dxa"/>
            <w:shd w:val="clear" w:color="auto" w:fill="BFBFBF"/>
            <w:vAlign w:val="center"/>
          </w:tcPr>
          <w:p w:rsidR="00AA7874" w:rsidRPr="00650BB6" w:rsidRDefault="00AA7874" w:rsidP="00936DAD">
            <w:pPr>
              <w:pStyle w:val="BodyText"/>
              <w:jc w:val="center"/>
              <w:rPr>
                <w:rFonts w:ascii="Arial" w:hAnsi="Arial" w:cs="Arial"/>
                <w:b/>
                <w:sz w:val="18"/>
                <w:szCs w:val="18"/>
              </w:rPr>
            </w:pPr>
            <w:r w:rsidRPr="00650BB6">
              <w:rPr>
                <w:rFonts w:ascii="Arial" w:hAnsi="Arial" w:cs="Arial"/>
                <w:b/>
                <w:sz w:val="18"/>
                <w:szCs w:val="18"/>
              </w:rPr>
              <w:t>Ukupne obveze na dan 3</w:t>
            </w:r>
            <w:r>
              <w:rPr>
                <w:rFonts w:ascii="Arial" w:hAnsi="Arial" w:cs="Arial"/>
                <w:b/>
                <w:sz w:val="18"/>
                <w:szCs w:val="18"/>
              </w:rPr>
              <w:t>0.06</w:t>
            </w:r>
            <w:r w:rsidRPr="00650BB6">
              <w:rPr>
                <w:rFonts w:ascii="Arial" w:hAnsi="Arial" w:cs="Arial"/>
                <w:b/>
                <w:sz w:val="18"/>
                <w:szCs w:val="18"/>
              </w:rPr>
              <w:t>.2024.</w:t>
            </w:r>
          </w:p>
        </w:tc>
      </w:tr>
      <w:tr w:rsidR="00AA7874" w:rsidRPr="00650BB6" w:rsidTr="00936DAD">
        <w:trPr>
          <w:trHeight w:hRule="exact" w:val="284"/>
          <w:jc w:val="center"/>
        </w:trPr>
        <w:tc>
          <w:tcPr>
            <w:tcW w:w="567" w:type="dxa"/>
            <w:shd w:val="clear" w:color="auto" w:fill="F2F2F2" w:themeFill="background1" w:themeFillShade="F2"/>
            <w:vAlign w:val="center"/>
          </w:tcPr>
          <w:p w:rsidR="00AA7874" w:rsidRPr="00650BB6" w:rsidRDefault="00AA7874" w:rsidP="00936DAD">
            <w:pPr>
              <w:pStyle w:val="BodyText"/>
              <w:ind w:left="142" w:hanging="142"/>
              <w:jc w:val="center"/>
              <w:rPr>
                <w:rFonts w:ascii="Arial" w:hAnsi="Arial" w:cs="Arial"/>
                <w:b/>
                <w:sz w:val="18"/>
                <w:szCs w:val="18"/>
              </w:rPr>
            </w:pPr>
            <w:r w:rsidRPr="00650BB6">
              <w:rPr>
                <w:rFonts w:ascii="Arial" w:hAnsi="Arial" w:cs="Arial"/>
                <w:b/>
                <w:sz w:val="18"/>
                <w:szCs w:val="18"/>
              </w:rPr>
              <w:t>1.</w:t>
            </w:r>
          </w:p>
        </w:tc>
        <w:tc>
          <w:tcPr>
            <w:tcW w:w="5832" w:type="dxa"/>
            <w:shd w:val="clear" w:color="auto" w:fill="F2F2F2" w:themeFill="background1" w:themeFillShade="F2"/>
            <w:vAlign w:val="center"/>
          </w:tcPr>
          <w:p w:rsidR="00AA7874" w:rsidRPr="00650BB6" w:rsidRDefault="00AA7874" w:rsidP="00936DAD">
            <w:pPr>
              <w:pStyle w:val="BodyText"/>
              <w:rPr>
                <w:rFonts w:ascii="Arial" w:hAnsi="Arial" w:cs="Arial"/>
                <w:b/>
                <w:sz w:val="18"/>
                <w:szCs w:val="18"/>
              </w:rPr>
            </w:pPr>
            <w:r w:rsidRPr="00650BB6">
              <w:rPr>
                <w:rFonts w:ascii="Arial" w:hAnsi="Arial" w:cs="Arial"/>
                <w:b/>
                <w:sz w:val="18"/>
                <w:szCs w:val="18"/>
              </w:rPr>
              <w:t>232</w:t>
            </w:r>
          </w:p>
        </w:tc>
        <w:tc>
          <w:tcPr>
            <w:tcW w:w="1905" w:type="dxa"/>
            <w:shd w:val="clear" w:color="auto" w:fill="F2F2F2" w:themeFill="background1" w:themeFillShade="F2"/>
            <w:vAlign w:val="center"/>
          </w:tcPr>
          <w:p w:rsidR="00AA7874" w:rsidRPr="00650BB6" w:rsidRDefault="00AA7874" w:rsidP="00936DAD">
            <w:pPr>
              <w:pStyle w:val="BodyText"/>
              <w:jc w:val="right"/>
              <w:rPr>
                <w:rFonts w:ascii="Arial" w:hAnsi="Arial" w:cs="Arial"/>
                <w:b/>
                <w:sz w:val="18"/>
                <w:szCs w:val="18"/>
              </w:rPr>
            </w:pPr>
            <w:r>
              <w:rPr>
                <w:rFonts w:ascii="Arial" w:hAnsi="Arial" w:cs="Arial"/>
                <w:b/>
                <w:sz w:val="18"/>
                <w:szCs w:val="18"/>
              </w:rPr>
              <w:t>2.439,53</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Pr="00650BB6" w:rsidRDefault="00AA7874" w:rsidP="00936DAD">
            <w:pPr>
              <w:pStyle w:val="BodyText"/>
              <w:rPr>
                <w:rFonts w:ascii="Arial" w:hAnsi="Arial" w:cs="Arial"/>
                <w:sz w:val="18"/>
                <w:szCs w:val="18"/>
              </w:rPr>
            </w:pPr>
            <w:r>
              <w:rPr>
                <w:rFonts w:ascii="Arial" w:hAnsi="Arial" w:cs="Arial"/>
                <w:sz w:val="18"/>
                <w:szCs w:val="18"/>
              </w:rPr>
              <w:t>Dom zdravlja Primorsko-goranske županije</w:t>
            </w:r>
          </w:p>
        </w:tc>
        <w:tc>
          <w:tcPr>
            <w:tcW w:w="1905" w:type="dxa"/>
            <w:shd w:val="clear" w:color="auto" w:fill="auto"/>
            <w:vAlign w:val="center"/>
          </w:tcPr>
          <w:p w:rsidR="00AA7874" w:rsidRPr="00650BB6" w:rsidRDefault="00AA7874" w:rsidP="00936DAD">
            <w:pPr>
              <w:pStyle w:val="BodyText"/>
              <w:jc w:val="right"/>
              <w:rPr>
                <w:rFonts w:ascii="Arial" w:hAnsi="Arial" w:cs="Arial"/>
                <w:sz w:val="18"/>
                <w:szCs w:val="18"/>
              </w:rPr>
            </w:pPr>
            <w:r>
              <w:rPr>
                <w:rFonts w:ascii="Arial" w:hAnsi="Arial" w:cs="Arial"/>
                <w:sz w:val="18"/>
                <w:szCs w:val="18"/>
              </w:rPr>
              <w:t>108,00</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Ekonomski fakultet Sveučilišta u Rijeci</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238,90</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Pomorski i povijesni muzej Hrvatskog primorja Rijeka</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544,16</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Centar za poljoprivredu i ruralni razvoj Primorsko-goranske županije</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498,87</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Općina Matulji</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60,84</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Grad Krk</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521,85</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Grad Crikvenica</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62,20</w:t>
            </w:r>
          </w:p>
        </w:tc>
      </w:tr>
      <w:tr w:rsidR="00AA7874" w:rsidRPr="00650BB6" w:rsidTr="00936DAD">
        <w:trPr>
          <w:trHeight w:hRule="exact" w:val="284"/>
          <w:jc w:val="center"/>
        </w:trPr>
        <w:tc>
          <w:tcPr>
            <w:tcW w:w="567" w:type="dxa"/>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vAlign w:val="center"/>
          </w:tcPr>
          <w:p w:rsidR="00AA7874" w:rsidRDefault="00AA7874" w:rsidP="00936DAD">
            <w:pPr>
              <w:pStyle w:val="BodyText"/>
              <w:rPr>
                <w:rFonts w:ascii="Arial" w:hAnsi="Arial" w:cs="Arial"/>
                <w:sz w:val="18"/>
                <w:szCs w:val="18"/>
              </w:rPr>
            </w:pPr>
            <w:r>
              <w:rPr>
                <w:rFonts w:ascii="Arial" w:hAnsi="Arial" w:cs="Arial"/>
                <w:sz w:val="18"/>
                <w:szCs w:val="18"/>
              </w:rPr>
              <w:t>Grad Delnice</w:t>
            </w:r>
          </w:p>
        </w:tc>
        <w:tc>
          <w:tcPr>
            <w:tcW w:w="1905" w:type="dxa"/>
            <w:shd w:val="clear" w:color="auto" w:fill="auto"/>
            <w:vAlign w:val="center"/>
          </w:tcPr>
          <w:p w:rsidR="00AA7874" w:rsidRDefault="00AA7874" w:rsidP="00936DAD">
            <w:pPr>
              <w:pStyle w:val="BodyText"/>
              <w:jc w:val="right"/>
              <w:rPr>
                <w:rFonts w:ascii="Arial" w:hAnsi="Arial" w:cs="Arial"/>
                <w:sz w:val="18"/>
                <w:szCs w:val="18"/>
              </w:rPr>
            </w:pPr>
            <w:r>
              <w:rPr>
                <w:rFonts w:ascii="Arial" w:hAnsi="Arial" w:cs="Arial"/>
                <w:sz w:val="18"/>
                <w:szCs w:val="18"/>
              </w:rPr>
              <w:t>404,71</w:t>
            </w:r>
          </w:p>
        </w:tc>
      </w:tr>
      <w:tr w:rsidR="00AA7874" w:rsidRPr="00650BB6" w:rsidTr="00936DAD">
        <w:trPr>
          <w:trHeight w:hRule="exact" w:val="284"/>
          <w:jc w:val="center"/>
        </w:trPr>
        <w:tc>
          <w:tcPr>
            <w:tcW w:w="567" w:type="dxa"/>
            <w:tcBorders>
              <w:bottom w:val="single" w:sz="4" w:space="0" w:color="auto"/>
            </w:tcBorders>
            <w:shd w:val="clear" w:color="auto" w:fill="F2F2F2" w:themeFill="background1" w:themeFillShade="F2"/>
            <w:vAlign w:val="center"/>
          </w:tcPr>
          <w:p w:rsidR="00AA7874" w:rsidRPr="00650BB6" w:rsidRDefault="00AA7874" w:rsidP="00936DAD">
            <w:pPr>
              <w:pStyle w:val="BodyText"/>
              <w:ind w:left="142" w:hanging="142"/>
              <w:jc w:val="center"/>
              <w:rPr>
                <w:rFonts w:ascii="Arial" w:hAnsi="Arial" w:cs="Arial"/>
                <w:b/>
                <w:sz w:val="18"/>
                <w:szCs w:val="18"/>
              </w:rPr>
            </w:pPr>
            <w:r>
              <w:rPr>
                <w:rFonts w:ascii="Arial" w:hAnsi="Arial" w:cs="Arial"/>
                <w:b/>
                <w:sz w:val="18"/>
                <w:szCs w:val="18"/>
              </w:rPr>
              <w:t>2.</w:t>
            </w:r>
          </w:p>
        </w:tc>
        <w:tc>
          <w:tcPr>
            <w:tcW w:w="5832" w:type="dxa"/>
            <w:tcBorders>
              <w:bottom w:val="single" w:sz="4" w:space="0" w:color="auto"/>
            </w:tcBorders>
            <w:shd w:val="clear" w:color="auto" w:fill="F2F2F2" w:themeFill="background1" w:themeFillShade="F2"/>
            <w:vAlign w:val="center"/>
          </w:tcPr>
          <w:p w:rsidR="00AA7874" w:rsidRPr="00650BB6" w:rsidRDefault="00AA7874" w:rsidP="00936DAD">
            <w:pPr>
              <w:pStyle w:val="BodyText"/>
              <w:rPr>
                <w:rFonts w:ascii="Arial" w:hAnsi="Arial" w:cs="Arial"/>
                <w:b/>
                <w:sz w:val="18"/>
                <w:szCs w:val="18"/>
              </w:rPr>
            </w:pPr>
            <w:r>
              <w:rPr>
                <w:rFonts w:ascii="Arial" w:hAnsi="Arial" w:cs="Arial"/>
                <w:b/>
                <w:sz w:val="18"/>
                <w:szCs w:val="18"/>
              </w:rPr>
              <w:t>237</w:t>
            </w:r>
          </w:p>
        </w:tc>
        <w:tc>
          <w:tcPr>
            <w:tcW w:w="1905" w:type="dxa"/>
            <w:tcBorders>
              <w:bottom w:val="single" w:sz="4" w:space="0" w:color="auto"/>
            </w:tcBorders>
            <w:shd w:val="clear" w:color="auto" w:fill="F2F2F2" w:themeFill="background1" w:themeFillShade="F2"/>
            <w:vAlign w:val="center"/>
          </w:tcPr>
          <w:p w:rsidR="00AA7874" w:rsidRPr="00650BB6" w:rsidRDefault="00AA7874" w:rsidP="00936DAD">
            <w:pPr>
              <w:pStyle w:val="BodyText"/>
              <w:jc w:val="right"/>
              <w:rPr>
                <w:rFonts w:ascii="Arial" w:hAnsi="Arial" w:cs="Arial"/>
                <w:b/>
                <w:sz w:val="18"/>
                <w:szCs w:val="18"/>
              </w:rPr>
            </w:pPr>
            <w:r>
              <w:rPr>
                <w:rFonts w:ascii="Arial" w:hAnsi="Arial" w:cs="Arial"/>
                <w:b/>
                <w:sz w:val="18"/>
                <w:szCs w:val="18"/>
              </w:rPr>
              <w:t>1.164,15</w:t>
            </w:r>
          </w:p>
        </w:tc>
      </w:tr>
      <w:tr w:rsidR="00AA7874" w:rsidRPr="00650BB6" w:rsidTr="00936DAD">
        <w:trPr>
          <w:trHeight w:hRule="exact" w:val="284"/>
          <w:jc w:val="center"/>
        </w:trPr>
        <w:tc>
          <w:tcPr>
            <w:tcW w:w="567" w:type="dxa"/>
            <w:tcBorders>
              <w:bottom w:val="single" w:sz="4" w:space="0" w:color="auto"/>
            </w:tcBorders>
            <w:shd w:val="clear" w:color="auto" w:fill="auto"/>
            <w:vAlign w:val="center"/>
          </w:tcPr>
          <w:p w:rsidR="00AA7874" w:rsidRPr="00650BB6" w:rsidRDefault="00AA7874" w:rsidP="00936DAD">
            <w:pPr>
              <w:pStyle w:val="BodyText"/>
              <w:ind w:left="142" w:hanging="142"/>
              <w:jc w:val="center"/>
              <w:rPr>
                <w:rFonts w:ascii="Arial" w:hAnsi="Arial" w:cs="Arial"/>
                <w:b/>
                <w:sz w:val="18"/>
                <w:szCs w:val="18"/>
              </w:rPr>
            </w:pPr>
          </w:p>
        </w:tc>
        <w:tc>
          <w:tcPr>
            <w:tcW w:w="5832" w:type="dxa"/>
            <w:tcBorders>
              <w:bottom w:val="single" w:sz="4" w:space="0" w:color="auto"/>
            </w:tcBorders>
            <w:shd w:val="clear" w:color="auto" w:fill="auto"/>
            <w:vAlign w:val="center"/>
          </w:tcPr>
          <w:p w:rsidR="00AA7874" w:rsidRPr="008F04C6" w:rsidRDefault="00AA7874" w:rsidP="00936DAD">
            <w:pPr>
              <w:pStyle w:val="BodyText"/>
              <w:rPr>
                <w:rFonts w:ascii="Arial" w:hAnsi="Arial" w:cs="Arial"/>
                <w:sz w:val="18"/>
                <w:szCs w:val="18"/>
              </w:rPr>
            </w:pPr>
            <w:r w:rsidRPr="008F04C6">
              <w:rPr>
                <w:rFonts w:ascii="Arial" w:hAnsi="Arial" w:cs="Arial"/>
                <w:sz w:val="18"/>
                <w:szCs w:val="18"/>
              </w:rPr>
              <w:t>HŽ Putnički prijevoz d.o.o.</w:t>
            </w:r>
          </w:p>
        </w:tc>
        <w:tc>
          <w:tcPr>
            <w:tcW w:w="1905" w:type="dxa"/>
            <w:tcBorders>
              <w:bottom w:val="single" w:sz="4" w:space="0" w:color="auto"/>
            </w:tcBorders>
            <w:shd w:val="clear" w:color="auto" w:fill="auto"/>
            <w:vAlign w:val="center"/>
          </w:tcPr>
          <w:p w:rsidR="00AA7874" w:rsidRPr="008F04C6" w:rsidRDefault="00AA7874" w:rsidP="00936DAD">
            <w:pPr>
              <w:pStyle w:val="BodyText"/>
              <w:jc w:val="right"/>
              <w:rPr>
                <w:rFonts w:ascii="Arial" w:hAnsi="Arial" w:cs="Arial"/>
                <w:sz w:val="18"/>
                <w:szCs w:val="18"/>
              </w:rPr>
            </w:pPr>
            <w:r w:rsidRPr="008F04C6">
              <w:rPr>
                <w:rFonts w:ascii="Arial" w:hAnsi="Arial" w:cs="Arial"/>
                <w:sz w:val="18"/>
                <w:szCs w:val="18"/>
              </w:rPr>
              <w:t>1.164,15</w:t>
            </w:r>
          </w:p>
        </w:tc>
      </w:tr>
      <w:tr w:rsidR="00AA7874" w:rsidRPr="00650BB6" w:rsidTr="00936DAD">
        <w:trPr>
          <w:trHeight w:hRule="exact" w:val="284"/>
          <w:jc w:val="center"/>
        </w:trPr>
        <w:tc>
          <w:tcPr>
            <w:tcW w:w="567" w:type="dxa"/>
            <w:tcBorders>
              <w:bottom w:val="single" w:sz="4" w:space="0" w:color="auto"/>
            </w:tcBorders>
            <w:shd w:val="clear" w:color="auto" w:fill="F2F2F2" w:themeFill="background1" w:themeFillShade="F2"/>
            <w:vAlign w:val="center"/>
          </w:tcPr>
          <w:p w:rsidR="00AA7874" w:rsidRPr="00650BB6" w:rsidRDefault="00AA7874" w:rsidP="00936DAD">
            <w:pPr>
              <w:pStyle w:val="BodyText"/>
              <w:ind w:left="142" w:hanging="142"/>
              <w:jc w:val="center"/>
              <w:rPr>
                <w:rFonts w:ascii="Arial" w:hAnsi="Arial" w:cs="Arial"/>
                <w:b/>
                <w:sz w:val="18"/>
                <w:szCs w:val="18"/>
              </w:rPr>
            </w:pPr>
            <w:r w:rsidRPr="00650BB6">
              <w:rPr>
                <w:rFonts w:ascii="Arial" w:hAnsi="Arial" w:cs="Arial"/>
                <w:b/>
                <w:sz w:val="18"/>
                <w:szCs w:val="18"/>
              </w:rPr>
              <w:lastRenderedPageBreak/>
              <w:t>3.</w:t>
            </w:r>
          </w:p>
        </w:tc>
        <w:tc>
          <w:tcPr>
            <w:tcW w:w="5832" w:type="dxa"/>
            <w:tcBorders>
              <w:bottom w:val="single" w:sz="4" w:space="0" w:color="auto"/>
            </w:tcBorders>
            <w:shd w:val="clear" w:color="auto" w:fill="F2F2F2" w:themeFill="background1" w:themeFillShade="F2"/>
            <w:vAlign w:val="center"/>
          </w:tcPr>
          <w:p w:rsidR="00AA7874" w:rsidRPr="00650BB6" w:rsidRDefault="00AA7874" w:rsidP="00936DAD">
            <w:pPr>
              <w:pStyle w:val="BodyText"/>
              <w:rPr>
                <w:rFonts w:ascii="Arial" w:hAnsi="Arial" w:cs="Arial"/>
                <w:b/>
                <w:sz w:val="18"/>
                <w:szCs w:val="18"/>
              </w:rPr>
            </w:pPr>
            <w:r w:rsidRPr="00650BB6">
              <w:rPr>
                <w:rFonts w:ascii="Arial" w:hAnsi="Arial" w:cs="Arial"/>
                <w:b/>
                <w:sz w:val="18"/>
                <w:szCs w:val="18"/>
              </w:rPr>
              <w:t>239</w:t>
            </w:r>
          </w:p>
        </w:tc>
        <w:tc>
          <w:tcPr>
            <w:tcW w:w="1905" w:type="dxa"/>
            <w:tcBorders>
              <w:bottom w:val="single" w:sz="4" w:space="0" w:color="auto"/>
            </w:tcBorders>
            <w:shd w:val="clear" w:color="auto" w:fill="F2F2F2" w:themeFill="background1" w:themeFillShade="F2"/>
            <w:vAlign w:val="center"/>
          </w:tcPr>
          <w:p w:rsidR="00AA7874" w:rsidRPr="00650BB6" w:rsidRDefault="00AA7874" w:rsidP="00936DAD">
            <w:pPr>
              <w:pStyle w:val="BodyText"/>
              <w:jc w:val="right"/>
              <w:rPr>
                <w:rFonts w:ascii="Arial" w:hAnsi="Arial" w:cs="Arial"/>
                <w:b/>
                <w:sz w:val="18"/>
                <w:szCs w:val="18"/>
              </w:rPr>
            </w:pPr>
            <w:r>
              <w:rPr>
                <w:rFonts w:ascii="Arial" w:hAnsi="Arial" w:cs="Arial"/>
                <w:b/>
                <w:sz w:val="18"/>
                <w:szCs w:val="18"/>
              </w:rPr>
              <w:t>4.110.258,43</w:t>
            </w:r>
          </w:p>
        </w:tc>
      </w:tr>
      <w:tr w:rsidR="00AA7874" w:rsidRPr="00B00F78" w:rsidTr="00936DAD">
        <w:trPr>
          <w:trHeight w:hRule="exact" w:val="284"/>
          <w:jc w:val="center"/>
        </w:trPr>
        <w:tc>
          <w:tcPr>
            <w:tcW w:w="567" w:type="dxa"/>
            <w:tcBorders>
              <w:bottom w:val="single" w:sz="4" w:space="0" w:color="auto"/>
            </w:tcBorders>
            <w:vAlign w:val="center"/>
          </w:tcPr>
          <w:p w:rsidR="00AA7874" w:rsidRPr="00650BB6" w:rsidRDefault="00AA7874" w:rsidP="00936DAD">
            <w:pPr>
              <w:pStyle w:val="BodyText"/>
              <w:ind w:left="142" w:hanging="142"/>
              <w:jc w:val="center"/>
              <w:rPr>
                <w:rFonts w:ascii="Arial" w:hAnsi="Arial" w:cs="Arial"/>
                <w:sz w:val="18"/>
                <w:szCs w:val="18"/>
              </w:rPr>
            </w:pPr>
          </w:p>
        </w:tc>
        <w:tc>
          <w:tcPr>
            <w:tcW w:w="5832" w:type="dxa"/>
            <w:tcBorders>
              <w:bottom w:val="single" w:sz="4" w:space="0" w:color="auto"/>
            </w:tcBorders>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 xml:space="preserve">Državni inspektorat </w:t>
            </w:r>
          </w:p>
        </w:tc>
        <w:tc>
          <w:tcPr>
            <w:tcW w:w="1905" w:type="dxa"/>
            <w:tcBorders>
              <w:bottom w:val="single" w:sz="4" w:space="0" w:color="auto"/>
            </w:tcBorders>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80,97</w:t>
            </w:r>
          </w:p>
        </w:tc>
      </w:tr>
      <w:tr w:rsidR="00AA7874" w:rsidRPr="00B00F78" w:rsidTr="00936DAD">
        <w:trPr>
          <w:trHeight w:hRule="exact" w:val="284"/>
          <w:jc w:val="center"/>
        </w:trPr>
        <w:tc>
          <w:tcPr>
            <w:tcW w:w="567" w:type="dxa"/>
            <w:tcBorders>
              <w:bottom w:val="single" w:sz="4" w:space="0" w:color="auto"/>
            </w:tcBorders>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tcBorders>
              <w:bottom w:val="single" w:sz="4" w:space="0" w:color="auto"/>
            </w:tcBorders>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Županijska uprava za ceste PGŽ</w:t>
            </w:r>
          </w:p>
        </w:tc>
        <w:tc>
          <w:tcPr>
            <w:tcW w:w="1905" w:type="dxa"/>
            <w:tcBorders>
              <w:bottom w:val="single" w:sz="4" w:space="0" w:color="auto"/>
            </w:tcBorders>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36.952,94</w:t>
            </w:r>
          </w:p>
        </w:tc>
      </w:tr>
      <w:tr w:rsidR="00AA7874" w:rsidRPr="00B00F78" w:rsidTr="00936DAD">
        <w:trPr>
          <w:trHeight w:hRule="exact" w:val="284"/>
          <w:jc w:val="center"/>
        </w:trPr>
        <w:tc>
          <w:tcPr>
            <w:tcW w:w="567" w:type="dxa"/>
            <w:tcBorders>
              <w:bottom w:val="single" w:sz="4" w:space="0" w:color="auto"/>
            </w:tcBorders>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tcBorders>
              <w:bottom w:val="single" w:sz="4" w:space="0" w:color="auto"/>
            </w:tcBorders>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Hrvatske autoceste d.o.o.</w:t>
            </w:r>
          </w:p>
        </w:tc>
        <w:tc>
          <w:tcPr>
            <w:tcW w:w="1905" w:type="dxa"/>
            <w:tcBorders>
              <w:bottom w:val="single" w:sz="4" w:space="0" w:color="auto"/>
            </w:tcBorders>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3.187.473,11</w:t>
            </w:r>
          </w:p>
        </w:tc>
      </w:tr>
      <w:tr w:rsidR="00AA7874" w:rsidRPr="00B00F78" w:rsidTr="00936DAD">
        <w:trPr>
          <w:trHeight w:hRule="exact" w:val="284"/>
          <w:jc w:val="center"/>
        </w:trPr>
        <w:tc>
          <w:tcPr>
            <w:tcW w:w="567" w:type="dxa"/>
            <w:tcBorders>
              <w:bottom w:val="single" w:sz="4" w:space="0" w:color="auto"/>
            </w:tcBorders>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tcBorders>
              <w:bottom w:val="single" w:sz="4" w:space="0" w:color="auto"/>
            </w:tcBorders>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Hrvatske ceste d.o.o.</w:t>
            </w:r>
          </w:p>
        </w:tc>
        <w:tc>
          <w:tcPr>
            <w:tcW w:w="1905" w:type="dxa"/>
            <w:tcBorders>
              <w:bottom w:val="single" w:sz="4" w:space="0" w:color="auto"/>
            </w:tcBorders>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665.204,57</w:t>
            </w:r>
          </w:p>
        </w:tc>
      </w:tr>
      <w:tr w:rsidR="00AA7874" w:rsidRPr="00B00F78" w:rsidTr="00936DAD">
        <w:trPr>
          <w:trHeight w:hRule="exact" w:val="284"/>
          <w:jc w:val="center"/>
        </w:trPr>
        <w:tc>
          <w:tcPr>
            <w:tcW w:w="567" w:type="dxa"/>
            <w:tcBorders>
              <w:bottom w:val="single" w:sz="4" w:space="0" w:color="auto"/>
            </w:tcBorders>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tcBorders>
              <w:bottom w:val="single" w:sz="4" w:space="0" w:color="auto"/>
            </w:tcBorders>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Grad Rijeka</w:t>
            </w:r>
          </w:p>
        </w:tc>
        <w:tc>
          <w:tcPr>
            <w:tcW w:w="1905" w:type="dxa"/>
            <w:tcBorders>
              <w:bottom w:val="single" w:sz="4" w:space="0" w:color="auto"/>
            </w:tcBorders>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52.788,00</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Državni proračun</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13,95</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 xml:space="preserve">Ministarstvo pravosuđa i uprave  </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251,51</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ind w:left="142" w:hanging="142"/>
              <w:jc w:val="center"/>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Agencija za plaćanja u poljoprivredi, ribarstvu i ruralnom razvoju</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14,33</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Općinsko državno odvjetništvo Rijeka</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200,00</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Općina Baška</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6.409,11</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 xml:space="preserve">Općina </w:t>
            </w:r>
            <w:proofErr w:type="spellStart"/>
            <w:r w:rsidRPr="00B00F78">
              <w:rPr>
                <w:rFonts w:ascii="Arial" w:hAnsi="Arial" w:cs="Arial"/>
                <w:sz w:val="18"/>
                <w:szCs w:val="18"/>
              </w:rPr>
              <w:t>Kostrena</w:t>
            </w:r>
            <w:proofErr w:type="spellEnd"/>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75.044,25</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Općina Punat</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5.761,12</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Općina Čavle</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15.065,35</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 xml:space="preserve">Općina </w:t>
            </w:r>
            <w:proofErr w:type="spellStart"/>
            <w:r w:rsidRPr="00B00F78">
              <w:rPr>
                <w:rFonts w:ascii="Arial" w:hAnsi="Arial" w:cs="Arial"/>
                <w:sz w:val="18"/>
                <w:szCs w:val="18"/>
              </w:rPr>
              <w:t>Malinska-Dubašnica</w:t>
            </w:r>
            <w:proofErr w:type="spellEnd"/>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920,00</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Grad Cres</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8.083,82</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Grad Krk</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17.253,28</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Grad Mali Lošinj</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38.310,12</w:t>
            </w:r>
          </w:p>
        </w:tc>
      </w:tr>
      <w:tr w:rsidR="00AA7874" w:rsidRPr="00B00F78"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Ministarstvo znanosti i obrazovanja</w:t>
            </w:r>
          </w:p>
        </w:tc>
        <w:tc>
          <w:tcPr>
            <w:tcW w:w="1905" w:type="dxa"/>
            <w:shd w:val="clear" w:color="auto" w:fill="auto"/>
            <w:vAlign w:val="center"/>
          </w:tcPr>
          <w:p w:rsidR="00AA7874" w:rsidRPr="00B00F78" w:rsidRDefault="00AA7874" w:rsidP="00936DAD">
            <w:pPr>
              <w:pStyle w:val="BodyText"/>
              <w:jc w:val="right"/>
              <w:rPr>
                <w:rFonts w:ascii="Arial" w:hAnsi="Arial" w:cs="Arial"/>
                <w:sz w:val="18"/>
                <w:szCs w:val="18"/>
              </w:rPr>
            </w:pPr>
            <w:r w:rsidRPr="00B00F78">
              <w:rPr>
                <w:rFonts w:ascii="Arial" w:hAnsi="Arial" w:cs="Arial"/>
                <w:sz w:val="18"/>
                <w:szCs w:val="18"/>
              </w:rPr>
              <w:t>412,80</w:t>
            </w:r>
          </w:p>
        </w:tc>
      </w:tr>
      <w:tr w:rsidR="00AA7874" w:rsidRPr="00650BB6" w:rsidTr="00936DAD">
        <w:trPr>
          <w:trHeight w:hRule="exact" w:val="284"/>
          <w:jc w:val="center"/>
        </w:trPr>
        <w:tc>
          <w:tcPr>
            <w:tcW w:w="567" w:type="dxa"/>
            <w:vAlign w:val="center"/>
          </w:tcPr>
          <w:p w:rsidR="00AA7874" w:rsidRPr="00B00F78" w:rsidRDefault="00AA7874" w:rsidP="00936DAD">
            <w:pPr>
              <w:pStyle w:val="BodyText"/>
              <w:rPr>
                <w:rFonts w:ascii="Arial" w:hAnsi="Arial" w:cs="Arial"/>
                <w:sz w:val="18"/>
                <w:szCs w:val="18"/>
              </w:rPr>
            </w:pPr>
          </w:p>
        </w:tc>
        <w:tc>
          <w:tcPr>
            <w:tcW w:w="5832" w:type="dxa"/>
            <w:vAlign w:val="center"/>
          </w:tcPr>
          <w:p w:rsidR="00AA7874" w:rsidRPr="00B00F78" w:rsidRDefault="00AA7874" w:rsidP="00936DAD">
            <w:pPr>
              <w:pStyle w:val="BodyText"/>
              <w:rPr>
                <w:rFonts w:ascii="Arial" w:hAnsi="Arial" w:cs="Arial"/>
                <w:sz w:val="18"/>
                <w:szCs w:val="18"/>
              </w:rPr>
            </w:pPr>
            <w:r w:rsidRPr="00B00F78">
              <w:rPr>
                <w:rFonts w:ascii="Arial" w:hAnsi="Arial" w:cs="Arial"/>
                <w:sz w:val="18"/>
                <w:szCs w:val="18"/>
              </w:rPr>
              <w:t>Ministarstvo rada, mirovinskog sustava, obitelji i socijalne politike</w:t>
            </w:r>
          </w:p>
        </w:tc>
        <w:tc>
          <w:tcPr>
            <w:tcW w:w="1905" w:type="dxa"/>
            <w:shd w:val="clear" w:color="auto" w:fill="auto"/>
            <w:vAlign w:val="center"/>
          </w:tcPr>
          <w:p w:rsidR="00AA7874" w:rsidRPr="00650BB6" w:rsidRDefault="00AA7874" w:rsidP="00936DAD">
            <w:pPr>
              <w:pStyle w:val="BodyText"/>
              <w:jc w:val="right"/>
              <w:rPr>
                <w:rFonts w:ascii="Arial" w:hAnsi="Arial" w:cs="Arial"/>
                <w:sz w:val="18"/>
                <w:szCs w:val="18"/>
              </w:rPr>
            </w:pPr>
            <w:r w:rsidRPr="00B00F78">
              <w:rPr>
                <w:rFonts w:ascii="Arial" w:hAnsi="Arial" w:cs="Arial"/>
                <w:sz w:val="18"/>
                <w:szCs w:val="18"/>
              </w:rPr>
              <w:t>19,20</w:t>
            </w:r>
          </w:p>
        </w:tc>
      </w:tr>
      <w:tr w:rsidR="00AA7874" w:rsidRPr="00650BB6" w:rsidTr="00936DAD">
        <w:trPr>
          <w:trHeight w:hRule="exact" w:val="397"/>
          <w:jc w:val="center"/>
        </w:trPr>
        <w:tc>
          <w:tcPr>
            <w:tcW w:w="6399" w:type="dxa"/>
            <w:gridSpan w:val="2"/>
            <w:shd w:val="clear" w:color="auto" w:fill="BFBFBF"/>
            <w:vAlign w:val="center"/>
          </w:tcPr>
          <w:p w:rsidR="00AA7874" w:rsidRPr="00650BB6" w:rsidRDefault="00AA7874" w:rsidP="00936DAD">
            <w:pPr>
              <w:pStyle w:val="BodyText"/>
              <w:rPr>
                <w:rFonts w:ascii="Arial" w:hAnsi="Arial" w:cs="Arial"/>
                <w:b/>
                <w:sz w:val="18"/>
                <w:szCs w:val="18"/>
              </w:rPr>
            </w:pPr>
            <w:r w:rsidRPr="00650BB6">
              <w:rPr>
                <w:rFonts w:ascii="Arial" w:hAnsi="Arial" w:cs="Arial"/>
                <w:b/>
                <w:sz w:val="18"/>
                <w:szCs w:val="18"/>
              </w:rPr>
              <w:t>UKUPNO</w:t>
            </w:r>
          </w:p>
        </w:tc>
        <w:tc>
          <w:tcPr>
            <w:tcW w:w="1905" w:type="dxa"/>
            <w:shd w:val="clear" w:color="auto" w:fill="BFBFBF"/>
            <w:vAlign w:val="center"/>
          </w:tcPr>
          <w:p w:rsidR="00AA7874" w:rsidRPr="00650BB6" w:rsidRDefault="00AA7874" w:rsidP="00936DAD">
            <w:pPr>
              <w:pStyle w:val="BodyText"/>
              <w:jc w:val="right"/>
              <w:rPr>
                <w:rFonts w:ascii="Arial" w:hAnsi="Arial" w:cs="Arial"/>
                <w:b/>
                <w:sz w:val="18"/>
                <w:szCs w:val="18"/>
              </w:rPr>
            </w:pPr>
            <w:r>
              <w:rPr>
                <w:rFonts w:ascii="Arial" w:hAnsi="Arial" w:cs="Arial"/>
                <w:b/>
                <w:sz w:val="18"/>
                <w:szCs w:val="18"/>
              </w:rPr>
              <w:t>4.113.862,11</w:t>
            </w:r>
          </w:p>
        </w:tc>
      </w:tr>
    </w:tbl>
    <w:p w:rsidR="00AA7874" w:rsidRPr="00A07796" w:rsidRDefault="00AA7874" w:rsidP="00AA7874">
      <w:pPr>
        <w:rPr>
          <w:rFonts w:ascii="Arial" w:hAnsi="Arial" w:cs="Arial"/>
          <w:color w:val="FF0000"/>
          <w:sz w:val="22"/>
        </w:rPr>
      </w:pPr>
    </w:p>
    <w:p w:rsidR="00AA7874" w:rsidRPr="00A07796" w:rsidRDefault="00AA7874" w:rsidP="00AA7874">
      <w:pPr>
        <w:rPr>
          <w:rFonts w:ascii="Arial" w:hAnsi="Arial" w:cs="Arial"/>
          <w:color w:val="FF0000"/>
          <w:sz w:val="22"/>
        </w:rPr>
      </w:pPr>
    </w:p>
    <w:p w:rsidR="00B00F78" w:rsidRDefault="00B00F78" w:rsidP="00E77A9B">
      <w:pPr>
        <w:pStyle w:val="BodyText"/>
        <w:rPr>
          <w:rFonts w:ascii="Arial" w:hAnsi="Arial"/>
          <w:sz w:val="22"/>
          <w:szCs w:val="22"/>
        </w:rPr>
      </w:pPr>
    </w:p>
    <w:p w:rsidR="00E77A9B" w:rsidRPr="00F64E2B" w:rsidRDefault="00E77A9B" w:rsidP="00E77A9B">
      <w:pPr>
        <w:pStyle w:val="BodyText"/>
        <w:rPr>
          <w:rFonts w:ascii="Arial" w:hAnsi="Arial"/>
          <w:sz w:val="22"/>
          <w:szCs w:val="22"/>
        </w:rPr>
      </w:pPr>
      <w:r w:rsidRPr="00F64E2B">
        <w:rPr>
          <w:rFonts w:ascii="Arial" w:hAnsi="Arial"/>
          <w:sz w:val="22"/>
          <w:szCs w:val="22"/>
        </w:rPr>
        <w:t xml:space="preserve">Mjesto i datum:  Rijeka, </w:t>
      </w:r>
      <w:r w:rsidR="004772E8" w:rsidRPr="00F64E2B">
        <w:rPr>
          <w:rFonts w:ascii="Arial" w:hAnsi="Arial"/>
          <w:sz w:val="22"/>
          <w:szCs w:val="22"/>
        </w:rPr>
        <w:t>1</w:t>
      </w:r>
      <w:r w:rsidR="00630FB3" w:rsidRPr="00F64E2B">
        <w:rPr>
          <w:rFonts w:ascii="Arial" w:hAnsi="Arial"/>
          <w:sz w:val="22"/>
          <w:szCs w:val="22"/>
        </w:rPr>
        <w:t>0</w:t>
      </w:r>
      <w:r w:rsidRPr="00F64E2B">
        <w:rPr>
          <w:rFonts w:ascii="Arial" w:hAnsi="Arial"/>
          <w:sz w:val="22"/>
          <w:szCs w:val="22"/>
        </w:rPr>
        <w:t xml:space="preserve">. </w:t>
      </w:r>
      <w:r w:rsidR="00A07796" w:rsidRPr="00F64E2B">
        <w:rPr>
          <w:rFonts w:ascii="Arial" w:hAnsi="Arial"/>
          <w:sz w:val="22"/>
          <w:szCs w:val="22"/>
        </w:rPr>
        <w:t>srpnja</w:t>
      </w:r>
      <w:r w:rsidRPr="00F64E2B">
        <w:rPr>
          <w:rFonts w:ascii="Arial" w:hAnsi="Arial"/>
          <w:sz w:val="22"/>
          <w:szCs w:val="22"/>
        </w:rPr>
        <w:t xml:space="preserve"> 202</w:t>
      </w:r>
      <w:r w:rsidR="008527E9" w:rsidRPr="00F64E2B">
        <w:rPr>
          <w:rFonts w:ascii="Arial" w:hAnsi="Arial"/>
          <w:sz w:val="22"/>
          <w:szCs w:val="22"/>
        </w:rPr>
        <w:t>4</w:t>
      </w:r>
      <w:r w:rsidRPr="00F64E2B">
        <w:rPr>
          <w:rFonts w:ascii="Arial" w:hAnsi="Arial"/>
          <w:sz w:val="22"/>
          <w:szCs w:val="22"/>
        </w:rPr>
        <w:t>. godine.</w:t>
      </w:r>
    </w:p>
    <w:p w:rsidR="00E77A9B" w:rsidRPr="00A07796" w:rsidRDefault="00E77A9B" w:rsidP="00E77A9B">
      <w:pPr>
        <w:pStyle w:val="BodyText"/>
        <w:rPr>
          <w:rFonts w:ascii="Arial" w:hAnsi="Arial"/>
          <w:color w:val="FF0000"/>
          <w:sz w:val="22"/>
          <w:szCs w:val="22"/>
        </w:rPr>
      </w:pPr>
    </w:p>
    <w:p w:rsidR="00E1067D" w:rsidRPr="00712221" w:rsidRDefault="00E1067D" w:rsidP="00E77A9B">
      <w:pPr>
        <w:pStyle w:val="BodyText"/>
        <w:rPr>
          <w:rFonts w:ascii="Arial" w:hAnsi="Arial"/>
          <w:color w:val="FF0000"/>
          <w:sz w:val="22"/>
          <w:szCs w:val="22"/>
        </w:rPr>
      </w:pPr>
    </w:p>
    <w:p w:rsidR="00786F3F" w:rsidRPr="008527E9" w:rsidRDefault="00786F3F" w:rsidP="00E77A9B">
      <w:pPr>
        <w:pStyle w:val="BodyText"/>
        <w:rPr>
          <w:rFonts w:ascii="Arial" w:hAnsi="Arial"/>
          <w:sz w:val="22"/>
          <w:szCs w:val="22"/>
        </w:rPr>
      </w:pPr>
    </w:p>
    <w:p w:rsidR="00E77A9B" w:rsidRPr="008527E9" w:rsidRDefault="00E77A9B" w:rsidP="00E77A9B">
      <w:pPr>
        <w:pStyle w:val="BodyText"/>
        <w:ind w:firstLine="708"/>
        <w:rPr>
          <w:rFonts w:ascii="Arial" w:hAnsi="Arial"/>
          <w:sz w:val="22"/>
          <w:szCs w:val="22"/>
        </w:rPr>
      </w:pPr>
      <w:r w:rsidRPr="008527E9">
        <w:rPr>
          <w:rFonts w:ascii="Arial" w:hAnsi="Arial"/>
          <w:sz w:val="22"/>
          <w:szCs w:val="22"/>
        </w:rPr>
        <w:t>Bilješke sastavila:</w:t>
      </w:r>
    </w:p>
    <w:p w:rsidR="00E77A9B" w:rsidRPr="008527E9" w:rsidRDefault="00E77A9B" w:rsidP="00E77A9B">
      <w:pPr>
        <w:pStyle w:val="BodyText"/>
        <w:rPr>
          <w:rFonts w:ascii="Arial" w:hAnsi="Arial"/>
          <w:sz w:val="10"/>
          <w:szCs w:val="10"/>
        </w:rPr>
      </w:pPr>
    </w:p>
    <w:p w:rsidR="00E77A9B" w:rsidRPr="008527E9" w:rsidRDefault="00E77A9B" w:rsidP="00E77A9B">
      <w:pPr>
        <w:pStyle w:val="BodyText"/>
        <w:rPr>
          <w:rFonts w:ascii="Arial" w:hAnsi="Arial"/>
          <w:sz w:val="22"/>
        </w:rPr>
      </w:pPr>
      <w:r w:rsidRPr="008527E9">
        <w:rPr>
          <w:rFonts w:ascii="Arial" w:hAnsi="Arial"/>
          <w:sz w:val="22"/>
        </w:rPr>
        <w:t xml:space="preserve"> _________________________</w:t>
      </w:r>
    </w:p>
    <w:p w:rsidR="00E77A9B" w:rsidRPr="008527E9" w:rsidRDefault="00E77A9B" w:rsidP="00E77A9B">
      <w:pPr>
        <w:spacing w:before="120"/>
        <w:ind w:firstLine="0"/>
        <w:jc w:val="left"/>
        <w:rPr>
          <w:rFonts w:ascii="Arial" w:hAnsi="Arial"/>
          <w:sz w:val="22"/>
          <w:szCs w:val="22"/>
        </w:rPr>
      </w:pPr>
      <w:r w:rsidRPr="008527E9">
        <w:rPr>
          <w:rFonts w:ascii="Arial" w:hAnsi="Arial"/>
          <w:sz w:val="22"/>
        </w:rPr>
        <w:t xml:space="preserve">      Jasmina Hadžić, </w:t>
      </w:r>
      <w:proofErr w:type="spellStart"/>
      <w:r w:rsidRPr="008527E9">
        <w:rPr>
          <w:rFonts w:ascii="Arial" w:hAnsi="Arial"/>
          <w:sz w:val="22"/>
        </w:rPr>
        <w:t>dipl.oec</w:t>
      </w:r>
      <w:proofErr w:type="spellEnd"/>
      <w:r w:rsidRPr="008527E9">
        <w:rPr>
          <w:rFonts w:ascii="Arial" w:hAnsi="Arial"/>
          <w:sz w:val="22"/>
        </w:rPr>
        <w:t xml:space="preserve">.                        </w:t>
      </w:r>
    </w:p>
    <w:p w:rsidR="00E77A9B" w:rsidRPr="008527E9" w:rsidRDefault="00E77A9B" w:rsidP="00E77A9B">
      <w:pPr>
        <w:pStyle w:val="BodyText"/>
        <w:rPr>
          <w:rFonts w:ascii="Arial" w:hAnsi="Arial"/>
          <w:sz w:val="22"/>
          <w:szCs w:val="22"/>
        </w:rPr>
      </w:pPr>
    </w:p>
    <w:p w:rsidR="003B47F7" w:rsidRPr="008527E9" w:rsidRDefault="003B47F7" w:rsidP="00E77A9B">
      <w:pPr>
        <w:pStyle w:val="BodyText"/>
        <w:rPr>
          <w:rFonts w:ascii="Arial" w:hAnsi="Arial"/>
          <w:sz w:val="22"/>
          <w:szCs w:val="22"/>
        </w:rPr>
      </w:pPr>
    </w:p>
    <w:p w:rsidR="005C210C" w:rsidRPr="008527E9" w:rsidRDefault="005C210C" w:rsidP="00E77A9B">
      <w:pPr>
        <w:pStyle w:val="BodyText"/>
        <w:rPr>
          <w:rFonts w:ascii="Arial" w:hAnsi="Arial"/>
          <w:sz w:val="22"/>
          <w:szCs w:val="22"/>
        </w:rPr>
      </w:pPr>
    </w:p>
    <w:p w:rsidR="00786F3F" w:rsidRPr="008527E9" w:rsidRDefault="00786F3F" w:rsidP="00E77A9B">
      <w:pPr>
        <w:pStyle w:val="BodyText"/>
        <w:rPr>
          <w:rFonts w:ascii="Arial" w:hAnsi="Arial"/>
          <w:sz w:val="22"/>
          <w:szCs w:val="22"/>
        </w:rPr>
      </w:pPr>
    </w:p>
    <w:p w:rsidR="003B47F7" w:rsidRPr="008527E9" w:rsidRDefault="003B47F7" w:rsidP="00E77A9B">
      <w:pPr>
        <w:pStyle w:val="BodyText"/>
        <w:rPr>
          <w:rFonts w:ascii="Arial" w:hAnsi="Arial"/>
          <w:sz w:val="22"/>
          <w:szCs w:val="22"/>
        </w:rPr>
      </w:pPr>
    </w:p>
    <w:p w:rsidR="003B47F7" w:rsidRPr="008527E9" w:rsidRDefault="003B47F7" w:rsidP="00E77A9B">
      <w:pPr>
        <w:pStyle w:val="BodyText"/>
        <w:rPr>
          <w:rFonts w:ascii="Arial" w:hAnsi="Arial"/>
          <w:sz w:val="22"/>
          <w:szCs w:val="22"/>
        </w:rPr>
      </w:pPr>
    </w:p>
    <w:p w:rsidR="003B47F7" w:rsidRPr="008527E9" w:rsidRDefault="00E77A9B" w:rsidP="00E77A9B">
      <w:pPr>
        <w:pStyle w:val="BodyText"/>
        <w:rPr>
          <w:rFonts w:ascii="Arial" w:hAnsi="Arial"/>
          <w:b/>
          <w:sz w:val="22"/>
        </w:rPr>
      </w:pPr>
      <w:r w:rsidRPr="008527E9">
        <w:rPr>
          <w:rFonts w:ascii="Arial" w:hAnsi="Arial"/>
          <w:sz w:val="22"/>
        </w:rPr>
        <w:tab/>
      </w:r>
      <w:r w:rsidRPr="008527E9">
        <w:rPr>
          <w:rFonts w:ascii="Arial" w:hAnsi="Arial"/>
          <w:sz w:val="22"/>
        </w:rPr>
        <w:tab/>
      </w:r>
      <w:r w:rsidRPr="008527E9">
        <w:rPr>
          <w:rFonts w:ascii="Arial" w:hAnsi="Arial"/>
          <w:sz w:val="22"/>
        </w:rPr>
        <w:tab/>
      </w:r>
      <w:r w:rsidRPr="008527E9">
        <w:rPr>
          <w:rFonts w:ascii="Arial" w:hAnsi="Arial"/>
          <w:sz w:val="22"/>
        </w:rPr>
        <w:tab/>
      </w:r>
      <w:r w:rsidRPr="008527E9">
        <w:rPr>
          <w:rFonts w:ascii="Arial" w:hAnsi="Arial"/>
          <w:sz w:val="22"/>
        </w:rPr>
        <w:tab/>
      </w:r>
      <w:r w:rsidRPr="008527E9">
        <w:rPr>
          <w:rFonts w:ascii="Arial" w:hAnsi="Arial"/>
          <w:sz w:val="22"/>
        </w:rPr>
        <w:tab/>
      </w:r>
      <w:r w:rsidRPr="008527E9">
        <w:rPr>
          <w:rFonts w:ascii="Arial" w:hAnsi="Arial"/>
          <w:b/>
          <w:sz w:val="22"/>
        </w:rPr>
        <w:tab/>
      </w:r>
      <w:r w:rsidRPr="008527E9">
        <w:rPr>
          <w:rFonts w:ascii="Arial" w:hAnsi="Arial"/>
          <w:b/>
          <w:sz w:val="22"/>
        </w:rPr>
        <w:tab/>
      </w:r>
      <w:r w:rsidRPr="008527E9">
        <w:rPr>
          <w:rFonts w:ascii="Arial" w:hAnsi="Arial"/>
          <w:b/>
          <w:sz w:val="22"/>
        </w:rPr>
        <w:tab/>
        <w:t xml:space="preserve">Zakonski predstavnik:  </w:t>
      </w:r>
    </w:p>
    <w:p w:rsidR="00E77A9B" w:rsidRPr="008527E9" w:rsidRDefault="00E77A9B" w:rsidP="00E77A9B">
      <w:pPr>
        <w:pStyle w:val="BodyText"/>
        <w:rPr>
          <w:rFonts w:ascii="Arial" w:hAnsi="Arial"/>
          <w:b/>
          <w:sz w:val="22"/>
        </w:rPr>
      </w:pPr>
      <w:r w:rsidRPr="008527E9">
        <w:rPr>
          <w:rFonts w:ascii="Arial" w:hAnsi="Arial"/>
          <w:b/>
          <w:sz w:val="22"/>
        </w:rPr>
        <w:t xml:space="preserve">     </w:t>
      </w:r>
    </w:p>
    <w:p w:rsidR="00E77A9B" w:rsidRPr="008527E9" w:rsidRDefault="00E77A9B" w:rsidP="00E77A9B">
      <w:pPr>
        <w:pStyle w:val="BodyText"/>
        <w:rPr>
          <w:rFonts w:ascii="Arial" w:hAnsi="Arial"/>
          <w:b/>
          <w:sz w:val="12"/>
          <w:szCs w:val="12"/>
        </w:rPr>
      </w:pP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r w:rsidRPr="008527E9">
        <w:rPr>
          <w:rFonts w:ascii="Arial" w:hAnsi="Arial"/>
          <w:b/>
          <w:sz w:val="12"/>
          <w:szCs w:val="12"/>
        </w:rPr>
        <w:tab/>
      </w:r>
    </w:p>
    <w:p w:rsidR="00E77A9B" w:rsidRPr="008527E9" w:rsidRDefault="00E77A9B" w:rsidP="00E77A9B">
      <w:pPr>
        <w:pStyle w:val="BodyText"/>
        <w:rPr>
          <w:rFonts w:ascii="Arial" w:hAnsi="Arial"/>
          <w:b/>
          <w:sz w:val="22"/>
        </w:rPr>
      </w:pP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0085660F" w:rsidRPr="008527E9">
        <w:rPr>
          <w:rFonts w:ascii="Arial" w:hAnsi="Arial"/>
          <w:b/>
          <w:sz w:val="22"/>
          <w:szCs w:val="22"/>
        </w:rPr>
        <w:t>M. P.</w:t>
      </w:r>
      <w:r w:rsidR="0085660F" w:rsidRPr="008527E9">
        <w:rPr>
          <w:rFonts w:ascii="Arial" w:hAnsi="Arial"/>
          <w:b/>
          <w:sz w:val="22"/>
          <w:szCs w:val="22"/>
        </w:rPr>
        <w:tab/>
      </w:r>
      <w:r w:rsidRPr="008527E9">
        <w:rPr>
          <w:rFonts w:ascii="Arial" w:hAnsi="Arial"/>
          <w:b/>
          <w:sz w:val="22"/>
        </w:rPr>
        <w:tab/>
      </w:r>
      <w:r w:rsidRPr="008527E9">
        <w:rPr>
          <w:rFonts w:ascii="Arial" w:hAnsi="Arial"/>
          <w:b/>
          <w:sz w:val="22"/>
        </w:rPr>
        <w:tab/>
      </w:r>
      <w:r w:rsidRPr="008527E9">
        <w:rPr>
          <w:rFonts w:ascii="Arial" w:hAnsi="Arial"/>
          <w:b/>
          <w:sz w:val="22"/>
        </w:rPr>
        <w:tab/>
        <w:t xml:space="preserve">Župan  </w:t>
      </w:r>
      <w:r w:rsidRPr="008527E9">
        <w:rPr>
          <w:rFonts w:ascii="Arial" w:hAnsi="Arial"/>
          <w:b/>
          <w:sz w:val="22"/>
        </w:rPr>
        <w:tab/>
      </w:r>
      <w:r w:rsidRPr="008527E9">
        <w:rPr>
          <w:rFonts w:ascii="Arial" w:hAnsi="Arial"/>
          <w:b/>
          <w:sz w:val="22"/>
        </w:rPr>
        <w:tab/>
        <w:t xml:space="preserve">     </w:t>
      </w:r>
      <w:r w:rsidRPr="008527E9">
        <w:rPr>
          <w:rFonts w:ascii="Arial" w:hAnsi="Arial"/>
          <w:b/>
          <w:sz w:val="14"/>
          <w:szCs w:val="14"/>
        </w:rPr>
        <w:tab/>
      </w:r>
      <w:r w:rsidRPr="008527E9">
        <w:rPr>
          <w:rFonts w:ascii="Arial" w:hAnsi="Arial"/>
          <w:b/>
          <w:sz w:val="14"/>
          <w:szCs w:val="14"/>
        </w:rPr>
        <w:tab/>
      </w:r>
      <w:r w:rsidR="0085660F" w:rsidRPr="008527E9">
        <w:rPr>
          <w:rFonts w:ascii="Arial" w:hAnsi="Arial"/>
          <w:b/>
          <w:sz w:val="14"/>
          <w:szCs w:val="14"/>
        </w:rPr>
        <w:tab/>
      </w:r>
      <w:r w:rsidRPr="008527E9">
        <w:rPr>
          <w:rFonts w:ascii="Arial" w:hAnsi="Arial"/>
          <w:b/>
          <w:sz w:val="14"/>
          <w:szCs w:val="14"/>
        </w:rPr>
        <w:tab/>
      </w:r>
      <w:r w:rsidRPr="008527E9">
        <w:rPr>
          <w:rFonts w:ascii="Arial" w:hAnsi="Arial"/>
          <w:b/>
          <w:sz w:val="14"/>
          <w:szCs w:val="14"/>
        </w:rPr>
        <w:tab/>
      </w:r>
      <w:r w:rsidRPr="008527E9">
        <w:rPr>
          <w:rFonts w:ascii="Arial" w:hAnsi="Arial"/>
          <w:b/>
          <w:sz w:val="14"/>
          <w:szCs w:val="14"/>
        </w:rPr>
        <w:tab/>
      </w:r>
      <w:r w:rsidRPr="008527E9">
        <w:rPr>
          <w:rFonts w:ascii="Arial" w:hAnsi="Arial"/>
          <w:b/>
          <w:sz w:val="14"/>
          <w:szCs w:val="14"/>
        </w:rPr>
        <w:tab/>
        <w:t xml:space="preserve">     </w:t>
      </w:r>
      <w:r w:rsidRPr="008527E9">
        <w:rPr>
          <w:rFonts w:ascii="Arial" w:hAnsi="Arial"/>
          <w:b/>
          <w:sz w:val="14"/>
          <w:szCs w:val="14"/>
        </w:rPr>
        <w:tab/>
        <w:t xml:space="preserve">               </w:t>
      </w:r>
      <w:r w:rsidRPr="008527E9">
        <w:rPr>
          <w:rFonts w:ascii="Arial" w:hAnsi="Arial"/>
          <w:b/>
          <w:sz w:val="14"/>
          <w:szCs w:val="14"/>
        </w:rPr>
        <w:tab/>
      </w:r>
      <w:r w:rsidRPr="008527E9">
        <w:rPr>
          <w:rFonts w:ascii="Arial" w:hAnsi="Arial"/>
          <w:b/>
          <w:sz w:val="14"/>
          <w:szCs w:val="14"/>
        </w:rPr>
        <w:tab/>
      </w:r>
      <w:r w:rsidRPr="008527E9">
        <w:rPr>
          <w:rFonts w:ascii="Arial" w:hAnsi="Arial"/>
          <w:b/>
          <w:sz w:val="14"/>
          <w:szCs w:val="14"/>
        </w:rPr>
        <w:tab/>
      </w:r>
      <w:r w:rsidRPr="008527E9">
        <w:rPr>
          <w:rFonts w:ascii="Arial" w:hAnsi="Arial"/>
          <w:b/>
          <w:sz w:val="14"/>
          <w:szCs w:val="14"/>
        </w:rPr>
        <w:tab/>
      </w:r>
      <w:r w:rsidRPr="008527E9">
        <w:rPr>
          <w:rFonts w:ascii="Arial" w:hAnsi="Arial"/>
          <w:b/>
          <w:sz w:val="14"/>
          <w:szCs w:val="14"/>
        </w:rPr>
        <w:tab/>
      </w: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Pr="008527E9">
        <w:rPr>
          <w:rFonts w:ascii="Arial" w:hAnsi="Arial"/>
          <w:b/>
          <w:sz w:val="22"/>
        </w:rPr>
        <w:tab/>
      </w:r>
      <w:r w:rsidR="0085660F" w:rsidRPr="008527E9">
        <w:rPr>
          <w:rFonts w:ascii="Arial" w:hAnsi="Arial"/>
          <w:b/>
          <w:sz w:val="22"/>
        </w:rPr>
        <w:tab/>
      </w:r>
      <w:r w:rsidRPr="008527E9">
        <w:rPr>
          <w:rFonts w:ascii="Arial" w:hAnsi="Arial"/>
          <w:b/>
          <w:sz w:val="22"/>
        </w:rPr>
        <w:t xml:space="preserve">     _________________________</w:t>
      </w:r>
    </w:p>
    <w:p w:rsidR="00BB54DF" w:rsidRPr="008527E9" w:rsidRDefault="00E77A9B" w:rsidP="00E012F4">
      <w:pPr>
        <w:spacing w:before="120"/>
        <w:ind w:left="5664" w:firstLine="0"/>
        <w:rPr>
          <w:rFonts w:ascii="Arial" w:hAnsi="Arial"/>
          <w:b/>
          <w:sz w:val="22"/>
        </w:rPr>
      </w:pPr>
      <w:r w:rsidRPr="008527E9">
        <w:rPr>
          <w:rFonts w:ascii="Arial" w:hAnsi="Arial"/>
          <w:b/>
          <w:sz w:val="22"/>
        </w:rPr>
        <w:t xml:space="preserve">        Zlatko Komadina, </w:t>
      </w:r>
      <w:proofErr w:type="spellStart"/>
      <w:r w:rsidRPr="008527E9">
        <w:rPr>
          <w:rFonts w:ascii="Arial" w:hAnsi="Arial"/>
          <w:b/>
          <w:sz w:val="22"/>
        </w:rPr>
        <w:t>dipl.ing</w:t>
      </w:r>
      <w:proofErr w:type="spellEnd"/>
      <w:r w:rsidRPr="008527E9">
        <w:rPr>
          <w:rFonts w:ascii="Arial" w:hAnsi="Arial"/>
          <w:b/>
          <w:sz w:val="22"/>
        </w:rPr>
        <w:t xml:space="preserve">.     </w:t>
      </w:r>
    </w:p>
    <w:sectPr w:rsidR="00BB54DF" w:rsidRPr="008527E9" w:rsidSect="005C07E0">
      <w:headerReference w:type="even" r:id="rId10"/>
      <w:footerReference w:type="even" r:id="rId11"/>
      <w:footerReference w:type="default" r:id="rId12"/>
      <w:footerReference w:type="first" r:id="rId13"/>
      <w:pgSz w:w="11906" w:h="16838"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F2" w:rsidRDefault="008161F2">
      <w:r>
        <w:separator/>
      </w:r>
    </w:p>
  </w:endnote>
  <w:endnote w:type="continuationSeparator" w:id="0">
    <w:p w:rsidR="008161F2" w:rsidRDefault="0081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F2" w:rsidRDefault="008161F2" w:rsidP="00DC44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1F2" w:rsidRDefault="00816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F2" w:rsidRPr="000C475E" w:rsidRDefault="008161F2" w:rsidP="00DC440C">
    <w:pPr>
      <w:pStyle w:val="Footer"/>
      <w:framePr w:wrap="around" w:vAnchor="text" w:hAnchor="margin" w:xAlign="center" w:y="1"/>
      <w:rPr>
        <w:rStyle w:val="PageNumber"/>
        <w:rFonts w:ascii="Arial" w:hAnsi="Arial" w:cs="Arial"/>
        <w:sz w:val="16"/>
        <w:szCs w:val="16"/>
      </w:rPr>
    </w:pPr>
    <w:r w:rsidRPr="000C475E">
      <w:rPr>
        <w:rStyle w:val="PageNumber"/>
        <w:rFonts w:ascii="Arial" w:hAnsi="Arial" w:cs="Arial"/>
        <w:sz w:val="16"/>
        <w:szCs w:val="16"/>
      </w:rPr>
      <w:fldChar w:fldCharType="begin"/>
    </w:r>
    <w:r w:rsidRPr="000C475E">
      <w:rPr>
        <w:rStyle w:val="PageNumber"/>
        <w:rFonts w:ascii="Arial" w:hAnsi="Arial" w:cs="Arial"/>
        <w:sz w:val="16"/>
        <w:szCs w:val="16"/>
      </w:rPr>
      <w:instrText xml:space="preserve">PAGE  </w:instrText>
    </w:r>
    <w:r w:rsidRPr="000C475E">
      <w:rPr>
        <w:rStyle w:val="PageNumber"/>
        <w:rFonts w:ascii="Arial" w:hAnsi="Arial" w:cs="Arial"/>
        <w:sz w:val="16"/>
        <w:szCs w:val="16"/>
      </w:rPr>
      <w:fldChar w:fldCharType="separate"/>
    </w:r>
    <w:r w:rsidR="00DA733A">
      <w:rPr>
        <w:rStyle w:val="PageNumber"/>
        <w:rFonts w:ascii="Arial" w:hAnsi="Arial" w:cs="Arial"/>
        <w:noProof/>
        <w:sz w:val="16"/>
        <w:szCs w:val="16"/>
      </w:rPr>
      <w:t>4</w:t>
    </w:r>
    <w:r w:rsidRPr="000C475E">
      <w:rPr>
        <w:rStyle w:val="PageNumber"/>
        <w:rFonts w:ascii="Arial" w:hAnsi="Arial" w:cs="Arial"/>
        <w:sz w:val="16"/>
        <w:szCs w:val="16"/>
      </w:rPr>
      <w:fldChar w:fldCharType="end"/>
    </w:r>
  </w:p>
  <w:p w:rsidR="008161F2" w:rsidRDefault="00816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F2" w:rsidRPr="00F62670" w:rsidRDefault="008161F2" w:rsidP="00B15002">
    <w:pPr>
      <w:pStyle w:val="Footer"/>
      <w:framePr w:wrap="around" w:vAnchor="text" w:hAnchor="margin" w:xAlign="center" w:y="1"/>
      <w:rPr>
        <w:rStyle w:val="PageNumber"/>
        <w:rFonts w:ascii="Arial" w:hAnsi="Arial" w:cs="Arial"/>
        <w:sz w:val="16"/>
        <w:szCs w:val="16"/>
      </w:rPr>
    </w:pPr>
    <w:r w:rsidRPr="00F62670">
      <w:rPr>
        <w:rStyle w:val="PageNumber"/>
        <w:rFonts w:ascii="Arial" w:hAnsi="Arial" w:cs="Arial"/>
        <w:sz w:val="16"/>
        <w:szCs w:val="16"/>
      </w:rPr>
      <w:fldChar w:fldCharType="begin"/>
    </w:r>
    <w:r w:rsidRPr="00F62670">
      <w:rPr>
        <w:rStyle w:val="PageNumber"/>
        <w:rFonts w:ascii="Arial" w:hAnsi="Arial" w:cs="Arial"/>
        <w:sz w:val="16"/>
        <w:szCs w:val="16"/>
      </w:rPr>
      <w:instrText xml:space="preserve">PAGE  </w:instrText>
    </w:r>
    <w:r w:rsidRPr="00F62670">
      <w:rPr>
        <w:rStyle w:val="PageNumber"/>
        <w:rFonts w:ascii="Arial" w:hAnsi="Arial" w:cs="Arial"/>
        <w:sz w:val="16"/>
        <w:szCs w:val="16"/>
      </w:rPr>
      <w:fldChar w:fldCharType="separate"/>
    </w:r>
    <w:r w:rsidR="00DA733A">
      <w:rPr>
        <w:rStyle w:val="PageNumber"/>
        <w:rFonts w:ascii="Arial" w:hAnsi="Arial" w:cs="Arial"/>
        <w:noProof/>
        <w:sz w:val="16"/>
        <w:szCs w:val="16"/>
      </w:rPr>
      <w:t>1</w:t>
    </w:r>
    <w:r w:rsidRPr="00F62670">
      <w:rPr>
        <w:rStyle w:val="PageNumber"/>
        <w:rFonts w:ascii="Arial" w:hAnsi="Arial" w:cs="Arial"/>
        <w:sz w:val="16"/>
        <w:szCs w:val="16"/>
      </w:rPr>
      <w:fldChar w:fldCharType="end"/>
    </w:r>
  </w:p>
  <w:p w:rsidR="008161F2" w:rsidRDefault="00816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F2" w:rsidRDefault="008161F2">
      <w:r>
        <w:separator/>
      </w:r>
    </w:p>
  </w:footnote>
  <w:footnote w:type="continuationSeparator" w:id="0">
    <w:p w:rsidR="008161F2" w:rsidRDefault="0081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F2" w:rsidRDefault="008161F2" w:rsidP="00DE4F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61F2" w:rsidRDefault="00816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B2D"/>
    <w:multiLevelType w:val="hybridMultilevel"/>
    <w:tmpl w:val="0916D194"/>
    <w:lvl w:ilvl="0" w:tplc="9E4AF06C">
      <w:start w:val="1"/>
      <w:numFmt w:val="bullet"/>
      <w:lvlText w:val=""/>
      <w:lvlJc w:val="left"/>
      <w:pPr>
        <w:tabs>
          <w:tab w:val="num" w:pos="785"/>
        </w:tabs>
        <w:ind w:left="785" w:hanging="501"/>
      </w:pPr>
      <w:rPr>
        <w:rFonts w:ascii="Symbol" w:hAnsi="Symbol" w:hint="default"/>
      </w:rPr>
    </w:lvl>
    <w:lvl w:ilvl="1" w:tplc="23FE3E5A">
      <w:start w:val="1"/>
      <w:numFmt w:val="bullet"/>
      <w:lvlText w:val=""/>
      <w:lvlJc w:val="left"/>
      <w:pPr>
        <w:tabs>
          <w:tab w:val="num" w:pos="1157"/>
        </w:tabs>
        <w:ind w:left="1157" w:hanging="360"/>
      </w:pPr>
      <w:rPr>
        <w:rFonts w:ascii="Symbol" w:hAnsi="Symbol" w:hint="default"/>
        <w:color w:val="auto"/>
      </w:rPr>
    </w:lvl>
    <w:lvl w:ilvl="2" w:tplc="041A0005" w:tentative="1">
      <w:start w:val="1"/>
      <w:numFmt w:val="bullet"/>
      <w:lvlText w:val=""/>
      <w:lvlJc w:val="left"/>
      <w:pPr>
        <w:tabs>
          <w:tab w:val="num" w:pos="1877"/>
        </w:tabs>
        <w:ind w:left="1877" w:hanging="360"/>
      </w:pPr>
      <w:rPr>
        <w:rFonts w:ascii="Wingdings" w:hAnsi="Wingdings" w:hint="default"/>
      </w:rPr>
    </w:lvl>
    <w:lvl w:ilvl="3" w:tplc="041A0001" w:tentative="1">
      <w:start w:val="1"/>
      <w:numFmt w:val="bullet"/>
      <w:lvlText w:val=""/>
      <w:lvlJc w:val="left"/>
      <w:pPr>
        <w:tabs>
          <w:tab w:val="num" w:pos="2597"/>
        </w:tabs>
        <w:ind w:left="2597" w:hanging="360"/>
      </w:pPr>
      <w:rPr>
        <w:rFonts w:ascii="Symbol" w:hAnsi="Symbol" w:hint="default"/>
      </w:rPr>
    </w:lvl>
    <w:lvl w:ilvl="4" w:tplc="041A0003" w:tentative="1">
      <w:start w:val="1"/>
      <w:numFmt w:val="bullet"/>
      <w:lvlText w:val="o"/>
      <w:lvlJc w:val="left"/>
      <w:pPr>
        <w:tabs>
          <w:tab w:val="num" w:pos="3317"/>
        </w:tabs>
        <w:ind w:left="3317" w:hanging="360"/>
      </w:pPr>
      <w:rPr>
        <w:rFonts w:ascii="Courier New" w:hAnsi="Courier New" w:hint="default"/>
      </w:rPr>
    </w:lvl>
    <w:lvl w:ilvl="5" w:tplc="041A0005" w:tentative="1">
      <w:start w:val="1"/>
      <w:numFmt w:val="bullet"/>
      <w:lvlText w:val=""/>
      <w:lvlJc w:val="left"/>
      <w:pPr>
        <w:tabs>
          <w:tab w:val="num" w:pos="4037"/>
        </w:tabs>
        <w:ind w:left="4037" w:hanging="360"/>
      </w:pPr>
      <w:rPr>
        <w:rFonts w:ascii="Wingdings" w:hAnsi="Wingdings" w:hint="default"/>
      </w:rPr>
    </w:lvl>
    <w:lvl w:ilvl="6" w:tplc="041A0001" w:tentative="1">
      <w:start w:val="1"/>
      <w:numFmt w:val="bullet"/>
      <w:lvlText w:val=""/>
      <w:lvlJc w:val="left"/>
      <w:pPr>
        <w:tabs>
          <w:tab w:val="num" w:pos="4757"/>
        </w:tabs>
        <w:ind w:left="4757" w:hanging="360"/>
      </w:pPr>
      <w:rPr>
        <w:rFonts w:ascii="Symbol" w:hAnsi="Symbol" w:hint="default"/>
      </w:rPr>
    </w:lvl>
    <w:lvl w:ilvl="7" w:tplc="041A0003" w:tentative="1">
      <w:start w:val="1"/>
      <w:numFmt w:val="bullet"/>
      <w:lvlText w:val="o"/>
      <w:lvlJc w:val="left"/>
      <w:pPr>
        <w:tabs>
          <w:tab w:val="num" w:pos="5477"/>
        </w:tabs>
        <w:ind w:left="5477" w:hanging="360"/>
      </w:pPr>
      <w:rPr>
        <w:rFonts w:ascii="Courier New" w:hAnsi="Courier New" w:hint="default"/>
      </w:rPr>
    </w:lvl>
    <w:lvl w:ilvl="8" w:tplc="041A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02616C2F"/>
    <w:multiLevelType w:val="hybridMultilevel"/>
    <w:tmpl w:val="49C8D008"/>
    <w:lvl w:ilvl="0" w:tplc="46CC5A24">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6C15094"/>
    <w:multiLevelType w:val="hybridMultilevel"/>
    <w:tmpl w:val="E970093C"/>
    <w:lvl w:ilvl="0" w:tplc="479CA936">
      <w:start w:val="1"/>
      <w:numFmt w:val="bullet"/>
      <w:lvlText w:val=""/>
      <w:lvlJc w:val="left"/>
      <w:pPr>
        <w:tabs>
          <w:tab w:val="num" w:pos="360"/>
        </w:tabs>
        <w:ind w:left="340" w:hanging="34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E3250"/>
    <w:multiLevelType w:val="hybridMultilevel"/>
    <w:tmpl w:val="9E022A4C"/>
    <w:lvl w:ilvl="0" w:tplc="F64ED284">
      <w:numFmt w:val="bullet"/>
      <w:lvlText w:val="-"/>
      <w:lvlJc w:val="left"/>
      <w:pPr>
        <w:ind w:left="8148" w:hanging="360"/>
      </w:pPr>
      <w:rPr>
        <w:rFonts w:ascii="Arial" w:eastAsia="Times New Roman" w:hAnsi="Arial" w:cs="Arial" w:hint="default"/>
      </w:rPr>
    </w:lvl>
    <w:lvl w:ilvl="1" w:tplc="041A0003" w:tentative="1">
      <w:start w:val="1"/>
      <w:numFmt w:val="bullet"/>
      <w:lvlText w:val="o"/>
      <w:lvlJc w:val="left"/>
      <w:pPr>
        <w:ind w:left="8868" w:hanging="360"/>
      </w:pPr>
      <w:rPr>
        <w:rFonts w:ascii="Courier New" w:hAnsi="Courier New" w:cs="Courier New" w:hint="default"/>
      </w:rPr>
    </w:lvl>
    <w:lvl w:ilvl="2" w:tplc="041A0005" w:tentative="1">
      <w:start w:val="1"/>
      <w:numFmt w:val="bullet"/>
      <w:lvlText w:val=""/>
      <w:lvlJc w:val="left"/>
      <w:pPr>
        <w:ind w:left="9588" w:hanging="360"/>
      </w:pPr>
      <w:rPr>
        <w:rFonts w:ascii="Wingdings" w:hAnsi="Wingdings" w:hint="default"/>
      </w:rPr>
    </w:lvl>
    <w:lvl w:ilvl="3" w:tplc="041A0001" w:tentative="1">
      <w:start w:val="1"/>
      <w:numFmt w:val="bullet"/>
      <w:lvlText w:val=""/>
      <w:lvlJc w:val="left"/>
      <w:pPr>
        <w:ind w:left="10308" w:hanging="360"/>
      </w:pPr>
      <w:rPr>
        <w:rFonts w:ascii="Symbol" w:hAnsi="Symbol" w:hint="default"/>
      </w:rPr>
    </w:lvl>
    <w:lvl w:ilvl="4" w:tplc="041A0003" w:tentative="1">
      <w:start w:val="1"/>
      <w:numFmt w:val="bullet"/>
      <w:lvlText w:val="o"/>
      <w:lvlJc w:val="left"/>
      <w:pPr>
        <w:ind w:left="11028" w:hanging="360"/>
      </w:pPr>
      <w:rPr>
        <w:rFonts w:ascii="Courier New" w:hAnsi="Courier New" w:cs="Courier New" w:hint="default"/>
      </w:rPr>
    </w:lvl>
    <w:lvl w:ilvl="5" w:tplc="041A0005" w:tentative="1">
      <w:start w:val="1"/>
      <w:numFmt w:val="bullet"/>
      <w:lvlText w:val=""/>
      <w:lvlJc w:val="left"/>
      <w:pPr>
        <w:ind w:left="11748" w:hanging="360"/>
      </w:pPr>
      <w:rPr>
        <w:rFonts w:ascii="Wingdings" w:hAnsi="Wingdings" w:hint="default"/>
      </w:rPr>
    </w:lvl>
    <w:lvl w:ilvl="6" w:tplc="041A0001" w:tentative="1">
      <w:start w:val="1"/>
      <w:numFmt w:val="bullet"/>
      <w:lvlText w:val=""/>
      <w:lvlJc w:val="left"/>
      <w:pPr>
        <w:ind w:left="12468" w:hanging="360"/>
      </w:pPr>
      <w:rPr>
        <w:rFonts w:ascii="Symbol" w:hAnsi="Symbol" w:hint="default"/>
      </w:rPr>
    </w:lvl>
    <w:lvl w:ilvl="7" w:tplc="041A0003" w:tentative="1">
      <w:start w:val="1"/>
      <w:numFmt w:val="bullet"/>
      <w:lvlText w:val="o"/>
      <w:lvlJc w:val="left"/>
      <w:pPr>
        <w:ind w:left="13188" w:hanging="360"/>
      </w:pPr>
      <w:rPr>
        <w:rFonts w:ascii="Courier New" w:hAnsi="Courier New" w:cs="Courier New" w:hint="default"/>
      </w:rPr>
    </w:lvl>
    <w:lvl w:ilvl="8" w:tplc="041A0005" w:tentative="1">
      <w:start w:val="1"/>
      <w:numFmt w:val="bullet"/>
      <w:lvlText w:val=""/>
      <w:lvlJc w:val="left"/>
      <w:pPr>
        <w:ind w:left="13908" w:hanging="360"/>
      </w:pPr>
      <w:rPr>
        <w:rFonts w:ascii="Wingdings" w:hAnsi="Wingdings" w:hint="default"/>
      </w:rPr>
    </w:lvl>
  </w:abstractNum>
  <w:abstractNum w:abstractNumId="4" w15:restartNumberingAfterBreak="0">
    <w:nsid w:val="0FD22EDE"/>
    <w:multiLevelType w:val="hybridMultilevel"/>
    <w:tmpl w:val="99A8422E"/>
    <w:lvl w:ilvl="0" w:tplc="041A0005">
      <w:start w:val="1"/>
      <w:numFmt w:val="bullet"/>
      <w:lvlText w:val=""/>
      <w:lvlJc w:val="left"/>
      <w:pPr>
        <w:tabs>
          <w:tab w:val="num" w:pos="720"/>
        </w:tabs>
        <w:ind w:left="720" w:hanging="360"/>
      </w:pPr>
      <w:rPr>
        <w:rFonts w:ascii="Wingdings" w:hAnsi="Wingdings" w:hint="default"/>
      </w:rPr>
    </w:lvl>
    <w:lvl w:ilvl="1" w:tplc="063C8E74">
      <w:numFmt w:val="bullet"/>
      <w:lvlText w:val="-"/>
      <w:lvlJc w:val="left"/>
      <w:pPr>
        <w:tabs>
          <w:tab w:val="num" w:pos="1440"/>
        </w:tabs>
        <w:ind w:left="1440" w:hanging="360"/>
      </w:pPr>
      <w:rPr>
        <w:rFonts w:ascii="Arial" w:eastAsia="Times New Roman" w:hAnsi="Arial" w:cs="Arial"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23B3B"/>
    <w:multiLevelType w:val="hybridMultilevel"/>
    <w:tmpl w:val="589A951A"/>
    <w:lvl w:ilvl="0" w:tplc="46CC5A24">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C67FE8"/>
    <w:multiLevelType w:val="hybridMultilevel"/>
    <w:tmpl w:val="81CC01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66FD"/>
    <w:multiLevelType w:val="hybridMultilevel"/>
    <w:tmpl w:val="715694AE"/>
    <w:lvl w:ilvl="0" w:tplc="C9B4919A">
      <w:start w:val="3"/>
      <w:numFmt w:val="bullet"/>
      <w:lvlText w:val="-"/>
      <w:lvlJc w:val="left"/>
      <w:pPr>
        <w:tabs>
          <w:tab w:val="num" w:pos="907"/>
        </w:tabs>
        <w:ind w:left="907" w:hanging="39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A5890"/>
    <w:multiLevelType w:val="hybridMultilevel"/>
    <w:tmpl w:val="96A4A576"/>
    <w:lvl w:ilvl="0" w:tplc="23FE3E5A">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71"/>
        </w:tabs>
        <w:ind w:left="371" w:hanging="360"/>
      </w:pPr>
      <w:rPr>
        <w:rFonts w:ascii="Courier New" w:hAnsi="Courier New" w:hint="default"/>
      </w:rPr>
    </w:lvl>
    <w:lvl w:ilvl="2" w:tplc="041A0005" w:tentative="1">
      <w:start w:val="1"/>
      <w:numFmt w:val="bullet"/>
      <w:lvlText w:val=""/>
      <w:lvlJc w:val="left"/>
      <w:pPr>
        <w:tabs>
          <w:tab w:val="num" w:pos="1091"/>
        </w:tabs>
        <w:ind w:left="1091" w:hanging="360"/>
      </w:pPr>
      <w:rPr>
        <w:rFonts w:ascii="Wingdings" w:hAnsi="Wingdings" w:hint="default"/>
      </w:rPr>
    </w:lvl>
    <w:lvl w:ilvl="3" w:tplc="041A0001" w:tentative="1">
      <w:start w:val="1"/>
      <w:numFmt w:val="bullet"/>
      <w:lvlText w:val=""/>
      <w:lvlJc w:val="left"/>
      <w:pPr>
        <w:tabs>
          <w:tab w:val="num" w:pos="1811"/>
        </w:tabs>
        <w:ind w:left="1811" w:hanging="360"/>
      </w:pPr>
      <w:rPr>
        <w:rFonts w:ascii="Symbol" w:hAnsi="Symbol" w:hint="default"/>
      </w:rPr>
    </w:lvl>
    <w:lvl w:ilvl="4" w:tplc="041A0003" w:tentative="1">
      <w:start w:val="1"/>
      <w:numFmt w:val="bullet"/>
      <w:lvlText w:val="o"/>
      <w:lvlJc w:val="left"/>
      <w:pPr>
        <w:tabs>
          <w:tab w:val="num" w:pos="2531"/>
        </w:tabs>
        <w:ind w:left="2531" w:hanging="360"/>
      </w:pPr>
      <w:rPr>
        <w:rFonts w:ascii="Courier New" w:hAnsi="Courier New" w:hint="default"/>
      </w:rPr>
    </w:lvl>
    <w:lvl w:ilvl="5" w:tplc="041A0005" w:tentative="1">
      <w:start w:val="1"/>
      <w:numFmt w:val="bullet"/>
      <w:lvlText w:val=""/>
      <w:lvlJc w:val="left"/>
      <w:pPr>
        <w:tabs>
          <w:tab w:val="num" w:pos="3251"/>
        </w:tabs>
        <w:ind w:left="3251" w:hanging="360"/>
      </w:pPr>
      <w:rPr>
        <w:rFonts w:ascii="Wingdings" w:hAnsi="Wingdings" w:hint="default"/>
      </w:rPr>
    </w:lvl>
    <w:lvl w:ilvl="6" w:tplc="041A0001" w:tentative="1">
      <w:start w:val="1"/>
      <w:numFmt w:val="bullet"/>
      <w:lvlText w:val=""/>
      <w:lvlJc w:val="left"/>
      <w:pPr>
        <w:tabs>
          <w:tab w:val="num" w:pos="3971"/>
        </w:tabs>
        <w:ind w:left="3971" w:hanging="360"/>
      </w:pPr>
      <w:rPr>
        <w:rFonts w:ascii="Symbol" w:hAnsi="Symbol" w:hint="default"/>
      </w:rPr>
    </w:lvl>
    <w:lvl w:ilvl="7" w:tplc="041A0003" w:tentative="1">
      <w:start w:val="1"/>
      <w:numFmt w:val="bullet"/>
      <w:lvlText w:val="o"/>
      <w:lvlJc w:val="left"/>
      <w:pPr>
        <w:tabs>
          <w:tab w:val="num" w:pos="4691"/>
        </w:tabs>
        <w:ind w:left="4691" w:hanging="360"/>
      </w:pPr>
      <w:rPr>
        <w:rFonts w:ascii="Courier New" w:hAnsi="Courier New" w:hint="default"/>
      </w:rPr>
    </w:lvl>
    <w:lvl w:ilvl="8" w:tplc="041A0005" w:tentative="1">
      <w:start w:val="1"/>
      <w:numFmt w:val="bullet"/>
      <w:lvlText w:val=""/>
      <w:lvlJc w:val="left"/>
      <w:pPr>
        <w:tabs>
          <w:tab w:val="num" w:pos="5411"/>
        </w:tabs>
        <w:ind w:left="5411" w:hanging="360"/>
      </w:pPr>
      <w:rPr>
        <w:rFonts w:ascii="Wingdings" w:hAnsi="Wingdings" w:hint="default"/>
      </w:rPr>
    </w:lvl>
  </w:abstractNum>
  <w:abstractNum w:abstractNumId="9" w15:restartNumberingAfterBreak="0">
    <w:nsid w:val="2FC95BCA"/>
    <w:multiLevelType w:val="hybridMultilevel"/>
    <w:tmpl w:val="D6C6183C"/>
    <w:lvl w:ilvl="0" w:tplc="844CE146">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30654A9B"/>
    <w:multiLevelType w:val="hybridMultilevel"/>
    <w:tmpl w:val="C66C9744"/>
    <w:lvl w:ilvl="0" w:tplc="041A0001">
      <w:start w:val="1"/>
      <w:numFmt w:val="bullet"/>
      <w:lvlText w:val=""/>
      <w:lvlJc w:val="left"/>
      <w:pPr>
        <w:tabs>
          <w:tab w:val="num" w:pos="1776"/>
        </w:tabs>
        <w:ind w:left="1776" w:hanging="360"/>
      </w:pPr>
      <w:rPr>
        <w:rFonts w:ascii="Symbol" w:hAnsi="Symbol" w:hint="default"/>
      </w:rPr>
    </w:lvl>
    <w:lvl w:ilvl="1" w:tplc="288004BA">
      <w:start w:val="3"/>
      <w:numFmt w:val="bullet"/>
      <w:lvlText w:val="-"/>
      <w:lvlJc w:val="left"/>
      <w:pPr>
        <w:tabs>
          <w:tab w:val="num" w:pos="2496"/>
        </w:tabs>
        <w:ind w:left="2496" w:hanging="360"/>
      </w:pPr>
      <w:rPr>
        <w:rFonts w:ascii="Times New Roman" w:eastAsia="Times New Roman" w:hAnsi="Times New Roman" w:cs="Times New Roman" w:hint="default"/>
      </w:rPr>
    </w:lvl>
    <w:lvl w:ilvl="2" w:tplc="041A0005" w:tentative="1">
      <w:start w:val="1"/>
      <w:numFmt w:val="bullet"/>
      <w:lvlText w:val=""/>
      <w:lvlJc w:val="left"/>
      <w:pPr>
        <w:tabs>
          <w:tab w:val="num" w:pos="3216"/>
        </w:tabs>
        <w:ind w:left="3216" w:hanging="360"/>
      </w:pPr>
      <w:rPr>
        <w:rFonts w:ascii="Wingdings" w:hAnsi="Wingdings"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31E67727"/>
    <w:multiLevelType w:val="hybridMultilevel"/>
    <w:tmpl w:val="B7B429A0"/>
    <w:lvl w:ilvl="0" w:tplc="EFFAF3A0">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96371"/>
    <w:multiLevelType w:val="hybridMultilevel"/>
    <w:tmpl w:val="708A001C"/>
    <w:lvl w:ilvl="0" w:tplc="8A2EA9D4">
      <w:numFmt w:val="bullet"/>
      <w:lvlText w:val="–"/>
      <w:lvlJc w:val="left"/>
      <w:pPr>
        <w:tabs>
          <w:tab w:val="num" w:pos="360"/>
        </w:tabs>
        <w:ind w:left="360" w:hanging="360"/>
      </w:pPr>
      <w:rPr>
        <w:rFonts w:ascii="Arial" w:eastAsia="Times New Roman" w:hAnsi="Arial" w:cs="Arial" w:hint="default"/>
        <w:b w:val="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63D746B"/>
    <w:multiLevelType w:val="hybridMultilevel"/>
    <w:tmpl w:val="81422428"/>
    <w:lvl w:ilvl="0" w:tplc="D66A543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8054F2C"/>
    <w:multiLevelType w:val="hybridMultilevel"/>
    <w:tmpl w:val="26ACDEBA"/>
    <w:lvl w:ilvl="0" w:tplc="8A2EA9D4">
      <w:numFmt w:val="bullet"/>
      <w:lvlText w:val="–"/>
      <w:lvlJc w:val="left"/>
      <w:pPr>
        <w:tabs>
          <w:tab w:val="num" w:pos="360"/>
        </w:tabs>
        <w:ind w:left="360" w:hanging="360"/>
      </w:pPr>
      <w:rPr>
        <w:rFonts w:ascii="Arial" w:eastAsia="Times New Roman" w:hAnsi="Arial" w:cs="Arial" w:hint="default"/>
        <w:b w:val="0"/>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C803E64"/>
    <w:multiLevelType w:val="hybridMultilevel"/>
    <w:tmpl w:val="84A8A740"/>
    <w:lvl w:ilvl="0" w:tplc="E73C97E4">
      <w:start w:val="1"/>
      <w:numFmt w:val="bullet"/>
      <w:lvlText w:val=""/>
      <w:lvlJc w:val="left"/>
      <w:pPr>
        <w:tabs>
          <w:tab w:val="num" w:pos="1776"/>
        </w:tabs>
        <w:ind w:left="1776" w:hanging="360"/>
      </w:pPr>
      <w:rPr>
        <w:rFonts w:ascii="Symbol" w:hAnsi="Symbol" w:hint="default"/>
        <w:color w:val="auto"/>
      </w:rPr>
    </w:lvl>
    <w:lvl w:ilvl="1" w:tplc="041A0003" w:tentative="1">
      <w:start w:val="1"/>
      <w:numFmt w:val="bullet"/>
      <w:lvlText w:val="o"/>
      <w:lvlJc w:val="left"/>
      <w:pPr>
        <w:tabs>
          <w:tab w:val="num" w:pos="2496"/>
        </w:tabs>
        <w:ind w:left="2496" w:hanging="360"/>
      </w:pPr>
      <w:rPr>
        <w:rFonts w:ascii="Courier New" w:hAnsi="Courier New" w:cs="Courier New" w:hint="default"/>
      </w:rPr>
    </w:lvl>
    <w:lvl w:ilvl="2" w:tplc="041A0005" w:tentative="1">
      <w:start w:val="1"/>
      <w:numFmt w:val="bullet"/>
      <w:lvlText w:val=""/>
      <w:lvlJc w:val="left"/>
      <w:pPr>
        <w:tabs>
          <w:tab w:val="num" w:pos="3216"/>
        </w:tabs>
        <w:ind w:left="3216" w:hanging="360"/>
      </w:pPr>
      <w:rPr>
        <w:rFonts w:ascii="Wingdings" w:hAnsi="Wingdings"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cs="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cs="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3CEF68EF"/>
    <w:multiLevelType w:val="hybridMultilevel"/>
    <w:tmpl w:val="C6ECC67A"/>
    <w:lvl w:ilvl="0" w:tplc="CF28C188">
      <w:start w:val="1"/>
      <w:numFmt w:val="decimal"/>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49549A"/>
    <w:multiLevelType w:val="hybridMultilevel"/>
    <w:tmpl w:val="D7126572"/>
    <w:lvl w:ilvl="0" w:tplc="9F26170E">
      <w:start w:val="2"/>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40054378"/>
    <w:multiLevelType w:val="hybridMultilevel"/>
    <w:tmpl w:val="2892EC28"/>
    <w:lvl w:ilvl="0" w:tplc="288004BA">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20"/>
        </w:tabs>
        <w:ind w:left="120" w:hanging="360"/>
      </w:pPr>
      <w:rPr>
        <w:rFonts w:ascii="Courier New" w:hAnsi="Courier New" w:hint="default"/>
      </w:rPr>
    </w:lvl>
    <w:lvl w:ilvl="2" w:tplc="041A0005" w:tentative="1">
      <w:start w:val="1"/>
      <w:numFmt w:val="bullet"/>
      <w:lvlText w:val=""/>
      <w:lvlJc w:val="left"/>
      <w:pPr>
        <w:tabs>
          <w:tab w:val="num" w:pos="840"/>
        </w:tabs>
        <w:ind w:left="840" w:hanging="360"/>
      </w:pPr>
      <w:rPr>
        <w:rFonts w:ascii="Wingdings" w:hAnsi="Wingdings" w:hint="default"/>
      </w:rPr>
    </w:lvl>
    <w:lvl w:ilvl="3" w:tplc="041A0001" w:tentative="1">
      <w:start w:val="1"/>
      <w:numFmt w:val="bullet"/>
      <w:lvlText w:val=""/>
      <w:lvlJc w:val="left"/>
      <w:pPr>
        <w:tabs>
          <w:tab w:val="num" w:pos="1560"/>
        </w:tabs>
        <w:ind w:left="1560" w:hanging="360"/>
      </w:pPr>
      <w:rPr>
        <w:rFonts w:ascii="Symbol" w:hAnsi="Symbol" w:hint="default"/>
      </w:rPr>
    </w:lvl>
    <w:lvl w:ilvl="4" w:tplc="041A0003" w:tentative="1">
      <w:start w:val="1"/>
      <w:numFmt w:val="bullet"/>
      <w:lvlText w:val="o"/>
      <w:lvlJc w:val="left"/>
      <w:pPr>
        <w:tabs>
          <w:tab w:val="num" w:pos="2280"/>
        </w:tabs>
        <w:ind w:left="2280" w:hanging="360"/>
      </w:pPr>
      <w:rPr>
        <w:rFonts w:ascii="Courier New" w:hAnsi="Courier New" w:hint="default"/>
      </w:rPr>
    </w:lvl>
    <w:lvl w:ilvl="5" w:tplc="041A0005" w:tentative="1">
      <w:start w:val="1"/>
      <w:numFmt w:val="bullet"/>
      <w:lvlText w:val=""/>
      <w:lvlJc w:val="left"/>
      <w:pPr>
        <w:tabs>
          <w:tab w:val="num" w:pos="3000"/>
        </w:tabs>
        <w:ind w:left="3000" w:hanging="360"/>
      </w:pPr>
      <w:rPr>
        <w:rFonts w:ascii="Wingdings" w:hAnsi="Wingdings" w:hint="default"/>
      </w:rPr>
    </w:lvl>
    <w:lvl w:ilvl="6" w:tplc="041A0001" w:tentative="1">
      <w:start w:val="1"/>
      <w:numFmt w:val="bullet"/>
      <w:lvlText w:val=""/>
      <w:lvlJc w:val="left"/>
      <w:pPr>
        <w:tabs>
          <w:tab w:val="num" w:pos="3720"/>
        </w:tabs>
        <w:ind w:left="3720" w:hanging="360"/>
      </w:pPr>
      <w:rPr>
        <w:rFonts w:ascii="Symbol" w:hAnsi="Symbol" w:hint="default"/>
      </w:rPr>
    </w:lvl>
    <w:lvl w:ilvl="7" w:tplc="041A0003" w:tentative="1">
      <w:start w:val="1"/>
      <w:numFmt w:val="bullet"/>
      <w:lvlText w:val="o"/>
      <w:lvlJc w:val="left"/>
      <w:pPr>
        <w:tabs>
          <w:tab w:val="num" w:pos="4440"/>
        </w:tabs>
        <w:ind w:left="4440" w:hanging="360"/>
      </w:pPr>
      <w:rPr>
        <w:rFonts w:ascii="Courier New" w:hAnsi="Courier New" w:hint="default"/>
      </w:rPr>
    </w:lvl>
    <w:lvl w:ilvl="8" w:tplc="041A0005" w:tentative="1">
      <w:start w:val="1"/>
      <w:numFmt w:val="bullet"/>
      <w:lvlText w:val=""/>
      <w:lvlJc w:val="left"/>
      <w:pPr>
        <w:tabs>
          <w:tab w:val="num" w:pos="5160"/>
        </w:tabs>
        <w:ind w:left="5160" w:hanging="360"/>
      </w:pPr>
      <w:rPr>
        <w:rFonts w:ascii="Wingdings" w:hAnsi="Wingdings" w:hint="default"/>
      </w:rPr>
    </w:lvl>
  </w:abstractNum>
  <w:abstractNum w:abstractNumId="19" w15:restartNumberingAfterBreak="0">
    <w:nsid w:val="41C15809"/>
    <w:multiLevelType w:val="hybridMultilevel"/>
    <w:tmpl w:val="31281C14"/>
    <w:lvl w:ilvl="0" w:tplc="063C8E74">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7E903DF"/>
    <w:multiLevelType w:val="hybridMultilevel"/>
    <w:tmpl w:val="57B6770A"/>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4CDB2F29"/>
    <w:multiLevelType w:val="hybridMultilevel"/>
    <w:tmpl w:val="EACC3102"/>
    <w:lvl w:ilvl="0" w:tplc="23FE3E5A">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371"/>
        </w:tabs>
        <w:ind w:left="371" w:hanging="360"/>
      </w:pPr>
      <w:rPr>
        <w:rFonts w:ascii="Courier New" w:hAnsi="Courier New" w:hint="default"/>
      </w:rPr>
    </w:lvl>
    <w:lvl w:ilvl="2" w:tplc="041A0005" w:tentative="1">
      <w:start w:val="1"/>
      <w:numFmt w:val="bullet"/>
      <w:lvlText w:val=""/>
      <w:lvlJc w:val="left"/>
      <w:pPr>
        <w:tabs>
          <w:tab w:val="num" w:pos="1091"/>
        </w:tabs>
        <w:ind w:left="1091" w:hanging="360"/>
      </w:pPr>
      <w:rPr>
        <w:rFonts w:ascii="Wingdings" w:hAnsi="Wingdings" w:hint="default"/>
      </w:rPr>
    </w:lvl>
    <w:lvl w:ilvl="3" w:tplc="041A0001" w:tentative="1">
      <w:start w:val="1"/>
      <w:numFmt w:val="bullet"/>
      <w:lvlText w:val=""/>
      <w:lvlJc w:val="left"/>
      <w:pPr>
        <w:tabs>
          <w:tab w:val="num" w:pos="1811"/>
        </w:tabs>
        <w:ind w:left="1811" w:hanging="360"/>
      </w:pPr>
      <w:rPr>
        <w:rFonts w:ascii="Symbol" w:hAnsi="Symbol" w:hint="default"/>
      </w:rPr>
    </w:lvl>
    <w:lvl w:ilvl="4" w:tplc="041A0003" w:tentative="1">
      <w:start w:val="1"/>
      <w:numFmt w:val="bullet"/>
      <w:lvlText w:val="o"/>
      <w:lvlJc w:val="left"/>
      <w:pPr>
        <w:tabs>
          <w:tab w:val="num" w:pos="2531"/>
        </w:tabs>
        <w:ind w:left="2531" w:hanging="360"/>
      </w:pPr>
      <w:rPr>
        <w:rFonts w:ascii="Courier New" w:hAnsi="Courier New" w:hint="default"/>
      </w:rPr>
    </w:lvl>
    <w:lvl w:ilvl="5" w:tplc="041A0005" w:tentative="1">
      <w:start w:val="1"/>
      <w:numFmt w:val="bullet"/>
      <w:lvlText w:val=""/>
      <w:lvlJc w:val="left"/>
      <w:pPr>
        <w:tabs>
          <w:tab w:val="num" w:pos="3251"/>
        </w:tabs>
        <w:ind w:left="3251" w:hanging="360"/>
      </w:pPr>
      <w:rPr>
        <w:rFonts w:ascii="Wingdings" w:hAnsi="Wingdings" w:hint="default"/>
      </w:rPr>
    </w:lvl>
    <w:lvl w:ilvl="6" w:tplc="041A0001" w:tentative="1">
      <w:start w:val="1"/>
      <w:numFmt w:val="bullet"/>
      <w:lvlText w:val=""/>
      <w:lvlJc w:val="left"/>
      <w:pPr>
        <w:tabs>
          <w:tab w:val="num" w:pos="3971"/>
        </w:tabs>
        <w:ind w:left="3971" w:hanging="360"/>
      </w:pPr>
      <w:rPr>
        <w:rFonts w:ascii="Symbol" w:hAnsi="Symbol" w:hint="default"/>
      </w:rPr>
    </w:lvl>
    <w:lvl w:ilvl="7" w:tplc="041A0003" w:tentative="1">
      <w:start w:val="1"/>
      <w:numFmt w:val="bullet"/>
      <w:lvlText w:val="o"/>
      <w:lvlJc w:val="left"/>
      <w:pPr>
        <w:tabs>
          <w:tab w:val="num" w:pos="4691"/>
        </w:tabs>
        <w:ind w:left="4691" w:hanging="360"/>
      </w:pPr>
      <w:rPr>
        <w:rFonts w:ascii="Courier New" w:hAnsi="Courier New" w:hint="default"/>
      </w:rPr>
    </w:lvl>
    <w:lvl w:ilvl="8" w:tplc="041A0005" w:tentative="1">
      <w:start w:val="1"/>
      <w:numFmt w:val="bullet"/>
      <w:lvlText w:val=""/>
      <w:lvlJc w:val="left"/>
      <w:pPr>
        <w:tabs>
          <w:tab w:val="num" w:pos="5411"/>
        </w:tabs>
        <w:ind w:left="5411" w:hanging="360"/>
      </w:pPr>
      <w:rPr>
        <w:rFonts w:ascii="Wingdings" w:hAnsi="Wingdings" w:hint="default"/>
      </w:rPr>
    </w:lvl>
  </w:abstractNum>
  <w:abstractNum w:abstractNumId="22" w15:restartNumberingAfterBreak="0">
    <w:nsid w:val="4D713EEC"/>
    <w:multiLevelType w:val="hybridMultilevel"/>
    <w:tmpl w:val="8A346FEA"/>
    <w:lvl w:ilvl="0" w:tplc="EFFAF3A0">
      <w:start w:val="5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AC25C2"/>
    <w:multiLevelType w:val="hybridMultilevel"/>
    <w:tmpl w:val="95F0C68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564968D6"/>
    <w:multiLevelType w:val="hybridMultilevel"/>
    <w:tmpl w:val="5E00A6F8"/>
    <w:lvl w:ilvl="0" w:tplc="041A000F">
      <w:start w:val="1"/>
      <w:numFmt w:val="decimal"/>
      <w:lvlText w:val="%1."/>
      <w:lvlJc w:val="left"/>
      <w:pPr>
        <w:tabs>
          <w:tab w:val="num" w:pos="720"/>
        </w:tabs>
        <w:ind w:left="720" w:hanging="360"/>
      </w:pPr>
      <w:rPr>
        <w:rFonts w:hint="default"/>
      </w:rPr>
    </w:lvl>
    <w:lvl w:ilvl="1" w:tplc="29EA81C4">
      <w:start w:val="1"/>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15:restartNumberingAfterBreak="0">
    <w:nsid w:val="57EB19A7"/>
    <w:multiLevelType w:val="hybridMultilevel"/>
    <w:tmpl w:val="C4C8CBD6"/>
    <w:lvl w:ilvl="0" w:tplc="F320BD4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15:restartNumberingAfterBreak="0">
    <w:nsid w:val="5BC14D7E"/>
    <w:multiLevelType w:val="hybridMultilevel"/>
    <w:tmpl w:val="434C4BDE"/>
    <w:lvl w:ilvl="0" w:tplc="C9B4919A">
      <w:start w:val="3"/>
      <w:numFmt w:val="bullet"/>
      <w:lvlText w:val="-"/>
      <w:lvlJc w:val="left"/>
      <w:pPr>
        <w:tabs>
          <w:tab w:val="num" w:pos="907"/>
        </w:tabs>
        <w:ind w:left="907" w:hanging="397"/>
      </w:pPr>
      <w:rPr>
        <w:rFonts w:ascii="Times New Roman" w:eastAsia="Times New Roman" w:hAnsi="Times New Roman" w:cs="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6E0715"/>
    <w:multiLevelType w:val="hybridMultilevel"/>
    <w:tmpl w:val="B08C787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5E4129D4"/>
    <w:multiLevelType w:val="hybridMultilevel"/>
    <w:tmpl w:val="EF5051B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62B17C08"/>
    <w:multiLevelType w:val="hybridMultilevel"/>
    <w:tmpl w:val="56DCB506"/>
    <w:lvl w:ilvl="0" w:tplc="F6CA5730">
      <w:numFmt w:val="bullet"/>
      <w:lvlText w:val="-"/>
      <w:lvlJc w:val="left"/>
      <w:pPr>
        <w:tabs>
          <w:tab w:val="num" w:pos="5835"/>
        </w:tabs>
        <w:ind w:left="5835" w:hanging="360"/>
      </w:pPr>
      <w:rPr>
        <w:rFonts w:ascii="Times New Roman" w:eastAsia="Times New Roman" w:hAnsi="Times New Roman" w:cs="Times New Roman" w:hint="default"/>
      </w:rPr>
    </w:lvl>
    <w:lvl w:ilvl="1" w:tplc="041A0003" w:tentative="1">
      <w:start w:val="1"/>
      <w:numFmt w:val="bullet"/>
      <w:lvlText w:val="o"/>
      <w:lvlJc w:val="left"/>
      <w:pPr>
        <w:tabs>
          <w:tab w:val="num" w:pos="6555"/>
        </w:tabs>
        <w:ind w:left="6555" w:hanging="360"/>
      </w:pPr>
      <w:rPr>
        <w:rFonts w:ascii="Courier New" w:hAnsi="Courier New" w:hint="default"/>
      </w:rPr>
    </w:lvl>
    <w:lvl w:ilvl="2" w:tplc="041A0005" w:tentative="1">
      <w:start w:val="1"/>
      <w:numFmt w:val="bullet"/>
      <w:lvlText w:val=""/>
      <w:lvlJc w:val="left"/>
      <w:pPr>
        <w:tabs>
          <w:tab w:val="num" w:pos="7275"/>
        </w:tabs>
        <w:ind w:left="7275" w:hanging="360"/>
      </w:pPr>
      <w:rPr>
        <w:rFonts w:ascii="Wingdings" w:hAnsi="Wingdings" w:hint="default"/>
      </w:rPr>
    </w:lvl>
    <w:lvl w:ilvl="3" w:tplc="041A0001" w:tentative="1">
      <w:start w:val="1"/>
      <w:numFmt w:val="bullet"/>
      <w:lvlText w:val=""/>
      <w:lvlJc w:val="left"/>
      <w:pPr>
        <w:tabs>
          <w:tab w:val="num" w:pos="7995"/>
        </w:tabs>
        <w:ind w:left="7995" w:hanging="360"/>
      </w:pPr>
      <w:rPr>
        <w:rFonts w:ascii="Symbol" w:hAnsi="Symbol" w:hint="default"/>
      </w:rPr>
    </w:lvl>
    <w:lvl w:ilvl="4" w:tplc="041A0003" w:tentative="1">
      <w:start w:val="1"/>
      <w:numFmt w:val="bullet"/>
      <w:lvlText w:val="o"/>
      <w:lvlJc w:val="left"/>
      <w:pPr>
        <w:tabs>
          <w:tab w:val="num" w:pos="8715"/>
        </w:tabs>
        <w:ind w:left="8715" w:hanging="360"/>
      </w:pPr>
      <w:rPr>
        <w:rFonts w:ascii="Courier New" w:hAnsi="Courier New" w:hint="default"/>
      </w:rPr>
    </w:lvl>
    <w:lvl w:ilvl="5" w:tplc="041A0005" w:tentative="1">
      <w:start w:val="1"/>
      <w:numFmt w:val="bullet"/>
      <w:lvlText w:val=""/>
      <w:lvlJc w:val="left"/>
      <w:pPr>
        <w:tabs>
          <w:tab w:val="num" w:pos="9435"/>
        </w:tabs>
        <w:ind w:left="9435" w:hanging="360"/>
      </w:pPr>
      <w:rPr>
        <w:rFonts w:ascii="Wingdings" w:hAnsi="Wingdings" w:hint="default"/>
      </w:rPr>
    </w:lvl>
    <w:lvl w:ilvl="6" w:tplc="041A0001" w:tentative="1">
      <w:start w:val="1"/>
      <w:numFmt w:val="bullet"/>
      <w:lvlText w:val=""/>
      <w:lvlJc w:val="left"/>
      <w:pPr>
        <w:tabs>
          <w:tab w:val="num" w:pos="10155"/>
        </w:tabs>
        <w:ind w:left="10155" w:hanging="360"/>
      </w:pPr>
      <w:rPr>
        <w:rFonts w:ascii="Symbol" w:hAnsi="Symbol" w:hint="default"/>
      </w:rPr>
    </w:lvl>
    <w:lvl w:ilvl="7" w:tplc="041A0003" w:tentative="1">
      <w:start w:val="1"/>
      <w:numFmt w:val="bullet"/>
      <w:lvlText w:val="o"/>
      <w:lvlJc w:val="left"/>
      <w:pPr>
        <w:tabs>
          <w:tab w:val="num" w:pos="10875"/>
        </w:tabs>
        <w:ind w:left="10875" w:hanging="360"/>
      </w:pPr>
      <w:rPr>
        <w:rFonts w:ascii="Courier New" w:hAnsi="Courier New" w:hint="default"/>
      </w:rPr>
    </w:lvl>
    <w:lvl w:ilvl="8" w:tplc="041A0005" w:tentative="1">
      <w:start w:val="1"/>
      <w:numFmt w:val="bullet"/>
      <w:lvlText w:val=""/>
      <w:lvlJc w:val="left"/>
      <w:pPr>
        <w:tabs>
          <w:tab w:val="num" w:pos="11595"/>
        </w:tabs>
        <w:ind w:left="11595" w:hanging="360"/>
      </w:pPr>
      <w:rPr>
        <w:rFonts w:ascii="Wingdings" w:hAnsi="Wingdings" w:hint="default"/>
      </w:rPr>
    </w:lvl>
  </w:abstractNum>
  <w:abstractNum w:abstractNumId="30" w15:restartNumberingAfterBreak="0">
    <w:nsid w:val="6AEF1FEF"/>
    <w:multiLevelType w:val="hybridMultilevel"/>
    <w:tmpl w:val="5AACEC14"/>
    <w:lvl w:ilvl="0" w:tplc="46CC5A24">
      <w:start w:val="1"/>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D453872"/>
    <w:multiLevelType w:val="hybridMultilevel"/>
    <w:tmpl w:val="3C588F92"/>
    <w:lvl w:ilvl="0" w:tplc="041A0011">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6D436E"/>
    <w:multiLevelType w:val="hybridMultilevel"/>
    <w:tmpl w:val="271268A8"/>
    <w:lvl w:ilvl="0" w:tplc="F1DE51F8">
      <w:start w:val="1"/>
      <w:numFmt w:val="upperRoman"/>
      <w:lvlText w:val="%1."/>
      <w:lvlJc w:val="left"/>
      <w:pPr>
        <w:tabs>
          <w:tab w:val="num" w:pos="1080"/>
        </w:tabs>
        <w:ind w:left="1080" w:hanging="720"/>
      </w:pPr>
      <w:rPr>
        <w:rFonts w:hint="default"/>
      </w:rPr>
    </w:lvl>
    <w:lvl w:ilvl="1" w:tplc="72A49B1A">
      <w:start w:val="1"/>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6DF05756"/>
    <w:multiLevelType w:val="hybridMultilevel"/>
    <w:tmpl w:val="6F3E1F6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6EBF672B"/>
    <w:multiLevelType w:val="hybridMultilevel"/>
    <w:tmpl w:val="B33A372E"/>
    <w:lvl w:ilvl="0" w:tplc="E73C97E4">
      <w:start w:val="1"/>
      <w:numFmt w:val="bullet"/>
      <w:lvlText w:val=""/>
      <w:lvlJc w:val="left"/>
      <w:pPr>
        <w:tabs>
          <w:tab w:val="num" w:pos="360"/>
        </w:tabs>
        <w:ind w:left="360" w:hanging="360"/>
      </w:pPr>
      <w:rPr>
        <w:rFonts w:ascii="Symbol" w:hAnsi="Symbol" w:hint="default"/>
        <w:color w:val="auto"/>
      </w:rPr>
    </w:lvl>
    <w:lvl w:ilvl="1" w:tplc="8A2EA9D4">
      <w:numFmt w:val="bullet"/>
      <w:lvlText w:val="–"/>
      <w:lvlJc w:val="left"/>
      <w:pPr>
        <w:tabs>
          <w:tab w:val="num" w:pos="1080"/>
        </w:tabs>
        <w:ind w:left="1080" w:hanging="360"/>
      </w:pPr>
      <w:rPr>
        <w:rFonts w:ascii="Arial" w:eastAsia="Times New Roman" w:hAnsi="Arial" w:cs="Arial" w:hint="default"/>
        <w:b w:val="0"/>
        <w:color w:val="auto"/>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AF28B2"/>
    <w:multiLevelType w:val="hybridMultilevel"/>
    <w:tmpl w:val="FFFAD3AE"/>
    <w:lvl w:ilvl="0" w:tplc="C9B4919A">
      <w:start w:val="3"/>
      <w:numFmt w:val="bullet"/>
      <w:lvlText w:val="-"/>
      <w:lvlJc w:val="left"/>
      <w:pPr>
        <w:tabs>
          <w:tab w:val="num" w:pos="397"/>
        </w:tabs>
        <w:ind w:left="397" w:hanging="397"/>
      </w:pPr>
      <w:rPr>
        <w:rFonts w:ascii="Times New Roman" w:eastAsia="Times New Roman" w:hAnsi="Times New Roman" w:cs="Times New Roman" w:hint="default"/>
      </w:rPr>
    </w:lvl>
    <w:lvl w:ilvl="1" w:tplc="041A0003" w:tentative="1">
      <w:start w:val="1"/>
      <w:numFmt w:val="bullet"/>
      <w:lvlText w:val="o"/>
      <w:lvlJc w:val="left"/>
      <w:pPr>
        <w:tabs>
          <w:tab w:val="num" w:pos="930"/>
        </w:tabs>
        <w:ind w:left="930" w:hanging="360"/>
      </w:pPr>
      <w:rPr>
        <w:rFonts w:ascii="Courier New" w:hAnsi="Courier New" w:hint="default"/>
      </w:rPr>
    </w:lvl>
    <w:lvl w:ilvl="2" w:tplc="041A0005" w:tentative="1">
      <w:start w:val="1"/>
      <w:numFmt w:val="bullet"/>
      <w:lvlText w:val=""/>
      <w:lvlJc w:val="left"/>
      <w:pPr>
        <w:tabs>
          <w:tab w:val="num" w:pos="1650"/>
        </w:tabs>
        <w:ind w:left="1650" w:hanging="360"/>
      </w:pPr>
      <w:rPr>
        <w:rFonts w:ascii="Wingdings" w:hAnsi="Wingdings" w:hint="default"/>
      </w:rPr>
    </w:lvl>
    <w:lvl w:ilvl="3" w:tplc="041A0001" w:tentative="1">
      <w:start w:val="1"/>
      <w:numFmt w:val="bullet"/>
      <w:lvlText w:val=""/>
      <w:lvlJc w:val="left"/>
      <w:pPr>
        <w:tabs>
          <w:tab w:val="num" w:pos="2370"/>
        </w:tabs>
        <w:ind w:left="2370" w:hanging="360"/>
      </w:pPr>
      <w:rPr>
        <w:rFonts w:ascii="Symbol" w:hAnsi="Symbol" w:hint="default"/>
      </w:rPr>
    </w:lvl>
    <w:lvl w:ilvl="4" w:tplc="041A0003" w:tentative="1">
      <w:start w:val="1"/>
      <w:numFmt w:val="bullet"/>
      <w:lvlText w:val="o"/>
      <w:lvlJc w:val="left"/>
      <w:pPr>
        <w:tabs>
          <w:tab w:val="num" w:pos="3090"/>
        </w:tabs>
        <w:ind w:left="3090" w:hanging="360"/>
      </w:pPr>
      <w:rPr>
        <w:rFonts w:ascii="Courier New" w:hAnsi="Courier New" w:hint="default"/>
      </w:rPr>
    </w:lvl>
    <w:lvl w:ilvl="5" w:tplc="041A0005" w:tentative="1">
      <w:start w:val="1"/>
      <w:numFmt w:val="bullet"/>
      <w:lvlText w:val=""/>
      <w:lvlJc w:val="left"/>
      <w:pPr>
        <w:tabs>
          <w:tab w:val="num" w:pos="3810"/>
        </w:tabs>
        <w:ind w:left="3810" w:hanging="360"/>
      </w:pPr>
      <w:rPr>
        <w:rFonts w:ascii="Wingdings" w:hAnsi="Wingdings" w:hint="default"/>
      </w:rPr>
    </w:lvl>
    <w:lvl w:ilvl="6" w:tplc="041A0001" w:tentative="1">
      <w:start w:val="1"/>
      <w:numFmt w:val="bullet"/>
      <w:lvlText w:val=""/>
      <w:lvlJc w:val="left"/>
      <w:pPr>
        <w:tabs>
          <w:tab w:val="num" w:pos="4530"/>
        </w:tabs>
        <w:ind w:left="4530" w:hanging="360"/>
      </w:pPr>
      <w:rPr>
        <w:rFonts w:ascii="Symbol" w:hAnsi="Symbol" w:hint="default"/>
      </w:rPr>
    </w:lvl>
    <w:lvl w:ilvl="7" w:tplc="041A0003" w:tentative="1">
      <w:start w:val="1"/>
      <w:numFmt w:val="bullet"/>
      <w:lvlText w:val="o"/>
      <w:lvlJc w:val="left"/>
      <w:pPr>
        <w:tabs>
          <w:tab w:val="num" w:pos="5250"/>
        </w:tabs>
        <w:ind w:left="5250" w:hanging="360"/>
      </w:pPr>
      <w:rPr>
        <w:rFonts w:ascii="Courier New" w:hAnsi="Courier New" w:hint="default"/>
      </w:rPr>
    </w:lvl>
    <w:lvl w:ilvl="8" w:tplc="041A0005" w:tentative="1">
      <w:start w:val="1"/>
      <w:numFmt w:val="bullet"/>
      <w:lvlText w:val=""/>
      <w:lvlJc w:val="left"/>
      <w:pPr>
        <w:tabs>
          <w:tab w:val="num" w:pos="5970"/>
        </w:tabs>
        <w:ind w:left="5970" w:hanging="360"/>
      </w:pPr>
      <w:rPr>
        <w:rFonts w:ascii="Wingdings" w:hAnsi="Wingdings" w:hint="default"/>
      </w:rPr>
    </w:lvl>
  </w:abstractNum>
  <w:abstractNum w:abstractNumId="36" w15:restartNumberingAfterBreak="0">
    <w:nsid w:val="7FD73EE9"/>
    <w:multiLevelType w:val="hybridMultilevel"/>
    <w:tmpl w:val="56DA6424"/>
    <w:lvl w:ilvl="0" w:tplc="041A0011">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13"/>
  </w:num>
  <w:num w:numId="4">
    <w:abstractNumId w:val="22"/>
  </w:num>
  <w:num w:numId="5">
    <w:abstractNumId w:val="32"/>
  </w:num>
  <w:num w:numId="6">
    <w:abstractNumId w:val="23"/>
  </w:num>
  <w:num w:numId="7">
    <w:abstractNumId w:val="24"/>
  </w:num>
  <w:num w:numId="8">
    <w:abstractNumId w:val="28"/>
  </w:num>
  <w:num w:numId="9">
    <w:abstractNumId w:val="17"/>
  </w:num>
  <w:num w:numId="10">
    <w:abstractNumId w:val="10"/>
  </w:num>
  <w:num w:numId="11">
    <w:abstractNumId w:val="18"/>
  </w:num>
  <w:num w:numId="12">
    <w:abstractNumId w:val="6"/>
  </w:num>
  <w:num w:numId="13">
    <w:abstractNumId w:val="26"/>
  </w:num>
  <w:num w:numId="14">
    <w:abstractNumId w:val="35"/>
  </w:num>
  <w:num w:numId="15">
    <w:abstractNumId w:val="7"/>
  </w:num>
  <w:num w:numId="16">
    <w:abstractNumId w:val="21"/>
  </w:num>
  <w:num w:numId="17">
    <w:abstractNumId w:val="8"/>
  </w:num>
  <w:num w:numId="18">
    <w:abstractNumId w:val="2"/>
  </w:num>
  <w:num w:numId="19">
    <w:abstractNumId w:val="0"/>
  </w:num>
  <w:num w:numId="20">
    <w:abstractNumId w:val="12"/>
  </w:num>
  <w:num w:numId="21">
    <w:abstractNumId w:val="34"/>
  </w:num>
  <w:num w:numId="22">
    <w:abstractNumId w:val="14"/>
  </w:num>
  <w:num w:numId="23">
    <w:abstractNumId w:val="25"/>
  </w:num>
  <w:num w:numId="24">
    <w:abstractNumId w:val="15"/>
  </w:num>
  <w:num w:numId="25">
    <w:abstractNumId w:val="9"/>
  </w:num>
  <w:num w:numId="26">
    <w:abstractNumId w:val="4"/>
  </w:num>
  <w:num w:numId="27">
    <w:abstractNumId w:val="30"/>
  </w:num>
  <w:num w:numId="28">
    <w:abstractNumId w:val="5"/>
  </w:num>
  <w:num w:numId="29">
    <w:abstractNumId w:val="20"/>
  </w:num>
  <w:num w:numId="30">
    <w:abstractNumId w:val="19"/>
  </w:num>
  <w:num w:numId="31">
    <w:abstractNumId w:val="1"/>
  </w:num>
  <w:num w:numId="32">
    <w:abstractNumId w:val="3"/>
  </w:num>
  <w:num w:numId="33">
    <w:abstractNumId w:val="33"/>
  </w:num>
  <w:num w:numId="34">
    <w:abstractNumId w:val="31"/>
  </w:num>
  <w:num w:numId="35">
    <w:abstractNumId w:val="16"/>
  </w:num>
  <w:num w:numId="36">
    <w:abstractNumId w:val="3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B1"/>
    <w:rsid w:val="000010D8"/>
    <w:rsid w:val="00001714"/>
    <w:rsid w:val="0000325A"/>
    <w:rsid w:val="00003CB6"/>
    <w:rsid w:val="00004C4C"/>
    <w:rsid w:val="00005969"/>
    <w:rsid w:val="00006ED3"/>
    <w:rsid w:val="000074EA"/>
    <w:rsid w:val="0001081C"/>
    <w:rsid w:val="000137B8"/>
    <w:rsid w:val="00015167"/>
    <w:rsid w:val="00016968"/>
    <w:rsid w:val="0001716E"/>
    <w:rsid w:val="00020D07"/>
    <w:rsid w:val="000214B1"/>
    <w:rsid w:val="00021705"/>
    <w:rsid w:val="00021C01"/>
    <w:rsid w:val="000234FA"/>
    <w:rsid w:val="00023E00"/>
    <w:rsid w:val="00024736"/>
    <w:rsid w:val="00024EB2"/>
    <w:rsid w:val="0002501E"/>
    <w:rsid w:val="000304B4"/>
    <w:rsid w:val="000308CD"/>
    <w:rsid w:val="00031A78"/>
    <w:rsid w:val="00031B78"/>
    <w:rsid w:val="00031F20"/>
    <w:rsid w:val="00033C62"/>
    <w:rsid w:val="000342EB"/>
    <w:rsid w:val="0003440F"/>
    <w:rsid w:val="0003491E"/>
    <w:rsid w:val="000365DB"/>
    <w:rsid w:val="000370E7"/>
    <w:rsid w:val="000406E8"/>
    <w:rsid w:val="00041FFD"/>
    <w:rsid w:val="00042867"/>
    <w:rsid w:val="0004339B"/>
    <w:rsid w:val="000456F9"/>
    <w:rsid w:val="00045FD9"/>
    <w:rsid w:val="0004608D"/>
    <w:rsid w:val="0004632A"/>
    <w:rsid w:val="000523C7"/>
    <w:rsid w:val="00053318"/>
    <w:rsid w:val="0005354B"/>
    <w:rsid w:val="00053663"/>
    <w:rsid w:val="00054121"/>
    <w:rsid w:val="0005604A"/>
    <w:rsid w:val="00056F6A"/>
    <w:rsid w:val="000602B0"/>
    <w:rsid w:val="00060EDD"/>
    <w:rsid w:val="00063727"/>
    <w:rsid w:val="00064C44"/>
    <w:rsid w:val="00067A0C"/>
    <w:rsid w:val="00070A17"/>
    <w:rsid w:val="00071D89"/>
    <w:rsid w:val="00075EFC"/>
    <w:rsid w:val="00077DDD"/>
    <w:rsid w:val="00080F7F"/>
    <w:rsid w:val="00081909"/>
    <w:rsid w:val="0008232F"/>
    <w:rsid w:val="00082769"/>
    <w:rsid w:val="00083C82"/>
    <w:rsid w:val="00084267"/>
    <w:rsid w:val="00084ACB"/>
    <w:rsid w:val="00084ED7"/>
    <w:rsid w:val="00085915"/>
    <w:rsid w:val="00086F38"/>
    <w:rsid w:val="000870B1"/>
    <w:rsid w:val="00087224"/>
    <w:rsid w:val="0009465E"/>
    <w:rsid w:val="000A2E04"/>
    <w:rsid w:val="000A31B8"/>
    <w:rsid w:val="000A442C"/>
    <w:rsid w:val="000A59C2"/>
    <w:rsid w:val="000A6927"/>
    <w:rsid w:val="000A727D"/>
    <w:rsid w:val="000A7871"/>
    <w:rsid w:val="000A7B2F"/>
    <w:rsid w:val="000A7BF5"/>
    <w:rsid w:val="000B2555"/>
    <w:rsid w:val="000B2C4E"/>
    <w:rsid w:val="000B31C2"/>
    <w:rsid w:val="000B41BA"/>
    <w:rsid w:val="000B440F"/>
    <w:rsid w:val="000B64C5"/>
    <w:rsid w:val="000C0169"/>
    <w:rsid w:val="000C28F2"/>
    <w:rsid w:val="000C4549"/>
    <w:rsid w:val="000C475E"/>
    <w:rsid w:val="000C48CC"/>
    <w:rsid w:val="000C4B8F"/>
    <w:rsid w:val="000C51F4"/>
    <w:rsid w:val="000C6388"/>
    <w:rsid w:val="000C6A96"/>
    <w:rsid w:val="000C7140"/>
    <w:rsid w:val="000C7924"/>
    <w:rsid w:val="000D32DA"/>
    <w:rsid w:val="000D3D9D"/>
    <w:rsid w:val="000D5289"/>
    <w:rsid w:val="000D5C52"/>
    <w:rsid w:val="000E06CC"/>
    <w:rsid w:val="000E0D35"/>
    <w:rsid w:val="000E2292"/>
    <w:rsid w:val="000E2C3A"/>
    <w:rsid w:val="000E2DDA"/>
    <w:rsid w:val="000E3E29"/>
    <w:rsid w:val="000E4DB0"/>
    <w:rsid w:val="000E6069"/>
    <w:rsid w:val="000F05C6"/>
    <w:rsid w:val="000F2CE7"/>
    <w:rsid w:val="000F458B"/>
    <w:rsid w:val="000F5A6D"/>
    <w:rsid w:val="000F69D5"/>
    <w:rsid w:val="00103284"/>
    <w:rsid w:val="0010577F"/>
    <w:rsid w:val="00105855"/>
    <w:rsid w:val="00107172"/>
    <w:rsid w:val="0010725E"/>
    <w:rsid w:val="001078CB"/>
    <w:rsid w:val="00107DC0"/>
    <w:rsid w:val="00111118"/>
    <w:rsid w:val="0011308A"/>
    <w:rsid w:val="001135DA"/>
    <w:rsid w:val="00114DF2"/>
    <w:rsid w:val="001154EB"/>
    <w:rsid w:val="00115C80"/>
    <w:rsid w:val="00115EFC"/>
    <w:rsid w:val="00115F36"/>
    <w:rsid w:val="00120347"/>
    <w:rsid w:val="00121F97"/>
    <w:rsid w:val="001224BD"/>
    <w:rsid w:val="00122642"/>
    <w:rsid w:val="001265C9"/>
    <w:rsid w:val="001300E1"/>
    <w:rsid w:val="001303F9"/>
    <w:rsid w:val="001312BD"/>
    <w:rsid w:val="001323B5"/>
    <w:rsid w:val="0013310E"/>
    <w:rsid w:val="00133634"/>
    <w:rsid w:val="001336AF"/>
    <w:rsid w:val="001372FF"/>
    <w:rsid w:val="001377F3"/>
    <w:rsid w:val="00140CAC"/>
    <w:rsid w:val="00140DFB"/>
    <w:rsid w:val="001421FD"/>
    <w:rsid w:val="00142400"/>
    <w:rsid w:val="001426E6"/>
    <w:rsid w:val="00143153"/>
    <w:rsid w:val="00143159"/>
    <w:rsid w:val="00143B6D"/>
    <w:rsid w:val="0014658F"/>
    <w:rsid w:val="00146ABF"/>
    <w:rsid w:val="00146B3D"/>
    <w:rsid w:val="00146E2E"/>
    <w:rsid w:val="0014781A"/>
    <w:rsid w:val="001478A2"/>
    <w:rsid w:val="00150C2C"/>
    <w:rsid w:val="00152BF1"/>
    <w:rsid w:val="00153CD0"/>
    <w:rsid w:val="001546C1"/>
    <w:rsid w:val="00154CCC"/>
    <w:rsid w:val="00156187"/>
    <w:rsid w:val="00156BF7"/>
    <w:rsid w:val="00156E6F"/>
    <w:rsid w:val="00156F3B"/>
    <w:rsid w:val="001604F9"/>
    <w:rsid w:val="0016253F"/>
    <w:rsid w:val="001640BF"/>
    <w:rsid w:val="001641C3"/>
    <w:rsid w:val="00164746"/>
    <w:rsid w:val="00165D0A"/>
    <w:rsid w:val="00165E3A"/>
    <w:rsid w:val="00170AC6"/>
    <w:rsid w:val="00171AD0"/>
    <w:rsid w:val="001721DA"/>
    <w:rsid w:val="00172A8E"/>
    <w:rsid w:val="0017308A"/>
    <w:rsid w:val="001757BE"/>
    <w:rsid w:val="001760F4"/>
    <w:rsid w:val="001769BA"/>
    <w:rsid w:val="0017703D"/>
    <w:rsid w:val="001770C2"/>
    <w:rsid w:val="00177FCA"/>
    <w:rsid w:val="001809B7"/>
    <w:rsid w:val="00182415"/>
    <w:rsid w:val="00183ABE"/>
    <w:rsid w:val="00183DC7"/>
    <w:rsid w:val="00185219"/>
    <w:rsid w:val="001863B1"/>
    <w:rsid w:val="00186A73"/>
    <w:rsid w:val="00187F7A"/>
    <w:rsid w:val="00190F6F"/>
    <w:rsid w:val="001912B6"/>
    <w:rsid w:val="0019287B"/>
    <w:rsid w:val="0019508B"/>
    <w:rsid w:val="00196D67"/>
    <w:rsid w:val="001973D2"/>
    <w:rsid w:val="00197D21"/>
    <w:rsid w:val="001A014A"/>
    <w:rsid w:val="001A37DF"/>
    <w:rsid w:val="001A3B5C"/>
    <w:rsid w:val="001A4390"/>
    <w:rsid w:val="001A50B0"/>
    <w:rsid w:val="001A5951"/>
    <w:rsid w:val="001A5E85"/>
    <w:rsid w:val="001A5EC7"/>
    <w:rsid w:val="001A5F64"/>
    <w:rsid w:val="001A64F8"/>
    <w:rsid w:val="001A68EB"/>
    <w:rsid w:val="001A6E8F"/>
    <w:rsid w:val="001B1580"/>
    <w:rsid w:val="001B1EA0"/>
    <w:rsid w:val="001B29FE"/>
    <w:rsid w:val="001B3FC0"/>
    <w:rsid w:val="001B4887"/>
    <w:rsid w:val="001B6C4F"/>
    <w:rsid w:val="001B7ECA"/>
    <w:rsid w:val="001C1F1C"/>
    <w:rsid w:val="001C2088"/>
    <w:rsid w:val="001C2800"/>
    <w:rsid w:val="001C2A9D"/>
    <w:rsid w:val="001C2AB9"/>
    <w:rsid w:val="001C67B1"/>
    <w:rsid w:val="001C771E"/>
    <w:rsid w:val="001D02D1"/>
    <w:rsid w:val="001D2070"/>
    <w:rsid w:val="001D39DE"/>
    <w:rsid w:val="001D3C29"/>
    <w:rsid w:val="001D4B2A"/>
    <w:rsid w:val="001D5BEE"/>
    <w:rsid w:val="001D7286"/>
    <w:rsid w:val="001E0AFE"/>
    <w:rsid w:val="001E0C29"/>
    <w:rsid w:val="001E133E"/>
    <w:rsid w:val="001E1CAD"/>
    <w:rsid w:val="001E7BE8"/>
    <w:rsid w:val="001F2881"/>
    <w:rsid w:val="001F39C7"/>
    <w:rsid w:val="001F41D9"/>
    <w:rsid w:val="001F4394"/>
    <w:rsid w:val="001F444D"/>
    <w:rsid w:val="001F6F6C"/>
    <w:rsid w:val="0020092B"/>
    <w:rsid w:val="00203557"/>
    <w:rsid w:val="0021011C"/>
    <w:rsid w:val="00210B33"/>
    <w:rsid w:val="0021312C"/>
    <w:rsid w:val="002139E4"/>
    <w:rsid w:val="00215AF0"/>
    <w:rsid w:val="002163C2"/>
    <w:rsid w:val="002168F0"/>
    <w:rsid w:val="00217679"/>
    <w:rsid w:val="002207D3"/>
    <w:rsid w:val="00220EB7"/>
    <w:rsid w:val="00221EB3"/>
    <w:rsid w:val="0022335E"/>
    <w:rsid w:val="0022355D"/>
    <w:rsid w:val="002252D8"/>
    <w:rsid w:val="00226B91"/>
    <w:rsid w:val="00227A00"/>
    <w:rsid w:val="0023229B"/>
    <w:rsid w:val="00232456"/>
    <w:rsid w:val="00233BEB"/>
    <w:rsid w:val="00234885"/>
    <w:rsid w:val="0023580E"/>
    <w:rsid w:val="0023668C"/>
    <w:rsid w:val="002374B2"/>
    <w:rsid w:val="00241BE6"/>
    <w:rsid w:val="002423D4"/>
    <w:rsid w:val="00243E8E"/>
    <w:rsid w:val="00243EC3"/>
    <w:rsid w:val="00243F39"/>
    <w:rsid w:val="00243F79"/>
    <w:rsid w:val="00246882"/>
    <w:rsid w:val="00246C1C"/>
    <w:rsid w:val="00247392"/>
    <w:rsid w:val="00247836"/>
    <w:rsid w:val="00247AA6"/>
    <w:rsid w:val="00252B69"/>
    <w:rsid w:val="00253A34"/>
    <w:rsid w:val="0025478E"/>
    <w:rsid w:val="00254AFF"/>
    <w:rsid w:val="0025551B"/>
    <w:rsid w:val="0025650F"/>
    <w:rsid w:val="002570FD"/>
    <w:rsid w:val="00257152"/>
    <w:rsid w:val="00260660"/>
    <w:rsid w:val="002638F7"/>
    <w:rsid w:val="00264DC0"/>
    <w:rsid w:val="00265717"/>
    <w:rsid w:val="002678D0"/>
    <w:rsid w:val="00270154"/>
    <w:rsid w:val="002709D0"/>
    <w:rsid w:val="00274E48"/>
    <w:rsid w:val="00275083"/>
    <w:rsid w:val="0027757A"/>
    <w:rsid w:val="002775EC"/>
    <w:rsid w:val="00277769"/>
    <w:rsid w:val="00277F2B"/>
    <w:rsid w:val="002812E1"/>
    <w:rsid w:val="0028270D"/>
    <w:rsid w:val="00282BF1"/>
    <w:rsid w:val="00282F28"/>
    <w:rsid w:val="00283B1A"/>
    <w:rsid w:val="002853A7"/>
    <w:rsid w:val="00285C1C"/>
    <w:rsid w:val="00286642"/>
    <w:rsid w:val="00286836"/>
    <w:rsid w:val="00286F32"/>
    <w:rsid w:val="002879DD"/>
    <w:rsid w:val="00290F8D"/>
    <w:rsid w:val="00292416"/>
    <w:rsid w:val="0029305C"/>
    <w:rsid w:val="00293D15"/>
    <w:rsid w:val="002955B7"/>
    <w:rsid w:val="002973F8"/>
    <w:rsid w:val="002979DB"/>
    <w:rsid w:val="00297E86"/>
    <w:rsid w:val="002A135A"/>
    <w:rsid w:val="002A16FF"/>
    <w:rsid w:val="002A1C3E"/>
    <w:rsid w:val="002A2728"/>
    <w:rsid w:val="002A3FBD"/>
    <w:rsid w:val="002A5315"/>
    <w:rsid w:val="002B0902"/>
    <w:rsid w:val="002B0E63"/>
    <w:rsid w:val="002B25ED"/>
    <w:rsid w:val="002B2B7E"/>
    <w:rsid w:val="002B2B9D"/>
    <w:rsid w:val="002B3E55"/>
    <w:rsid w:val="002B46A6"/>
    <w:rsid w:val="002B53BF"/>
    <w:rsid w:val="002B551E"/>
    <w:rsid w:val="002B79B1"/>
    <w:rsid w:val="002C007C"/>
    <w:rsid w:val="002C0AA1"/>
    <w:rsid w:val="002C0EC7"/>
    <w:rsid w:val="002C22E0"/>
    <w:rsid w:val="002C29A4"/>
    <w:rsid w:val="002C2B23"/>
    <w:rsid w:val="002C3021"/>
    <w:rsid w:val="002C3F97"/>
    <w:rsid w:val="002C52EA"/>
    <w:rsid w:val="002C5CAF"/>
    <w:rsid w:val="002C74AF"/>
    <w:rsid w:val="002D03F2"/>
    <w:rsid w:val="002D0AAD"/>
    <w:rsid w:val="002D2B80"/>
    <w:rsid w:val="002D3A55"/>
    <w:rsid w:val="002D3D1D"/>
    <w:rsid w:val="002D54FE"/>
    <w:rsid w:val="002D7AA4"/>
    <w:rsid w:val="002D7B3B"/>
    <w:rsid w:val="002D7D11"/>
    <w:rsid w:val="002E0008"/>
    <w:rsid w:val="002E00A8"/>
    <w:rsid w:val="002E045B"/>
    <w:rsid w:val="002E0494"/>
    <w:rsid w:val="002E07F5"/>
    <w:rsid w:val="002E0BD1"/>
    <w:rsid w:val="002E171A"/>
    <w:rsid w:val="002E22B3"/>
    <w:rsid w:val="002E25A6"/>
    <w:rsid w:val="002E2D8A"/>
    <w:rsid w:val="002E30A4"/>
    <w:rsid w:val="002E514E"/>
    <w:rsid w:val="002E6AFF"/>
    <w:rsid w:val="002F0654"/>
    <w:rsid w:val="002F1523"/>
    <w:rsid w:val="002F1C7B"/>
    <w:rsid w:val="002F27B1"/>
    <w:rsid w:val="002F4190"/>
    <w:rsid w:val="002F6827"/>
    <w:rsid w:val="0030133C"/>
    <w:rsid w:val="003032B7"/>
    <w:rsid w:val="003033EE"/>
    <w:rsid w:val="00303ACA"/>
    <w:rsid w:val="00303C3D"/>
    <w:rsid w:val="00306F4A"/>
    <w:rsid w:val="00307027"/>
    <w:rsid w:val="0031217E"/>
    <w:rsid w:val="0031507B"/>
    <w:rsid w:val="00315726"/>
    <w:rsid w:val="00315842"/>
    <w:rsid w:val="00316CFD"/>
    <w:rsid w:val="0032126F"/>
    <w:rsid w:val="0032446D"/>
    <w:rsid w:val="00327E86"/>
    <w:rsid w:val="00330EDD"/>
    <w:rsid w:val="00334343"/>
    <w:rsid w:val="00335101"/>
    <w:rsid w:val="0033690F"/>
    <w:rsid w:val="00337077"/>
    <w:rsid w:val="00337F5A"/>
    <w:rsid w:val="0034163B"/>
    <w:rsid w:val="00342140"/>
    <w:rsid w:val="003425A2"/>
    <w:rsid w:val="00342A7F"/>
    <w:rsid w:val="00343615"/>
    <w:rsid w:val="00343FE6"/>
    <w:rsid w:val="003456C8"/>
    <w:rsid w:val="00346767"/>
    <w:rsid w:val="00347567"/>
    <w:rsid w:val="00347FDE"/>
    <w:rsid w:val="003516A3"/>
    <w:rsid w:val="00361A01"/>
    <w:rsid w:val="003726A4"/>
    <w:rsid w:val="00373C41"/>
    <w:rsid w:val="00373E75"/>
    <w:rsid w:val="00375C17"/>
    <w:rsid w:val="00375CB8"/>
    <w:rsid w:val="00377AEE"/>
    <w:rsid w:val="00377D4F"/>
    <w:rsid w:val="003822B2"/>
    <w:rsid w:val="003828A3"/>
    <w:rsid w:val="00383834"/>
    <w:rsid w:val="00383BD4"/>
    <w:rsid w:val="00383CE5"/>
    <w:rsid w:val="00386E64"/>
    <w:rsid w:val="00390AF8"/>
    <w:rsid w:val="00391021"/>
    <w:rsid w:val="003912A4"/>
    <w:rsid w:val="00392B24"/>
    <w:rsid w:val="00394124"/>
    <w:rsid w:val="00394C0F"/>
    <w:rsid w:val="003966E2"/>
    <w:rsid w:val="003966E5"/>
    <w:rsid w:val="003974F2"/>
    <w:rsid w:val="0039785A"/>
    <w:rsid w:val="003A23F5"/>
    <w:rsid w:val="003A2BD1"/>
    <w:rsid w:val="003A4067"/>
    <w:rsid w:val="003B0525"/>
    <w:rsid w:val="003B0CA4"/>
    <w:rsid w:val="003B1904"/>
    <w:rsid w:val="003B305A"/>
    <w:rsid w:val="003B3F90"/>
    <w:rsid w:val="003B47F7"/>
    <w:rsid w:val="003B4911"/>
    <w:rsid w:val="003B6444"/>
    <w:rsid w:val="003C1C44"/>
    <w:rsid w:val="003C45D0"/>
    <w:rsid w:val="003C53A7"/>
    <w:rsid w:val="003C55A8"/>
    <w:rsid w:val="003C6D49"/>
    <w:rsid w:val="003D1E0F"/>
    <w:rsid w:val="003D2003"/>
    <w:rsid w:val="003D2CAA"/>
    <w:rsid w:val="003D3ADC"/>
    <w:rsid w:val="003D4CA6"/>
    <w:rsid w:val="003D66C4"/>
    <w:rsid w:val="003D677A"/>
    <w:rsid w:val="003D6EF8"/>
    <w:rsid w:val="003E04EF"/>
    <w:rsid w:val="003E1393"/>
    <w:rsid w:val="003E1E07"/>
    <w:rsid w:val="003E2098"/>
    <w:rsid w:val="003E2C3F"/>
    <w:rsid w:val="003E42E9"/>
    <w:rsid w:val="003E6196"/>
    <w:rsid w:val="003F021C"/>
    <w:rsid w:val="003F025C"/>
    <w:rsid w:val="003F269F"/>
    <w:rsid w:val="003F2AF0"/>
    <w:rsid w:val="003F321B"/>
    <w:rsid w:val="003F341C"/>
    <w:rsid w:val="003F51EC"/>
    <w:rsid w:val="003F7C86"/>
    <w:rsid w:val="004010BE"/>
    <w:rsid w:val="00401174"/>
    <w:rsid w:val="00401C3D"/>
    <w:rsid w:val="0040311F"/>
    <w:rsid w:val="004032CE"/>
    <w:rsid w:val="00403F7C"/>
    <w:rsid w:val="00406C94"/>
    <w:rsid w:val="00411325"/>
    <w:rsid w:val="004118F7"/>
    <w:rsid w:val="00411DF4"/>
    <w:rsid w:val="00415AAF"/>
    <w:rsid w:val="00417C95"/>
    <w:rsid w:val="00420486"/>
    <w:rsid w:val="0042078D"/>
    <w:rsid w:val="00422845"/>
    <w:rsid w:val="0042295B"/>
    <w:rsid w:val="004242CB"/>
    <w:rsid w:val="00424AF5"/>
    <w:rsid w:val="00424D3C"/>
    <w:rsid w:val="00425CC8"/>
    <w:rsid w:val="00426605"/>
    <w:rsid w:val="00426EB8"/>
    <w:rsid w:val="00430A18"/>
    <w:rsid w:val="00435FA4"/>
    <w:rsid w:val="00436835"/>
    <w:rsid w:val="00437AB5"/>
    <w:rsid w:val="00442817"/>
    <w:rsid w:val="0044425D"/>
    <w:rsid w:val="00444ABF"/>
    <w:rsid w:val="00444E00"/>
    <w:rsid w:val="004456CC"/>
    <w:rsid w:val="00445A6B"/>
    <w:rsid w:val="00446EBD"/>
    <w:rsid w:val="0045082A"/>
    <w:rsid w:val="00451747"/>
    <w:rsid w:val="00451992"/>
    <w:rsid w:val="00452324"/>
    <w:rsid w:val="00452395"/>
    <w:rsid w:val="00453A30"/>
    <w:rsid w:val="00454CD0"/>
    <w:rsid w:val="00455FBC"/>
    <w:rsid w:val="00456BD6"/>
    <w:rsid w:val="00460273"/>
    <w:rsid w:val="00460479"/>
    <w:rsid w:val="00461496"/>
    <w:rsid w:val="00461E61"/>
    <w:rsid w:val="004623E3"/>
    <w:rsid w:val="0046269D"/>
    <w:rsid w:val="00462896"/>
    <w:rsid w:val="00465771"/>
    <w:rsid w:val="004715B3"/>
    <w:rsid w:val="00472A33"/>
    <w:rsid w:val="00472FEC"/>
    <w:rsid w:val="00474286"/>
    <w:rsid w:val="0047503E"/>
    <w:rsid w:val="004772E8"/>
    <w:rsid w:val="00477953"/>
    <w:rsid w:val="0048277F"/>
    <w:rsid w:val="0048310D"/>
    <w:rsid w:val="00484EE4"/>
    <w:rsid w:val="004857F1"/>
    <w:rsid w:val="0048588C"/>
    <w:rsid w:val="004861E1"/>
    <w:rsid w:val="00486405"/>
    <w:rsid w:val="00486D75"/>
    <w:rsid w:val="00487FD1"/>
    <w:rsid w:val="00487FE9"/>
    <w:rsid w:val="004938AB"/>
    <w:rsid w:val="00494302"/>
    <w:rsid w:val="00494F30"/>
    <w:rsid w:val="00495BB7"/>
    <w:rsid w:val="00497AF8"/>
    <w:rsid w:val="004A0246"/>
    <w:rsid w:val="004A2316"/>
    <w:rsid w:val="004A3D11"/>
    <w:rsid w:val="004A515F"/>
    <w:rsid w:val="004A6F52"/>
    <w:rsid w:val="004A77DE"/>
    <w:rsid w:val="004B1EBD"/>
    <w:rsid w:val="004B2903"/>
    <w:rsid w:val="004B3031"/>
    <w:rsid w:val="004B6DBB"/>
    <w:rsid w:val="004C2270"/>
    <w:rsid w:val="004C3092"/>
    <w:rsid w:val="004C34B0"/>
    <w:rsid w:val="004C3B44"/>
    <w:rsid w:val="004C4FE9"/>
    <w:rsid w:val="004C5AF1"/>
    <w:rsid w:val="004C669C"/>
    <w:rsid w:val="004C7C82"/>
    <w:rsid w:val="004D070B"/>
    <w:rsid w:val="004D2C1C"/>
    <w:rsid w:val="004D33D1"/>
    <w:rsid w:val="004D3E44"/>
    <w:rsid w:val="004D4606"/>
    <w:rsid w:val="004D5FD0"/>
    <w:rsid w:val="004D6DD0"/>
    <w:rsid w:val="004E2D94"/>
    <w:rsid w:val="004E474D"/>
    <w:rsid w:val="004E4F77"/>
    <w:rsid w:val="004E6D01"/>
    <w:rsid w:val="004E70A5"/>
    <w:rsid w:val="004F25C5"/>
    <w:rsid w:val="004F2E75"/>
    <w:rsid w:val="004F34AD"/>
    <w:rsid w:val="004F4AEF"/>
    <w:rsid w:val="004F7BBB"/>
    <w:rsid w:val="004F7CBA"/>
    <w:rsid w:val="005038B4"/>
    <w:rsid w:val="00504A4A"/>
    <w:rsid w:val="00504C44"/>
    <w:rsid w:val="00510DA7"/>
    <w:rsid w:val="0051112B"/>
    <w:rsid w:val="00511DFE"/>
    <w:rsid w:val="00511FA8"/>
    <w:rsid w:val="0051572B"/>
    <w:rsid w:val="00516650"/>
    <w:rsid w:val="00516B83"/>
    <w:rsid w:val="00517730"/>
    <w:rsid w:val="00523D1D"/>
    <w:rsid w:val="00525AB9"/>
    <w:rsid w:val="00526AE2"/>
    <w:rsid w:val="00527F23"/>
    <w:rsid w:val="0053091E"/>
    <w:rsid w:val="00533A91"/>
    <w:rsid w:val="005356C7"/>
    <w:rsid w:val="0053732B"/>
    <w:rsid w:val="00541503"/>
    <w:rsid w:val="00541879"/>
    <w:rsid w:val="00541C5A"/>
    <w:rsid w:val="0054233D"/>
    <w:rsid w:val="00544E5C"/>
    <w:rsid w:val="00546612"/>
    <w:rsid w:val="0055107B"/>
    <w:rsid w:val="0055152D"/>
    <w:rsid w:val="0055217E"/>
    <w:rsid w:val="00553E36"/>
    <w:rsid w:val="00553ED9"/>
    <w:rsid w:val="0055533F"/>
    <w:rsid w:val="0055588C"/>
    <w:rsid w:val="00555906"/>
    <w:rsid w:val="0055613F"/>
    <w:rsid w:val="0055629E"/>
    <w:rsid w:val="00556E1F"/>
    <w:rsid w:val="0056096F"/>
    <w:rsid w:val="00561C05"/>
    <w:rsid w:val="005661A1"/>
    <w:rsid w:val="00566B2A"/>
    <w:rsid w:val="005703D4"/>
    <w:rsid w:val="00571178"/>
    <w:rsid w:val="005725BF"/>
    <w:rsid w:val="00574227"/>
    <w:rsid w:val="00574579"/>
    <w:rsid w:val="0057615D"/>
    <w:rsid w:val="00576944"/>
    <w:rsid w:val="00580CF1"/>
    <w:rsid w:val="005821D4"/>
    <w:rsid w:val="005826D6"/>
    <w:rsid w:val="00583DD7"/>
    <w:rsid w:val="005840CB"/>
    <w:rsid w:val="005857C1"/>
    <w:rsid w:val="00585827"/>
    <w:rsid w:val="00586AE8"/>
    <w:rsid w:val="00590116"/>
    <w:rsid w:val="005912C2"/>
    <w:rsid w:val="005919C4"/>
    <w:rsid w:val="0059574E"/>
    <w:rsid w:val="00595C67"/>
    <w:rsid w:val="005A07FF"/>
    <w:rsid w:val="005A318C"/>
    <w:rsid w:val="005A3DCF"/>
    <w:rsid w:val="005A4DEF"/>
    <w:rsid w:val="005B0C3A"/>
    <w:rsid w:val="005B2625"/>
    <w:rsid w:val="005B46D2"/>
    <w:rsid w:val="005B6083"/>
    <w:rsid w:val="005C024A"/>
    <w:rsid w:val="005C07E0"/>
    <w:rsid w:val="005C0C3E"/>
    <w:rsid w:val="005C0C3F"/>
    <w:rsid w:val="005C210C"/>
    <w:rsid w:val="005C245E"/>
    <w:rsid w:val="005C32F0"/>
    <w:rsid w:val="005C545F"/>
    <w:rsid w:val="005C6F69"/>
    <w:rsid w:val="005C793D"/>
    <w:rsid w:val="005D0251"/>
    <w:rsid w:val="005D0BA4"/>
    <w:rsid w:val="005D1C19"/>
    <w:rsid w:val="005D3400"/>
    <w:rsid w:val="005E1227"/>
    <w:rsid w:val="005E13C4"/>
    <w:rsid w:val="005E1F98"/>
    <w:rsid w:val="005E47E9"/>
    <w:rsid w:val="005E6CF5"/>
    <w:rsid w:val="005F197C"/>
    <w:rsid w:val="005F2281"/>
    <w:rsid w:val="005F22D3"/>
    <w:rsid w:val="005F2493"/>
    <w:rsid w:val="005F36E8"/>
    <w:rsid w:val="005F3996"/>
    <w:rsid w:val="005F79A4"/>
    <w:rsid w:val="005F7C34"/>
    <w:rsid w:val="005F7FB7"/>
    <w:rsid w:val="006026AF"/>
    <w:rsid w:val="006044E0"/>
    <w:rsid w:val="00606A04"/>
    <w:rsid w:val="00607542"/>
    <w:rsid w:val="00607EEE"/>
    <w:rsid w:val="006108B7"/>
    <w:rsid w:val="0061157A"/>
    <w:rsid w:val="00612B35"/>
    <w:rsid w:val="00612F2A"/>
    <w:rsid w:val="006143BC"/>
    <w:rsid w:val="00614BA0"/>
    <w:rsid w:val="0061599A"/>
    <w:rsid w:val="00620379"/>
    <w:rsid w:val="00621810"/>
    <w:rsid w:val="00621CCC"/>
    <w:rsid w:val="00623734"/>
    <w:rsid w:val="0062393B"/>
    <w:rsid w:val="00624514"/>
    <w:rsid w:val="00624C8E"/>
    <w:rsid w:val="00625349"/>
    <w:rsid w:val="00626DC9"/>
    <w:rsid w:val="00627728"/>
    <w:rsid w:val="00627DB6"/>
    <w:rsid w:val="00630FB3"/>
    <w:rsid w:val="00632BA5"/>
    <w:rsid w:val="00634148"/>
    <w:rsid w:val="006348AC"/>
    <w:rsid w:val="006349F2"/>
    <w:rsid w:val="00635F5A"/>
    <w:rsid w:val="00640848"/>
    <w:rsid w:val="0064170D"/>
    <w:rsid w:val="00643072"/>
    <w:rsid w:val="00643278"/>
    <w:rsid w:val="00643D31"/>
    <w:rsid w:val="00644CED"/>
    <w:rsid w:val="00647E0D"/>
    <w:rsid w:val="0065030E"/>
    <w:rsid w:val="00650C3D"/>
    <w:rsid w:val="00651359"/>
    <w:rsid w:val="00652602"/>
    <w:rsid w:val="00654377"/>
    <w:rsid w:val="0065530E"/>
    <w:rsid w:val="006556AF"/>
    <w:rsid w:val="006556CB"/>
    <w:rsid w:val="00656AFE"/>
    <w:rsid w:val="00660B92"/>
    <w:rsid w:val="006613EC"/>
    <w:rsid w:val="0066232E"/>
    <w:rsid w:val="006625D8"/>
    <w:rsid w:val="006632FF"/>
    <w:rsid w:val="00663AAB"/>
    <w:rsid w:val="00663BA7"/>
    <w:rsid w:val="0066524F"/>
    <w:rsid w:val="00666985"/>
    <w:rsid w:val="00666BB2"/>
    <w:rsid w:val="00670123"/>
    <w:rsid w:val="00670199"/>
    <w:rsid w:val="00670237"/>
    <w:rsid w:val="00671CFF"/>
    <w:rsid w:val="00672F2C"/>
    <w:rsid w:val="00674441"/>
    <w:rsid w:val="00675534"/>
    <w:rsid w:val="00675AA1"/>
    <w:rsid w:val="006760D8"/>
    <w:rsid w:val="0067751E"/>
    <w:rsid w:val="006800CB"/>
    <w:rsid w:val="00680E39"/>
    <w:rsid w:val="00683D2F"/>
    <w:rsid w:val="00684EE1"/>
    <w:rsid w:val="00685A43"/>
    <w:rsid w:val="006868F9"/>
    <w:rsid w:val="006875A0"/>
    <w:rsid w:val="00687A12"/>
    <w:rsid w:val="006904A9"/>
    <w:rsid w:val="00691888"/>
    <w:rsid w:val="00692B14"/>
    <w:rsid w:val="006934DF"/>
    <w:rsid w:val="00693AB9"/>
    <w:rsid w:val="0069546E"/>
    <w:rsid w:val="00696E86"/>
    <w:rsid w:val="006972AC"/>
    <w:rsid w:val="006A0E1D"/>
    <w:rsid w:val="006A3833"/>
    <w:rsid w:val="006A4F44"/>
    <w:rsid w:val="006A5462"/>
    <w:rsid w:val="006A779B"/>
    <w:rsid w:val="006B1802"/>
    <w:rsid w:val="006B3084"/>
    <w:rsid w:val="006B4823"/>
    <w:rsid w:val="006B5500"/>
    <w:rsid w:val="006B5B7F"/>
    <w:rsid w:val="006B5D44"/>
    <w:rsid w:val="006B5F52"/>
    <w:rsid w:val="006B6815"/>
    <w:rsid w:val="006B7EE3"/>
    <w:rsid w:val="006C0586"/>
    <w:rsid w:val="006C0CCE"/>
    <w:rsid w:val="006C1308"/>
    <w:rsid w:val="006C13B1"/>
    <w:rsid w:val="006C1B1E"/>
    <w:rsid w:val="006C2688"/>
    <w:rsid w:val="006C37E3"/>
    <w:rsid w:val="006C3B3C"/>
    <w:rsid w:val="006C5A6A"/>
    <w:rsid w:val="006D05B1"/>
    <w:rsid w:val="006D07D1"/>
    <w:rsid w:val="006D105A"/>
    <w:rsid w:val="006D2E3A"/>
    <w:rsid w:val="006D2F2F"/>
    <w:rsid w:val="006D32D0"/>
    <w:rsid w:val="006D35A0"/>
    <w:rsid w:val="006D41F5"/>
    <w:rsid w:val="006D6076"/>
    <w:rsid w:val="006D64B0"/>
    <w:rsid w:val="006D6929"/>
    <w:rsid w:val="006E00D3"/>
    <w:rsid w:val="006F02B9"/>
    <w:rsid w:val="006F1583"/>
    <w:rsid w:val="006F1C08"/>
    <w:rsid w:val="006F52C6"/>
    <w:rsid w:val="00700A87"/>
    <w:rsid w:val="00702142"/>
    <w:rsid w:val="00702C53"/>
    <w:rsid w:val="00704DB9"/>
    <w:rsid w:val="00706C42"/>
    <w:rsid w:val="00707E57"/>
    <w:rsid w:val="00711763"/>
    <w:rsid w:val="00711846"/>
    <w:rsid w:val="00712221"/>
    <w:rsid w:val="00715E6F"/>
    <w:rsid w:val="007164F8"/>
    <w:rsid w:val="0071655C"/>
    <w:rsid w:val="00717206"/>
    <w:rsid w:val="00720A8E"/>
    <w:rsid w:val="007239FB"/>
    <w:rsid w:val="00725936"/>
    <w:rsid w:val="007278C6"/>
    <w:rsid w:val="00734B60"/>
    <w:rsid w:val="00734CD4"/>
    <w:rsid w:val="0073657D"/>
    <w:rsid w:val="00736C4B"/>
    <w:rsid w:val="00741645"/>
    <w:rsid w:val="00742034"/>
    <w:rsid w:val="00743751"/>
    <w:rsid w:val="00744428"/>
    <w:rsid w:val="0075193B"/>
    <w:rsid w:val="00751ED8"/>
    <w:rsid w:val="00752173"/>
    <w:rsid w:val="00752D14"/>
    <w:rsid w:val="00754B1A"/>
    <w:rsid w:val="007552B5"/>
    <w:rsid w:val="0075531C"/>
    <w:rsid w:val="0075542D"/>
    <w:rsid w:val="00756DC6"/>
    <w:rsid w:val="00757EA1"/>
    <w:rsid w:val="00760EA2"/>
    <w:rsid w:val="007627EA"/>
    <w:rsid w:val="0076482D"/>
    <w:rsid w:val="00770126"/>
    <w:rsid w:val="007707E8"/>
    <w:rsid w:val="00771016"/>
    <w:rsid w:val="0077139F"/>
    <w:rsid w:val="00773B0C"/>
    <w:rsid w:val="00775EBF"/>
    <w:rsid w:val="00776549"/>
    <w:rsid w:val="00776A0B"/>
    <w:rsid w:val="007813F8"/>
    <w:rsid w:val="0078321A"/>
    <w:rsid w:val="00785091"/>
    <w:rsid w:val="00785A19"/>
    <w:rsid w:val="00786B87"/>
    <w:rsid w:val="00786F3F"/>
    <w:rsid w:val="00791BD9"/>
    <w:rsid w:val="007931B7"/>
    <w:rsid w:val="00793C73"/>
    <w:rsid w:val="00793F58"/>
    <w:rsid w:val="00794B58"/>
    <w:rsid w:val="00796ABF"/>
    <w:rsid w:val="007A105F"/>
    <w:rsid w:val="007A119A"/>
    <w:rsid w:val="007A26C2"/>
    <w:rsid w:val="007A33B5"/>
    <w:rsid w:val="007A68CD"/>
    <w:rsid w:val="007B004B"/>
    <w:rsid w:val="007B052D"/>
    <w:rsid w:val="007B11A9"/>
    <w:rsid w:val="007B1984"/>
    <w:rsid w:val="007B2392"/>
    <w:rsid w:val="007B2EAA"/>
    <w:rsid w:val="007B33CC"/>
    <w:rsid w:val="007B3FD1"/>
    <w:rsid w:val="007B53D2"/>
    <w:rsid w:val="007B6505"/>
    <w:rsid w:val="007B76AF"/>
    <w:rsid w:val="007C104A"/>
    <w:rsid w:val="007C1A07"/>
    <w:rsid w:val="007C2DC2"/>
    <w:rsid w:val="007C5042"/>
    <w:rsid w:val="007C5FAE"/>
    <w:rsid w:val="007C69E8"/>
    <w:rsid w:val="007D126F"/>
    <w:rsid w:val="007D14D3"/>
    <w:rsid w:val="007D3DF6"/>
    <w:rsid w:val="007D465E"/>
    <w:rsid w:val="007D72C3"/>
    <w:rsid w:val="007D7735"/>
    <w:rsid w:val="007D7917"/>
    <w:rsid w:val="007E0F57"/>
    <w:rsid w:val="007E4CE0"/>
    <w:rsid w:val="007E6118"/>
    <w:rsid w:val="007E7BFC"/>
    <w:rsid w:val="007F037D"/>
    <w:rsid w:val="007F2A69"/>
    <w:rsid w:val="007F2BE9"/>
    <w:rsid w:val="007F4A0D"/>
    <w:rsid w:val="007F4CF9"/>
    <w:rsid w:val="007F4F71"/>
    <w:rsid w:val="007F5423"/>
    <w:rsid w:val="007F64FF"/>
    <w:rsid w:val="00800834"/>
    <w:rsid w:val="0080098E"/>
    <w:rsid w:val="008027A9"/>
    <w:rsid w:val="00804B9E"/>
    <w:rsid w:val="00804F4D"/>
    <w:rsid w:val="008054FD"/>
    <w:rsid w:val="00805B50"/>
    <w:rsid w:val="00806197"/>
    <w:rsid w:val="008069BD"/>
    <w:rsid w:val="00812DDA"/>
    <w:rsid w:val="008148E1"/>
    <w:rsid w:val="008161F2"/>
    <w:rsid w:val="00816F2A"/>
    <w:rsid w:val="008177B5"/>
    <w:rsid w:val="00820CA8"/>
    <w:rsid w:val="008213B8"/>
    <w:rsid w:val="008218EF"/>
    <w:rsid w:val="008240BB"/>
    <w:rsid w:val="008243B9"/>
    <w:rsid w:val="00824581"/>
    <w:rsid w:val="00825A68"/>
    <w:rsid w:val="008274BA"/>
    <w:rsid w:val="00827689"/>
    <w:rsid w:val="008309B6"/>
    <w:rsid w:val="008309E7"/>
    <w:rsid w:val="00831EA7"/>
    <w:rsid w:val="00833537"/>
    <w:rsid w:val="0083398B"/>
    <w:rsid w:val="00834DAF"/>
    <w:rsid w:val="00834E2D"/>
    <w:rsid w:val="00836F20"/>
    <w:rsid w:val="0083718F"/>
    <w:rsid w:val="00837191"/>
    <w:rsid w:val="008374EB"/>
    <w:rsid w:val="008419AC"/>
    <w:rsid w:val="00843ED4"/>
    <w:rsid w:val="008453EE"/>
    <w:rsid w:val="00846841"/>
    <w:rsid w:val="00846CFF"/>
    <w:rsid w:val="0084709A"/>
    <w:rsid w:val="008479BF"/>
    <w:rsid w:val="00850E82"/>
    <w:rsid w:val="008527E9"/>
    <w:rsid w:val="00852C47"/>
    <w:rsid w:val="00853A83"/>
    <w:rsid w:val="00854457"/>
    <w:rsid w:val="0085660F"/>
    <w:rsid w:val="008573FD"/>
    <w:rsid w:val="00857F52"/>
    <w:rsid w:val="00860C36"/>
    <w:rsid w:val="008613E5"/>
    <w:rsid w:val="008637A0"/>
    <w:rsid w:val="00863A56"/>
    <w:rsid w:val="00864391"/>
    <w:rsid w:val="00865922"/>
    <w:rsid w:val="00865ACD"/>
    <w:rsid w:val="008660FB"/>
    <w:rsid w:val="00866422"/>
    <w:rsid w:val="00866682"/>
    <w:rsid w:val="00870BBF"/>
    <w:rsid w:val="00870D00"/>
    <w:rsid w:val="00871477"/>
    <w:rsid w:val="0087173D"/>
    <w:rsid w:val="008730EE"/>
    <w:rsid w:val="00873CDB"/>
    <w:rsid w:val="00874EE3"/>
    <w:rsid w:val="00876028"/>
    <w:rsid w:val="00876A5B"/>
    <w:rsid w:val="00876C05"/>
    <w:rsid w:val="008806EC"/>
    <w:rsid w:val="00881605"/>
    <w:rsid w:val="008829A8"/>
    <w:rsid w:val="00884285"/>
    <w:rsid w:val="00884402"/>
    <w:rsid w:val="0088591E"/>
    <w:rsid w:val="00886059"/>
    <w:rsid w:val="0088638D"/>
    <w:rsid w:val="00886A85"/>
    <w:rsid w:val="00887EB5"/>
    <w:rsid w:val="00890393"/>
    <w:rsid w:val="0089072E"/>
    <w:rsid w:val="00891919"/>
    <w:rsid w:val="0089299B"/>
    <w:rsid w:val="00893A41"/>
    <w:rsid w:val="008949F4"/>
    <w:rsid w:val="00894E5B"/>
    <w:rsid w:val="008951F1"/>
    <w:rsid w:val="00895F37"/>
    <w:rsid w:val="00895F4C"/>
    <w:rsid w:val="00896A82"/>
    <w:rsid w:val="008A0358"/>
    <w:rsid w:val="008A054E"/>
    <w:rsid w:val="008A242B"/>
    <w:rsid w:val="008A725B"/>
    <w:rsid w:val="008A7932"/>
    <w:rsid w:val="008B1A18"/>
    <w:rsid w:val="008B216C"/>
    <w:rsid w:val="008B3807"/>
    <w:rsid w:val="008B555A"/>
    <w:rsid w:val="008B65A6"/>
    <w:rsid w:val="008C0491"/>
    <w:rsid w:val="008C0607"/>
    <w:rsid w:val="008C0C88"/>
    <w:rsid w:val="008C0D22"/>
    <w:rsid w:val="008C1399"/>
    <w:rsid w:val="008C5DE1"/>
    <w:rsid w:val="008C609E"/>
    <w:rsid w:val="008C6140"/>
    <w:rsid w:val="008C6793"/>
    <w:rsid w:val="008C67FC"/>
    <w:rsid w:val="008C7149"/>
    <w:rsid w:val="008C7F6B"/>
    <w:rsid w:val="008D04F7"/>
    <w:rsid w:val="008D0C52"/>
    <w:rsid w:val="008D0E2B"/>
    <w:rsid w:val="008D1075"/>
    <w:rsid w:val="008D1562"/>
    <w:rsid w:val="008D4EF4"/>
    <w:rsid w:val="008D5150"/>
    <w:rsid w:val="008D59B5"/>
    <w:rsid w:val="008D69A9"/>
    <w:rsid w:val="008D6FAC"/>
    <w:rsid w:val="008E051D"/>
    <w:rsid w:val="008E3AD3"/>
    <w:rsid w:val="008E3E4D"/>
    <w:rsid w:val="008E58FA"/>
    <w:rsid w:val="008E5CBE"/>
    <w:rsid w:val="008E72C0"/>
    <w:rsid w:val="008E764D"/>
    <w:rsid w:val="008E7E98"/>
    <w:rsid w:val="008F09D2"/>
    <w:rsid w:val="008F1208"/>
    <w:rsid w:val="008F19A9"/>
    <w:rsid w:val="008F3A28"/>
    <w:rsid w:val="008F3D2F"/>
    <w:rsid w:val="008F6031"/>
    <w:rsid w:val="008F61BC"/>
    <w:rsid w:val="008F74BF"/>
    <w:rsid w:val="00901F04"/>
    <w:rsid w:val="00903D52"/>
    <w:rsid w:val="00903E5F"/>
    <w:rsid w:val="0090569C"/>
    <w:rsid w:val="0090615A"/>
    <w:rsid w:val="00906B8C"/>
    <w:rsid w:val="00907FDD"/>
    <w:rsid w:val="00910E30"/>
    <w:rsid w:val="00911832"/>
    <w:rsid w:val="0091197F"/>
    <w:rsid w:val="00912FAF"/>
    <w:rsid w:val="009137C6"/>
    <w:rsid w:val="00915F9A"/>
    <w:rsid w:val="009208BE"/>
    <w:rsid w:val="0092135D"/>
    <w:rsid w:val="009213B6"/>
    <w:rsid w:val="009232DB"/>
    <w:rsid w:val="009238E0"/>
    <w:rsid w:val="00923E38"/>
    <w:rsid w:val="00924F75"/>
    <w:rsid w:val="00925646"/>
    <w:rsid w:val="0092570A"/>
    <w:rsid w:val="00926429"/>
    <w:rsid w:val="00926F3F"/>
    <w:rsid w:val="009277A6"/>
    <w:rsid w:val="009279B2"/>
    <w:rsid w:val="009301CB"/>
    <w:rsid w:val="009308A4"/>
    <w:rsid w:val="00930C96"/>
    <w:rsid w:val="00930FF4"/>
    <w:rsid w:val="00932000"/>
    <w:rsid w:val="009324A6"/>
    <w:rsid w:val="00932BB9"/>
    <w:rsid w:val="009337F6"/>
    <w:rsid w:val="009338B0"/>
    <w:rsid w:val="00937698"/>
    <w:rsid w:val="00937972"/>
    <w:rsid w:val="00937BF3"/>
    <w:rsid w:val="009408C1"/>
    <w:rsid w:val="00941462"/>
    <w:rsid w:val="00942784"/>
    <w:rsid w:val="00942B16"/>
    <w:rsid w:val="00944650"/>
    <w:rsid w:val="00945579"/>
    <w:rsid w:val="00945A1B"/>
    <w:rsid w:val="00951C61"/>
    <w:rsid w:val="0095216E"/>
    <w:rsid w:val="00953A23"/>
    <w:rsid w:val="00954D86"/>
    <w:rsid w:val="00956CDC"/>
    <w:rsid w:val="009618C1"/>
    <w:rsid w:val="00962BD4"/>
    <w:rsid w:val="00962F61"/>
    <w:rsid w:val="009658CB"/>
    <w:rsid w:val="00970189"/>
    <w:rsid w:val="009707DA"/>
    <w:rsid w:val="0097143B"/>
    <w:rsid w:val="00973175"/>
    <w:rsid w:val="00974514"/>
    <w:rsid w:val="00974EC3"/>
    <w:rsid w:val="00977817"/>
    <w:rsid w:val="00981577"/>
    <w:rsid w:val="0098266B"/>
    <w:rsid w:val="0098390E"/>
    <w:rsid w:val="00987781"/>
    <w:rsid w:val="00992055"/>
    <w:rsid w:val="00992DD3"/>
    <w:rsid w:val="00994030"/>
    <w:rsid w:val="0099497C"/>
    <w:rsid w:val="00997074"/>
    <w:rsid w:val="009A1AB7"/>
    <w:rsid w:val="009A3861"/>
    <w:rsid w:val="009A406D"/>
    <w:rsid w:val="009A4CCC"/>
    <w:rsid w:val="009A735C"/>
    <w:rsid w:val="009B11AE"/>
    <w:rsid w:val="009B19DC"/>
    <w:rsid w:val="009B20EF"/>
    <w:rsid w:val="009B3B22"/>
    <w:rsid w:val="009B4360"/>
    <w:rsid w:val="009B4924"/>
    <w:rsid w:val="009B6EB7"/>
    <w:rsid w:val="009B6F7B"/>
    <w:rsid w:val="009C0ADF"/>
    <w:rsid w:val="009C2C0E"/>
    <w:rsid w:val="009C3048"/>
    <w:rsid w:val="009C41FD"/>
    <w:rsid w:val="009C4225"/>
    <w:rsid w:val="009C4341"/>
    <w:rsid w:val="009C5694"/>
    <w:rsid w:val="009C576A"/>
    <w:rsid w:val="009C6136"/>
    <w:rsid w:val="009C79A9"/>
    <w:rsid w:val="009D0F12"/>
    <w:rsid w:val="009D24EF"/>
    <w:rsid w:val="009D304F"/>
    <w:rsid w:val="009D3D8B"/>
    <w:rsid w:val="009D66EE"/>
    <w:rsid w:val="009D7790"/>
    <w:rsid w:val="009E03E1"/>
    <w:rsid w:val="009E2180"/>
    <w:rsid w:val="009E2DF7"/>
    <w:rsid w:val="009E43FB"/>
    <w:rsid w:val="009E507D"/>
    <w:rsid w:val="009E74B1"/>
    <w:rsid w:val="009F1891"/>
    <w:rsid w:val="009F38E2"/>
    <w:rsid w:val="009F3DD9"/>
    <w:rsid w:val="009F516B"/>
    <w:rsid w:val="009F5356"/>
    <w:rsid w:val="009F7B13"/>
    <w:rsid w:val="00A00E4A"/>
    <w:rsid w:val="00A01C1D"/>
    <w:rsid w:val="00A02C2F"/>
    <w:rsid w:val="00A03861"/>
    <w:rsid w:val="00A04B55"/>
    <w:rsid w:val="00A052B0"/>
    <w:rsid w:val="00A0561E"/>
    <w:rsid w:val="00A0675F"/>
    <w:rsid w:val="00A07764"/>
    <w:rsid w:val="00A07796"/>
    <w:rsid w:val="00A110F8"/>
    <w:rsid w:val="00A11CCB"/>
    <w:rsid w:val="00A13396"/>
    <w:rsid w:val="00A13567"/>
    <w:rsid w:val="00A141B1"/>
    <w:rsid w:val="00A15711"/>
    <w:rsid w:val="00A15991"/>
    <w:rsid w:val="00A16091"/>
    <w:rsid w:val="00A209B9"/>
    <w:rsid w:val="00A21E91"/>
    <w:rsid w:val="00A22B1C"/>
    <w:rsid w:val="00A2367E"/>
    <w:rsid w:val="00A236D7"/>
    <w:rsid w:val="00A24477"/>
    <w:rsid w:val="00A24CBD"/>
    <w:rsid w:val="00A2723C"/>
    <w:rsid w:val="00A273FC"/>
    <w:rsid w:val="00A27672"/>
    <w:rsid w:val="00A30F60"/>
    <w:rsid w:val="00A319DC"/>
    <w:rsid w:val="00A32066"/>
    <w:rsid w:val="00A337B6"/>
    <w:rsid w:val="00A34C91"/>
    <w:rsid w:val="00A34ED4"/>
    <w:rsid w:val="00A353F2"/>
    <w:rsid w:val="00A40327"/>
    <w:rsid w:val="00A43170"/>
    <w:rsid w:val="00A45214"/>
    <w:rsid w:val="00A45C14"/>
    <w:rsid w:val="00A467D8"/>
    <w:rsid w:val="00A47044"/>
    <w:rsid w:val="00A51813"/>
    <w:rsid w:val="00A53081"/>
    <w:rsid w:val="00A56FAA"/>
    <w:rsid w:val="00A56FE7"/>
    <w:rsid w:val="00A57485"/>
    <w:rsid w:val="00A57EEB"/>
    <w:rsid w:val="00A612B6"/>
    <w:rsid w:val="00A643CD"/>
    <w:rsid w:val="00A666EF"/>
    <w:rsid w:val="00A66D19"/>
    <w:rsid w:val="00A67EE5"/>
    <w:rsid w:val="00A7149A"/>
    <w:rsid w:val="00A7243E"/>
    <w:rsid w:val="00A74560"/>
    <w:rsid w:val="00A74A9F"/>
    <w:rsid w:val="00A76AC3"/>
    <w:rsid w:val="00A7793E"/>
    <w:rsid w:val="00A77FCC"/>
    <w:rsid w:val="00A80296"/>
    <w:rsid w:val="00A80B1B"/>
    <w:rsid w:val="00A813E5"/>
    <w:rsid w:val="00A82400"/>
    <w:rsid w:val="00A835E4"/>
    <w:rsid w:val="00A8411F"/>
    <w:rsid w:val="00A8598D"/>
    <w:rsid w:val="00A87B0F"/>
    <w:rsid w:val="00A87BE2"/>
    <w:rsid w:val="00A914A4"/>
    <w:rsid w:val="00A92943"/>
    <w:rsid w:val="00A93421"/>
    <w:rsid w:val="00A9378D"/>
    <w:rsid w:val="00A93F18"/>
    <w:rsid w:val="00A94201"/>
    <w:rsid w:val="00A95D06"/>
    <w:rsid w:val="00A96AB3"/>
    <w:rsid w:val="00A9796E"/>
    <w:rsid w:val="00AA0109"/>
    <w:rsid w:val="00AA0AF8"/>
    <w:rsid w:val="00AA1903"/>
    <w:rsid w:val="00AA255C"/>
    <w:rsid w:val="00AA3032"/>
    <w:rsid w:val="00AA3B67"/>
    <w:rsid w:val="00AA7874"/>
    <w:rsid w:val="00AB0B48"/>
    <w:rsid w:val="00AB0ED9"/>
    <w:rsid w:val="00AB1A1E"/>
    <w:rsid w:val="00AB1B95"/>
    <w:rsid w:val="00AB1E29"/>
    <w:rsid w:val="00AB2177"/>
    <w:rsid w:val="00AB2405"/>
    <w:rsid w:val="00AB4880"/>
    <w:rsid w:val="00AB5A73"/>
    <w:rsid w:val="00AB6625"/>
    <w:rsid w:val="00AB7884"/>
    <w:rsid w:val="00AC1275"/>
    <w:rsid w:val="00AC2882"/>
    <w:rsid w:val="00AC2D3D"/>
    <w:rsid w:val="00AC4C38"/>
    <w:rsid w:val="00AC564D"/>
    <w:rsid w:val="00AC6392"/>
    <w:rsid w:val="00AD42EA"/>
    <w:rsid w:val="00AD5280"/>
    <w:rsid w:val="00AD6343"/>
    <w:rsid w:val="00AD6711"/>
    <w:rsid w:val="00AE0BCF"/>
    <w:rsid w:val="00AE4516"/>
    <w:rsid w:val="00AE4BF5"/>
    <w:rsid w:val="00AF2328"/>
    <w:rsid w:val="00AF36C9"/>
    <w:rsid w:val="00AF429B"/>
    <w:rsid w:val="00AF45E9"/>
    <w:rsid w:val="00AF6225"/>
    <w:rsid w:val="00AF71D8"/>
    <w:rsid w:val="00B0062B"/>
    <w:rsid w:val="00B00F78"/>
    <w:rsid w:val="00B018A1"/>
    <w:rsid w:val="00B01A5E"/>
    <w:rsid w:val="00B02AE5"/>
    <w:rsid w:val="00B036FE"/>
    <w:rsid w:val="00B03BB4"/>
    <w:rsid w:val="00B0455D"/>
    <w:rsid w:val="00B10662"/>
    <w:rsid w:val="00B11AD1"/>
    <w:rsid w:val="00B15002"/>
    <w:rsid w:val="00B16286"/>
    <w:rsid w:val="00B16C1F"/>
    <w:rsid w:val="00B173E3"/>
    <w:rsid w:val="00B202A2"/>
    <w:rsid w:val="00B20605"/>
    <w:rsid w:val="00B21878"/>
    <w:rsid w:val="00B23C52"/>
    <w:rsid w:val="00B23D0C"/>
    <w:rsid w:val="00B27BAF"/>
    <w:rsid w:val="00B30720"/>
    <w:rsid w:val="00B31481"/>
    <w:rsid w:val="00B32D51"/>
    <w:rsid w:val="00B33F7A"/>
    <w:rsid w:val="00B35A30"/>
    <w:rsid w:val="00B37A53"/>
    <w:rsid w:val="00B40583"/>
    <w:rsid w:val="00B4280D"/>
    <w:rsid w:val="00B42C3F"/>
    <w:rsid w:val="00B42D42"/>
    <w:rsid w:val="00B436B9"/>
    <w:rsid w:val="00B46235"/>
    <w:rsid w:val="00B47C49"/>
    <w:rsid w:val="00B5037E"/>
    <w:rsid w:val="00B52487"/>
    <w:rsid w:val="00B528F8"/>
    <w:rsid w:val="00B545EA"/>
    <w:rsid w:val="00B56664"/>
    <w:rsid w:val="00B568BF"/>
    <w:rsid w:val="00B60ADE"/>
    <w:rsid w:val="00B6144D"/>
    <w:rsid w:val="00B63674"/>
    <w:rsid w:val="00B64527"/>
    <w:rsid w:val="00B648AD"/>
    <w:rsid w:val="00B64A80"/>
    <w:rsid w:val="00B64FBF"/>
    <w:rsid w:val="00B6533E"/>
    <w:rsid w:val="00B6724F"/>
    <w:rsid w:val="00B672A0"/>
    <w:rsid w:val="00B67ECC"/>
    <w:rsid w:val="00B70D97"/>
    <w:rsid w:val="00B73647"/>
    <w:rsid w:val="00B74E52"/>
    <w:rsid w:val="00B75793"/>
    <w:rsid w:val="00B803AA"/>
    <w:rsid w:val="00B83FE2"/>
    <w:rsid w:val="00B85B1D"/>
    <w:rsid w:val="00B85C4D"/>
    <w:rsid w:val="00B86902"/>
    <w:rsid w:val="00B86938"/>
    <w:rsid w:val="00B91E35"/>
    <w:rsid w:val="00B91FD8"/>
    <w:rsid w:val="00B9542A"/>
    <w:rsid w:val="00B955AF"/>
    <w:rsid w:val="00B96ECB"/>
    <w:rsid w:val="00B97751"/>
    <w:rsid w:val="00BA074A"/>
    <w:rsid w:val="00BA22D1"/>
    <w:rsid w:val="00BA365B"/>
    <w:rsid w:val="00BA3762"/>
    <w:rsid w:val="00BA4A95"/>
    <w:rsid w:val="00BA6316"/>
    <w:rsid w:val="00BA6A59"/>
    <w:rsid w:val="00BA6F45"/>
    <w:rsid w:val="00BA7FCB"/>
    <w:rsid w:val="00BB03DB"/>
    <w:rsid w:val="00BB32FD"/>
    <w:rsid w:val="00BB54DF"/>
    <w:rsid w:val="00BB7F86"/>
    <w:rsid w:val="00BC08C8"/>
    <w:rsid w:val="00BC1C6A"/>
    <w:rsid w:val="00BC406E"/>
    <w:rsid w:val="00BC744D"/>
    <w:rsid w:val="00BC791D"/>
    <w:rsid w:val="00BD030B"/>
    <w:rsid w:val="00BD264A"/>
    <w:rsid w:val="00BD3A01"/>
    <w:rsid w:val="00BD4203"/>
    <w:rsid w:val="00BD624B"/>
    <w:rsid w:val="00BD65B7"/>
    <w:rsid w:val="00BD733F"/>
    <w:rsid w:val="00BD7626"/>
    <w:rsid w:val="00BE00CC"/>
    <w:rsid w:val="00BE035D"/>
    <w:rsid w:val="00BE1ADD"/>
    <w:rsid w:val="00BE2FE1"/>
    <w:rsid w:val="00BE4EE2"/>
    <w:rsid w:val="00BE7348"/>
    <w:rsid w:val="00BF0F2D"/>
    <w:rsid w:val="00BF2084"/>
    <w:rsid w:val="00BF2160"/>
    <w:rsid w:val="00BF350D"/>
    <w:rsid w:val="00BF651A"/>
    <w:rsid w:val="00BF7152"/>
    <w:rsid w:val="00C006DC"/>
    <w:rsid w:val="00C01377"/>
    <w:rsid w:val="00C01C11"/>
    <w:rsid w:val="00C022DF"/>
    <w:rsid w:val="00C028E0"/>
    <w:rsid w:val="00C031F5"/>
    <w:rsid w:val="00C050BD"/>
    <w:rsid w:val="00C0641E"/>
    <w:rsid w:val="00C071F3"/>
    <w:rsid w:val="00C104B1"/>
    <w:rsid w:val="00C10500"/>
    <w:rsid w:val="00C10B69"/>
    <w:rsid w:val="00C1142C"/>
    <w:rsid w:val="00C11438"/>
    <w:rsid w:val="00C11589"/>
    <w:rsid w:val="00C11D82"/>
    <w:rsid w:val="00C12324"/>
    <w:rsid w:val="00C1343B"/>
    <w:rsid w:val="00C16FCF"/>
    <w:rsid w:val="00C2323E"/>
    <w:rsid w:val="00C23961"/>
    <w:rsid w:val="00C24025"/>
    <w:rsid w:val="00C2641C"/>
    <w:rsid w:val="00C26B0B"/>
    <w:rsid w:val="00C26DDC"/>
    <w:rsid w:val="00C27F7E"/>
    <w:rsid w:val="00C30929"/>
    <w:rsid w:val="00C3305E"/>
    <w:rsid w:val="00C33459"/>
    <w:rsid w:val="00C33979"/>
    <w:rsid w:val="00C33AFE"/>
    <w:rsid w:val="00C36278"/>
    <w:rsid w:val="00C37C75"/>
    <w:rsid w:val="00C4231D"/>
    <w:rsid w:val="00C430E8"/>
    <w:rsid w:val="00C4355E"/>
    <w:rsid w:val="00C52991"/>
    <w:rsid w:val="00C52A17"/>
    <w:rsid w:val="00C54072"/>
    <w:rsid w:val="00C55235"/>
    <w:rsid w:val="00C55B85"/>
    <w:rsid w:val="00C55E58"/>
    <w:rsid w:val="00C56FE2"/>
    <w:rsid w:val="00C6102F"/>
    <w:rsid w:val="00C61624"/>
    <w:rsid w:val="00C61F58"/>
    <w:rsid w:val="00C62E6E"/>
    <w:rsid w:val="00C643B5"/>
    <w:rsid w:val="00C65EAD"/>
    <w:rsid w:val="00C6620C"/>
    <w:rsid w:val="00C66C45"/>
    <w:rsid w:val="00C673C6"/>
    <w:rsid w:val="00C709F9"/>
    <w:rsid w:val="00C70D12"/>
    <w:rsid w:val="00C71397"/>
    <w:rsid w:val="00C736B8"/>
    <w:rsid w:val="00C73F15"/>
    <w:rsid w:val="00C740F1"/>
    <w:rsid w:val="00C74464"/>
    <w:rsid w:val="00C77864"/>
    <w:rsid w:val="00C802A4"/>
    <w:rsid w:val="00C82F4B"/>
    <w:rsid w:val="00C85553"/>
    <w:rsid w:val="00C86E59"/>
    <w:rsid w:val="00C87E2C"/>
    <w:rsid w:val="00C91268"/>
    <w:rsid w:val="00C9234E"/>
    <w:rsid w:val="00C92444"/>
    <w:rsid w:val="00C92F12"/>
    <w:rsid w:val="00C93DB4"/>
    <w:rsid w:val="00C940FD"/>
    <w:rsid w:val="00C9414D"/>
    <w:rsid w:val="00C95568"/>
    <w:rsid w:val="00C95C20"/>
    <w:rsid w:val="00C96552"/>
    <w:rsid w:val="00CA006E"/>
    <w:rsid w:val="00CA0A7C"/>
    <w:rsid w:val="00CA1D52"/>
    <w:rsid w:val="00CA44F2"/>
    <w:rsid w:val="00CA4575"/>
    <w:rsid w:val="00CA568D"/>
    <w:rsid w:val="00CA5DD7"/>
    <w:rsid w:val="00CA73D4"/>
    <w:rsid w:val="00CB1674"/>
    <w:rsid w:val="00CB1874"/>
    <w:rsid w:val="00CB214D"/>
    <w:rsid w:val="00CB3AE3"/>
    <w:rsid w:val="00CB3EF8"/>
    <w:rsid w:val="00CB4CDD"/>
    <w:rsid w:val="00CB669A"/>
    <w:rsid w:val="00CB6B1A"/>
    <w:rsid w:val="00CC106B"/>
    <w:rsid w:val="00CC15A8"/>
    <w:rsid w:val="00CC1E42"/>
    <w:rsid w:val="00CC2A9B"/>
    <w:rsid w:val="00CC3C68"/>
    <w:rsid w:val="00CC6406"/>
    <w:rsid w:val="00CC6D70"/>
    <w:rsid w:val="00CC72D6"/>
    <w:rsid w:val="00CD01C6"/>
    <w:rsid w:val="00CD0881"/>
    <w:rsid w:val="00CD1F1D"/>
    <w:rsid w:val="00CD21C8"/>
    <w:rsid w:val="00CD22A1"/>
    <w:rsid w:val="00CD29FD"/>
    <w:rsid w:val="00CD2F5C"/>
    <w:rsid w:val="00CD449A"/>
    <w:rsid w:val="00CD5873"/>
    <w:rsid w:val="00CD5DF3"/>
    <w:rsid w:val="00CD6117"/>
    <w:rsid w:val="00CD61BD"/>
    <w:rsid w:val="00CD6506"/>
    <w:rsid w:val="00CD69C4"/>
    <w:rsid w:val="00CD6D59"/>
    <w:rsid w:val="00CD6EF5"/>
    <w:rsid w:val="00CD73A1"/>
    <w:rsid w:val="00CE2663"/>
    <w:rsid w:val="00CE538D"/>
    <w:rsid w:val="00CE5519"/>
    <w:rsid w:val="00CF0E4D"/>
    <w:rsid w:val="00CF2F0C"/>
    <w:rsid w:val="00CF55BD"/>
    <w:rsid w:val="00CF5BEB"/>
    <w:rsid w:val="00CF676E"/>
    <w:rsid w:val="00CF7B81"/>
    <w:rsid w:val="00D01F27"/>
    <w:rsid w:val="00D050B7"/>
    <w:rsid w:val="00D05886"/>
    <w:rsid w:val="00D07155"/>
    <w:rsid w:val="00D07E99"/>
    <w:rsid w:val="00D07EC9"/>
    <w:rsid w:val="00D10161"/>
    <w:rsid w:val="00D129B5"/>
    <w:rsid w:val="00D140B4"/>
    <w:rsid w:val="00D14317"/>
    <w:rsid w:val="00D17444"/>
    <w:rsid w:val="00D179C7"/>
    <w:rsid w:val="00D21520"/>
    <w:rsid w:val="00D21894"/>
    <w:rsid w:val="00D22D8A"/>
    <w:rsid w:val="00D25C00"/>
    <w:rsid w:val="00D2777A"/>
    <w:rsid w:val="00D32B60"/>
    <w:rsid w:val="00D33E86"/>
    <w:rsid w:val="00D365EA"/>
    <w:rsid w:val="00D36A46"/>
    <w:rsid w:val="00D376EC"/>
    <w:rsid w:val="00D377F3"/>
    <w:rsid w:val="00D37D72"/>
    <w:rsid w:val="00D413F8"/>
    <w:rsid w:val="00D42BE9"/>
    <w:rsid w:val="00D435FA"/>
    <w:rsid w:val="00D45896"/>
    <w:rsid w:val="00D47F40"/>
    <w:rsid w:val="00D50DAF"/>
    <w:rsid w:val="00D5385C"/>
    <w:rsid w:val="00D53A2F"/>
    <w:rsid w:val="00D54448"/>
    <w:rsid w:val="00D5679B"/>
    <w:rsid w:val="00D56C80"/>
    <w:rsid w:val="00D56F91"/>
    <w:rsid w:val="00D57A1B"/>
    <w:rsid w:val="00D632BD"/>
    <w:rsid w:val="00D63346"/>
    <w:rsid w:val="00D63550"/>
    <w:rsid w:val="00D63B2F"/>
    <w:rsid w:val="00D65CBC"/>
    <w:rsid w:val="00D660C9"/>
    <w:rsid w:val="00D6613A"/>
    <w:rsid w:val="00D674F9"/>
    <w:rsid w:val="00D71905"/>
    <w:rsid w:val="00D725C5"/>
    <w:rsid w:val="00D7406B"/>
    <w:rsid w:val="00D745BF"/>
    <w:rsid w:val="00D7498D"/>
    <w:rsid w:val="00D75582"/>
    <w:rsid w:val="00D76699"/>
    <w:rsid w:val="00D77898"/>
    <w:rsid w:val="00D8022F"/>
    <w:rsid w:val="00D81B10"/>
    <w:rsid w:val="00D83D47"/>
    <w:rsid w:val="00D84F17"/>
    <w:rsid w:val="00D87096"/>
    <w:rsid w:val="00D87966"/>
    <w:rsid w:val="00D90775"/>
    <w:rsid w:val="00D92966"/>
    <w:rsid w:val="00D92D47"/>
    <w:rsid w:val="00D973D7"/>
    <w:rsid w:val="00D978EF"/>
    <w:rsid w:val="00DA1259"/>
    <w:rsid w:val="00DA13FC"/>
    <w:rsid w:val="00DA253A"/>
    <w:rsid w:val="00DA3961"/>
    <w:rsid w:val="00DA4079"/>
    <w:rsid w:val="00DA44B4"/>
    <w:rsid w:val="00DA5083"/>
    <w:rsid w:val="00DA52DF"/>
    <w:rsid w:val="00DA5F22"/>
    <w:rsid w:val="00DA601A"/>
    <w:rsid w:val="00DA66BC"/>
    <w:rsid w:val="00DA733A"/>
    <w:rsid w:val="00DB0077"/>
    <w:rsid w:val="00DB010E"/>
    <w:rsid w:val="00DB024C"/>
    <w:rsid w:val="00DB1AA6"/>
    <w:rsid w:val="00DB2E03"/>
    <w:rsid w:val="00DB4785"/>
    <w:rsid w:val="00DB7E92"/>
    <w:rsid w:val="00DC1CCA"/>
    <w:rsid w:val="00DC41BF"/>
    <w:rsid w:val="00DC433D"/>
    <w:rsid w:val="00DC440C"/>
    <w:rsid w:val="00DC5A5D"/>
    <w:rsid w:val="00DC5F9D"/>
    <w:rsid w:val="00DC796F"/>
    <w:rsid w:val="00DD0FAD"/>
    <w:rsid w:val="00DD24F2"/>
    <w:rsid w:val="00DD374C"/>
    <w:rsid w:val="00DD54C4"/>
    <w:rsid w:val="00DD5552"/>
    <w:rsid w:val="00DD5B06"/>
    <w:rsid w:val="00DE07E4"/>
    <w:rsid w:val="00DE0D46"/>
    <w:rsid w:val="00DE1E10"/>
    <w:rsid w:val="00DE3203"/>
    <w:rsid w:val="00DE4F1A"/>
    <w:rsid w:val="00DE5DBB"/>
    <w:rsid w:val="00DE60C6"/>
    <w:rsid w:val="00DE6249"/>
    <w:rsid w:val="00DE634B"/>
    <w:rsid w:val="00DF0B4A"/>
    <w:rsid w:val="00DF0BCE"/>
    <w:rsid w:val="00DF1510"/>
    <w:rsid w:val="00DF2C62"/>
    <w:rsid w:val="00DF2E5B"/>
    <w:rsid w:val="00DF408D"/>
    <w:rsid w:val="00DF4324"/>
    <w:rsid w:val="00DF49E1"/>
    <w:rsid w:val="00DF5C3E"/>
    <w:rsid w:val="00DF6C40"/>
    <w:rsid w:val="00E012F4"/>
    <w:rsid w:val="00E02B61"/>
    <w:rsid w:val="00E04D87"/>
    <w:rsid w:val="00E04FB6"/>
    <w:rsid w:val="00E07F1F"/>
    <w:rsid w:val="00E1067D"/>
    <w:rsid w:val="00E133DC"/>
    <w:rsid w:val="00E134FA"/>
    <w:rsid w:val="00E13671"/>
    <w:rsid w:val="00E14513"/>
    <w:rsid w:val="00E14E69"/>
    <w:rsid w:val="00E169CA"/>
    <w:rsid w:val="00E16A48"/>
    <w:rsid w:val="00E175F0"/>
    <w:rsid w:val="00E17861"/>
    <w:rsid w:val="00E20F7A"/>
    <w:rsid w:val="00E21008"/>
    <w:rsid w:val="00E2207B"/>
    <w:rsid w:val="00E22648"/>
    <w:rsid w:val="00E2269F"/>
    <w:rsid w:val="00E2548B"/>
    <w:rsid w:val="00E26497"/>
    <w:rsid w:val="00E26AD3"/>
    <w:rsid w:val="00E27BF5"/>
    <w:rsid w:val="00E315AF"/>
    <w:rsid w:val="00E3160F"/>
    <w:rsid w:val="00E32C18"/>
    <w:rsid w:val="00E33EB9"/>
    <w:rsid w:val="00E40D9A"/>
    <w:rsid w:val="00E42468"/>
    <w:rsid w:val="00E43236"/>
    <w:rsid w:val="00E434A0"/>
    <w:rsid w:val="00E444E6"/>
    <w:rsid w:val="00E4712E"/>
    <w:rsid w:val="00E5184A"/>
    <w:rsid w:val="00E548FE"/>
    <w:rsid w:val="00E55378"/>
    <w:rsid w:val="00E5567D"/>
    <w:rsid w:val="00E55BF4"/>
    <w:rsid w:val="00E55EE6"/>
    <w:rsid w:val="00E5766F"/>
    <w:rsid w:val="00E57EBC"/>
    <w:rsid w:val="00E60EB1"/>
    <w:rsid w:val="00E61B87"/>
    <w:rsid w:val="00E624C7"/>
    <w:rsid w:val="00E625CF"/>
    <w:rsid w:val="00E62B90"/>
    <w:rsid w:val="00E64524"/>
    <w:rsid w:val="00E65CD2"/>
    <w:rsid w:val="00E67248"/>
    <w:rsid w:val="00E67A4F"/>
    <w:rsid w:val="00E71326"/>
    <w:rsid w:val="00E71DDD"/>
    <w:rsid w:val="00E73C76"/>
    <w:rsid w:val="00E77A9B"/>
    <w:rsid w:val="00E807E8"/>
    <w:rsid w:val="00E82B7D"/>
    <w:rsid w:val="00E82DFE"/>
    <w:rsid w:val="00E8473C"/>
    <w:rsid w:val="00E84A26"/>
    <w:rsid w:val="00E84BDF"/>
    <w:rsid w:val="00E84D21"/>
    <w:rsid w:val="00E90CF3"/>
    <w:rsid w:val="00E92979"/>
    <w:rsid w:val="00E93DD3"/>
    <w:rsid w:val="00E93F82"/>
    <w:rsid w:val="00E944A1"/>
    <w:rsid w:val="00EA27CC"/>
    <w:rsid w:val="00EA2FCD"/>
    <w:rsid w:val="00EA396D"/>
    <w:rsid w:val="00EA3A11"/>
    <w:rsid w:val="00EA5875"/>
    <w:rsid w:val="00EA740C"/>
    <w:rsid w:val="00EB048F"/>
    <w:rsid w:val="00EB2FF1"/>
    <w:rsid w:val="00EB444E"/>
    <w:rsid w:val="00EB4D9F"/>
    <w:rsid w:val="00EB5CC1"/>
    <w:rsid w:val="00EB5D49"/>
    <w:rsid w:val="00EB6A05"/>
    <w:rsid w:val="00EB7336"/>
    <w:rsid w:val="00EB7686"/>
    <w:rsid w:val="00EC0C34"/>
    <w:rsid w:val="00EC1230"/>
    <w:rsid w:val="00EC296A"/>
    <w:rsid w:val="00EC2F2A"/>
    <w:rsid w:val="00EC3C8F"/>
    <w:rsid w:val="00EC3ED5"/>
    <w:rsid w:val="00EC4272"/>
    <w:rsid w:val="00EC47E8"/>
    <w:rsid w:val="00EC6495"/>
    <w:rsid w:val="00ED0C16"/>
    <w:rsid w:val="00ED2C6E"/>
    <w:rsid w:val="00ED755A"/>
    <w:rsid w:val="00EE142E"/>
    <w:rsid w:val="00EE5678"/>
    <w:rsid w:val="00EE6710"/>
    <w:rsid w:val="00EE7023"/>
    <w:rsid w:val="00EF11AB"/>
    <w:rsid w:val="00EF1D21"/>
    <w:rsid w:val="00EF27C7"/>
    <w:rsid w:val="00EF27DE"/>
    <w:rsid w:val="00EF290A"/>
    <w:rsid w:val="00EF43E7"/>
    <w:rsid w:val="00EF5B15"/>
    <w:rsid w:val="00EF609A"/>
    <w:rsid w:val="00EF619A"/>
    <w:rsid w:val="00EF64EF"/>
    <w:rsid w:val="00F00DDA"/>
    <w:rsid w:val="00F01B59"/>
    <w:rsid w:val="00F0284A"/>
    <w:rsid w:val="00F039A1"/>
    <w:rsid w:val="00F03B5C"/>
    <w:rsid w:val="00F07E1B"/>
    <w:rsid w:val="00F1022F"/>
    <w:rsid w:val="00F115D8"/>
    <w:rsid w:val="00F11CEE"/>
    <w:rsid w:val="00F12145"/>
    <w:rsid w:val="00F14535"/>
    <w:rsid w:val="00F1578C"/>
    <w:rsid w:val="00F20A45"/>
    <w:rsid w:val="00F2134A"/>
    <w:rsid w:val="00F2174F"/>
    <w:rsid w:val="00F22B5B"/>
    <w:rsid w:val="00F236B0"/>
    <w:rsid w:val="00F23C13"/>
    <w:rsid w:val="00F23CD9"/>
    <w:rsid w:val="00F24B84"/>
    <w:rsid w:val="00F25151"/>
    <w:rsid w:val="00F26693"/>
    <w:rsid w:val="00F26A0D"/>
    <w:rsid w:val="00F26C40"/>
    <w:rsid w:val="00F2729F"/>
    <w:rsid w:val="00F317F7"/>
    <w:rsid w:val="00F32B07"/>
    <w:rsid w:val="00F35D99"/>
    <w:rsid w:val="00F36362"/>
    <w:rsid w:val="00F3689D"/>
    <w:rsid w:val="00F40266"/>
    <w:rsid w:val="00F42044"/>
    <w:rsid w:val="00F42509"/>
    <w:rsid w:val="00F42D2C"/>
    <w:rsid w:val="00F4324C"/>
    <w:rsid w:val="00F4337D"/>
    <w:rsid w:val="00F437BA"/>
    <w:rsid w:val="00F445F7"/>
    <w:rsid w:val="00F45D21"/>
    <w:rsid w:val="00F5088B"/>
    <w:rsid w:val="00F51A4E"/>
    <w:rsid w:val="00F5341D"/>
    <w:rsid w:val="00F53C91"/>
    <w:rsid w:val="00F54146"/>
    <w:rsid w:val="00F54757"/>
    <w:rsid w:val="00F55B63"/>
    <w:rsid w:val="00F56000"/>
    <w:rsid w:val="00F57B70"/>
    <w:rsid w:val="00F62670"/>
    <w:rsid w:val="00F6394C"/>
    <w:rsid w:val="00F644EB"/>
    <w:rsid w:val="00F646A3"/>
    <w:rsid w:val="00F6475C"/>
    <w:rsid w:val="00F64856"/>
    <w:rsid w:val="00F64E2B"/>
    <w:rsid w:val="00F664BE"/>
    <w:rsid w:val="00F70454"/>
    <w:rsid w:val="00F7119B"/>
    <w:rsid w:val="00F72D84"/>
    <w:rsid w:val="00F74089"/>
    <w:rsid w:val="00F746D4"/>
    <w:rsid w:val="00F74912"/>
    <w:rsid w:val="00F757B8"/>
    <w:rsid w:val="00F762D0"/>
    <w:rsid w:val="00F76FAD"/>
    <w:rsid w:val="00F8265C"/>
    <w:rsid w:val="00F842CE"/>
    <w:rsid w:val="00F85B42"/>
    <w:rsid w:val="00F86397"/>
    <w:rsid w:val="00F873EF"/>
    <w:rsid w:val="00F9246A"/>
    <w:rsid w:val="00F938A3"/>
    <w:rsid w:val="00F93DD0"/>
    <w:rsid w:val="00F977AD"/>
    <w:rsid w:val="00F97BD0"/>
    <w:rsid w:val="00F97ED7"/>
    <w:rsid w:val="00FA1FE3"/>
    <w:rsid w:val="00FA248E"/>
    <w:rsid w:val="00FA2D38"/>
    <w:rsid w:val="00FA3D8B"/>
    <w:rsid w:val="00FA467F"/>
    <w:rsid w:val="00FA487B"/>
    <w:rsid w:val="00FA4F4F"/>
    <w:rsid w:val="00FA58FA"/>
    <w:rsid w:val="00FA65C2"/>
    <w:rsid w:val="00FB0A20"/>
    <w:rsid w:val="00FB1C58"/>
    <w:rsid w:val="00FB2554"/>
    <w:rsid w:val="00FB2A2B"/>
    <w:rsid w:val="00FB2C26"/>
    <w:rsid w:val="00FB2CF5"/>
    <w:rsid w:val="00FB2D34"/>
    <w:rsid w:val="00FB44BF"/>
    <w:rsid w:val="00FB45C7"/>
    <w:rsid w:val="00FC04B0"/>
    <w:rsid w:val="00FC0852"/>
    <w:rsid w:val="00FC0D1C"/>
    <w:rsid w:val="00FC140E"/>
    <w:rsid w:val="00FC27BE"/>
    <w:rsid w:val="00FC291B"/>
    <w:rsid w:val="00FC3669"/>
    <w:rsid w:val="00FC4A51"/>
    <w:rsid w:val="00FC6FA2"/>
    <w:rsid w:val="00FD13C5"/>
    <w:rsid w:val="00FD1712"/>
    <w:rsid w:val="00FD17A6"/>
    <w:rsid w:val="00FD1829"/>
    <w:rsid w:val="00FD1CE3"/>
    <w:rsid w:val="00FD30DD"/>
    <w:rsid w:val="00FD4A19"/>
    <w:rsid w:val="00FD6D44"/>
    <w:rsid w:val="00FE01C4"/>
    <w:rsid w:val="00FE129B"/>
    <w:rsid w:val="00FE2FD8"/>
    <w:rsid w:val="00FE43EC"/>
    <w:rsid w:val="00FE4A24"/>
    <w:rsid w:val="00FE6AF6"/>
    <w:rsid w:val="00FE6F60"/>
    <w:rsid w:val="00FE7ECC"/>
    <w:rsid w:val="00FF08CF"/>
    <w:rsid w:val="00FF2ABB"/>
    <w:rsid w:val="00FF488C"/>
    <w:rsid w:val="00FF4C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3A5F"/>
  <w15:chartTrackingRefBased/>
  <w15:docId w15:val="{18E98C91-6932-4263-BDCA-2D7FE83B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09"/>
      <w:jc w:val="both"/>
    </w:pPr>
    <w:rPr>
      <w:sz w:val="24"/>
      <w:szCs w:val="24"/>
    </w:rPr>
  </w:style>
  <w:style w:type="paragraph" w:styleId="Heading1">
    <w:name w:val="heading 1"/>
    <w:basedOn w:val="Normal"/>
    <w:next w:val="Normal"/>
    <w:qFormat/>
    <w:pPr>
      <w:keepNext/>
      <w:ind w:firstLine="0"/>
      <w:jc w:val="left"/>
      <w:outlineLvl w:val="0"/>
    </w:pPr>
    <w:rPr>
      <w:b/>
      <w:bCs/>
      <w:sz w:val="28"/>
    </w:rPr>
  </w:style>
  <w:style w:type="paragraph" w:styleId="Heading2">
    <w:name w:val="heading 2"/>
    <w:basedOn w:val="Normal"/>
    <w:next w:val="Normal"/>
    <w:qFormat/>
    <w:pPr>
      <w:keepNext/>
      <w:ind w:firstLine="0"/>
      <w:jc w:val="center"/>
      <w:outlineLvl w:val="1"/>
    </w:pPr>
    <w:rPr>
      <w:b/>
      <w:bCs/>
      <w:sz w:val="28"/>
    </w:rPr>
  </w:style>
  <w:style w:type="paragraph" w:styleId="Heading3">
    <w:name w:val="heading 3"/>
    <w:basedOn w:val="Normal"/>
    <w:next w:val="Normal"/>
    <w:qFormat/>
    <w:pPr>
      <w:keepNext/>
      <w:ind w:firstLine="0"/>
      <w:jc w:val="center"/>
      <w:outlineLvl w:val="2"/>
    </w:pPr>
    <w:rPr>
      <w:b/>
      <w:bCs/>
      <w:sz w:val="20"/>
    </w:rPr>
  </w:style>
  <w:style w:type="paragraph" w:styleId="Heading4">
    <w:name w:val="heading 4"/>
    <w:basedOn w:val="Normal"/>
    <w:next w:val="Normal"/>
    <w:qFormat/>
    <w:pPr>
      <w:keepNext/>
      <w:ind w:firstLine="0"/>
      <w:jc w:val="left"/>
      <w:outlineLvl w:val="3"/>
    </w:pPr>
    <w:rPr>
      <w:b/>
      <w:bCs/>
    </w:rPr>
  </w:style>
  <w:style w:type="paragraph" w:styleId="Heading5">
    <w:name w:val="heading 5"/>
    <w:basedOn w:val="Normal"/>
    <w:next w:val="Normal"/>
    <w:qFormat/>
    <w:pPr>
      <w:keepNext/>
      <w:ind w:firstLine="0"/>
      <w:jc w:val="left"/>
      <w:outlineLvl w:val="4"/>
    </w:pPr>
    <w:rPr>
      <w:sz w:val="28"/>
    </w:rPr>
  </w:style>
  <w:style w:type="paragraph" w:styleId="Heading6">
    <w:name w:val="heading 6"/>
    <w:basedOn w:val="Normal"/>
    <w:next w:val="Normal"/>
    <w:qFormat/>
    <w:pPr>
      <w:keepNext/>
      <w:ind w:firstLine="0"/>
      <w:outlineLvl w:val="5"/>
    </w:pPr>
    <w:rPr>
      <w:rFonts w:ascii="Arial" w:hAnsi="Arial"/>
      <w:b/>
      <w:bCs/>
    </w:rPr>
  </w:style>
  <w:style w:type="paragraph" w:styleId="Heading7">
    <w:name w:val="heading 7"/>
    <w:basedOn w:val="Normal"/>
    <w:next w:val="Normal"/>
    <w:qFormat/>
    <w:pPr>
      <w:keepNext/>
      <w:ind w:firstLine="0"/>
      <w:jc w:val="center"/>
      <w:outlineLvl w:val="6"/>
    </w:pPr>
    <w:rPr>
      <w:rFonts w:ascii="Arial" w:hAnsi="Arial"/>
      <w:b/>
      <w:bCs/>
      <w:sz w:val="22"/>
    </w:rPr>
  </w:style>
  <w:style w:type="paragraph" w:styleId="Heading8">
    <w:name w:val="heading 8"/>
    <w:basedOn w:val="Normal"/>
    <w:next w:val="Normal"/>
    <w:qFormat/>
    <w:pPr>
      <w:keepNext/>
      <w:ind w:firstLine="0"/>
      <w:jc w:val="center"/>
      <w:outlineLvl w:val="7"/>
    </w:pPr>
    <w:rPr>
      <w:rFonts w:ascii="Arial" w:hAnsi="Arial"/>
      <w:b/>
      <w:bCs/>
      <w:sz w:val="21"/>
    </w:rPr>
  </w:style>
  <w:style w:type="paragraph" w:styleId="Heading9">
    <w:name w:val="heading 9"/>
    <w:basedOn w:val="Normal"/>
    <w:next w:val="Normal"/>
    <w:qFormat/>
    <w:pPr>
      <w:keepNext/>
      <w:ind w:firstLine="0"/>
      <w:outlineLvl w:val="8"/>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vlaka 2,uvlaka 3,  uvlaka 2, uvlaka 3"/>
    <w:basedOn w:val="Normal"/>
    <w:link w:val="BodyTextChar"/>
    <w:pPr>
      <w:ind w:firstLine="0"/>
      <w:jc w:val="left"/>
    </w:pPr>
    <w:rPr>
      <w:sz w:val="28"/>
    </w:rPr>
  </w:style>
  <w:style w:type="paragraph" w:customStyle="1" w:styleId="BodyText21">
    <w:name w:val="Body Text 21"/>
    <w:basedOn w:val="Normal"/>
    <w:pPr>
      <w:overflowPunct w:val="0"/>
      <w:autoSpaceDE w:val="0"/>
      <w:autoSpaceDN w:val="0"/>
      <w:adjustRightInd w:val="0"/>
      <w:ind w:firstLine="0"/>
      <w:jc w:val="left"/>
      <w:textAlignment w:val="baseline"/>
    </w:pPr>
    <w:rPr>
      <w:szCs w:val="20"/>
      <w:lang w:val="en-US"/>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2">
    <w:name w:val="Body Text 2"/>
    <w:basedOn w:val="Normal"/>
    <w:pPr>
      <w:ind w:firstLine="0"/>
    </w:pPr>
    <w:rPr>
      <w:rFonts w:ascii="Arial" w:hAnsi="Arial"/>
      <w:sz w:val="22"/>
    </w:rPr>
  </w:style>
  <w:style w:type="paragraph" w:styleId="BalloonText">
    <w:name w:val="Balloon Text"/>
    <w:basedOn w:val="Normal"/>
    <w:semiHidden/>
    <w:rsid w:val="00E04D87"/>
    <w:rPr>
      <w:rFonts w:ascii="Tahoma" w:hAnsi="Tahoma" w:cs="Tahoma"/>
      <w:sz w:val="16"/>
      <w:szCs w:val="16"/>
    </w:rPr>
  </w:style>
  <w:style w:type="paragraph" w:styleId="Footer">
    <w:name w:val="footer"/>
    <w:basedOn w:val="Normal"/>
    <w:rsid w:val="005E47E9"/>
    <w:pPr>
      <w:tabs>
        <w:tab w:val="center" w:pos="4536"/>
        <w:tab w:val="right" w:pos="9072"/>
      </w:tabs>
    </w:pPr>
  </w:style>
  <w:style w:type="character" w:customStyle="1" w:styleId="BodyTextChar">
    <w:name w:val="Body Text Char"/>
    <w:aliases w:val="uvlaka 2 Char,uvlaka 3 Char,  uvlaka 2 Char, uvlaka 3 Char"/>
    <w:link w:val="BodyText"/>
    <w:rsid w:val="007D7735"/>
    <w:rPr>
      <w:sz w:val="28"/>
      <w:szCs w:val="24"/>
    </w:rPr>
  </w:style>
  <w:style w:type="table" w:styleId="TableGrid">
    <w:name w:val="Table Grid"/>
    <w:basedOn w:val="TableNormal"/>
    <w:rsid w:val="007D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12FAF"/>
    <w:pPr>
      <w:spacing w:after="120"/>
    </w:pPr>
    <w:rPr>
      <w:sz w:val="16"/>
      <w:szCs w:val="16"/>
    </w:rPr>
  </w:style>
  <w:style w:type="character" w:customStyle="1" w:styleId="BodyText3Char">
    <w:name w:val="Body Text 3 Char"/>
    <w:link w:val="BodyText3"/>
    <w:rsid w:val="00912FAF"/>
    <w:rPr>
      <w:sz w:val="16"/>
      <w:szCs w:val="16"/>
      <w:lang w:eastAsia="hr-HR"/>
    </w:rPr>
  </w:style>
  <w:style w:type="paragraph" w:styleId="NormalWeb">
    <w:name w:val="Normal (Web)"/>
    <w:basedOn w:val="Normal"/>
    <w:uiPriority w:val="99"/>
    <w:unhideWhenUsed/>
    <w:rsid w:val="002168F0"/>
    <w:pPr>
      <w:spacing w:before="100" w:beforeAutospacing="1" w:after="100" w:afterAutospacing="1"/>
      <w:ind w:firstLine="0"/>
      <w:jc w:val="left"/>
    </w:pPr>
  </w:style>
  <w:style w:type="paragraph" w:styleId="ListParagraph">
    <w:name w:val="List Paragraph"/>
    <w:basedOn w:val="Normal"/>
    <w:link w:val="ListParagraphChar"/>
    <w:uiPriority w:val="34"/>
    <w:qFormat/>
    <w:rsid w:val="00F01B59"/>
    <w:pPr>
      <w:ind w:left="720"/>
      <w:contextualSpacing/>
    </w:pPr>
  </w:style>
  <w:style w:type="paragraph" w:customStyle="1" w:styleId="box472648">
    <w:name w:val="box_472648"/>
    <w:basedOn w:val="Normal"/>
    <w:rsid w:val="00FB2C26"/>
    <w:pPr>
      <w:spacing w:before="100" w:beforeAutospacing="1" w:after="100" w:afterAutospacing="1"/>
      <w:ind w:firstLine="0"/>
      <w:jc w:val="left"/>
    </w:pPr>
  </w:style>
  <w:style w:type="character" w:customStyle="1" w:styleId="ListParagraphChar">
    <w:name w:val="List Paragraph Char"/>
    <w:link w:val="ListParagraph"/>
    <w:uiPriority w:val="34"/>
    <w:locked/>
    <w:rsid w:val="00A95D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93">
      <w:bodyDiv w:val="1"/>
      <w:marLeft w:val="0"/>
      <w:marRight w:val="0"/>
      <w:marTop w:val="0"/>
      <w:marBottom w:val="0"/>
      <w:divBdr>
        <w:top w:val="none" w:sz="0" w:space="0" w:color="auto"/>
        <w:left w:val="none" w:sz="0" w:space="0" w:color="auto"/>
        <w:bottom w:val="none" w:sz="0" w:space="0" w:color="auto"/>
        <w:right w:val="none" w:sz="0" w:space="0" w:color="auto"/>
      </w:divBdr>
    </w:div>
    <w:div w:id="45683338">
      <w:bodyDiv w:val="1"/>
      <w:marLeft w:val="0"/>
      <w:marRight w:val="0"/>
      <w:marTop w:val="0"/>
      <w:marBottom w:val="0"/>
      <w:divBdr>
        <w:top w:val="none" w:sz="0" w:space="0" w:color="auto"/>
        <w:left w:val="none" w:sz="0" w:space="0" w:color="auto"/>
        <w:bottom w:val="none" w:sz="0" w:space="0" w:color="auto"/>
        <w:right w:val="none" w:sz="0" w:space="0" w:color="auto"/>
      </w:divBdr>
    </w:div>
    <w:div w:id="93668575">
      <w:bodyDiv w:val="1"/>
      <w:marLeft w:val="0"/>
      <w:marRight w:val="0"/>
      <w:marTop w:val="0"/>
      <w:marBottom w:val="0"/>
      <w:divBdr>
        <w:top w:val="none" w:sz="0" w:space="0" w:color="auto"/>
        <w:left w:val="none" w:sz="0" w:space="0" w:color="auto"/>
        <w:bottom w:val="none" w:sz="0" w:space="0" w:color="auto"/>
        <w:right w:val="none" w:sz="0" w:space="0" w:color="auto"/>
      </w:divBdr>
    </w:div>
    <w:div w:id="129906265">
      <w:bodyDiv w:val="1"/>
      <w:marLeft w:val="0"/>
      <w:marRight w:val="0"/>
      <w:marTop w:val="0"/>
      <w:marBottom w:val="0"/>
      <w:divBdr>
        <w:top w:val="none" w:sz="0" w:space="0" w:color="auto"/>
        <w:left w:val="none" w:sz="0" w:space="0" w:color="auto"/>
        <w:bottom w:val="none" w:sz="0" w:space="0" w:color="auto"/>
        <w:right w:val="none" w:sz="0" w:space="0" w:color="auto"/>
      </w:divBdr>
    </w:div>
    <w:div w:id="180514477">
      <w:bodyDiv w:val="1"/>
      <w:marLeft w:val="0"/>
      <w:marRight w:val="0"/>
      <w:marTop w:val="0"/>
      <w:marBottom w:val="0"/>
      <w:divBdr>
        <w:top w:val="none" w:sz="0" w:space="0" w:color="auto"/>
        <w:left w:val="none" w:sz="0" w:space="0" w:color="auto"/>
        <w:bottom w:val="none" w:sz="0" w:space="0" w:color="auto"/>
        <w:right w:val="none" w:sz="0" w:space="0" w:color="auto"/>
      </w:divBdr>
    </w:div>
    <w:div w:id="274679244">
      <w:bodyDiv w:val="1"/>
      <w:marLeft w:val="0"/>
      <w:marRight w:val="0"/>
      <w:marTop w:val="0"/>
      <w:marBottom w:val="0"/>
      <w:divBdr>
        <w:top w:val="none" w:sz="0" w:space="0" w:color="auto"/>
        <w:left w:val="none" w:sz="0" w:space="0" w:color="auto"/>
        <w:bottom w:val="none" w:sz="0" w:space="0" w:color="auto"/>
        <w:right w:val="none" w:sz="0" w:space="0" w:color="auto"/>
      </w:divBdr>
    </w:div>
    <w:div w:id="314186962">
      <w:bodyDiv w:val="1"/>
      <w:marLeft w:val="0"/>
      <w:marRight w:val="0"/>
      <w:marTop w:val="0"/>
      <w:marBottom w:val="0"/>
      <w:divBdr>
        <w:top w:val="none" w:sz="0" w:space="0" w:color="auto"/>
        <w:left w:val="none" w:sz="0" w:space="0" w:color="auto"/>
        <w:bottom w:val="none" w:sz="0" w:space="0" w:color="auto"/>
        <w:right w:val="none" w:sz="0" w:space="0" w:color="auto"/>
      </w:divBdr>
    </w:div>
    <w:div w:id="655763317">
      <w:bodyDiv w:val="1"/>
      <w:marLeft w:val="0"/>
      <w:marRight w:val="0"/>
      <w:marTop w:val="0"/>
      <w:marBottom w:val="0"/>
      <w:divBdr>
        <w:top w:val="none" w:sz="0" w:space="0" w:color="auto"/>
        <w:left w:val="none" w:sz="0" w:space="0" w:color="auto"/>
        <w:bottom w:val="none" w:sz="0" w:space="0" w:color="auto"/>
        <w:right w:val="none" w:sz="0" w:space="0" w:color="auto"/>
      </w:divBdr>
    </w:div>
    <w:div w:id="754938595">
      <w:bodyDiv w:val="1"/>
      <w:marLeft w:val="0"/>
      <w:marRight w:val="0"/>
      <w:marTop w:val="0"/>
      <w:marBottom w:val="0"/>
      <w:divBdr>
        <w:top w:val="none" w:sz="0" w:space="0" w:color="auto"/>
        <w:left w:val="none" w:sz="0" w:space="0" w:color="auto"/>
        <w:bottom w:val="none" w:sz="0" w:space="0" w:color="auto"/>
        <w:right w:val="none" w:sz="0" w:space="0" w:color="auto"/>
      </w:divBdr>
    </w:div>
    <w:div w:id="804272924">
      <w:bodyDiv w:val="1"/>
      <w:marLeft w:val="0"/>
      <w:marRight w:val="0"/>
      <w:marTop w:val="0"/>
      <w:marBottom w:val="0"/>
      <w:divBdr>
        <w:top w:val="none" w:sz="0" w:space="0" w:color="auto"/>
        <w:left w:val="none" w:sz="0" w:space="0" w:color="auto"/>
        <w:bottom w:val="none" w:sz="0" w:space="0" w:color="auto"/>
        <w:right w:val="none" w:sz="0" w:space="0" w:color="auto"/>
      </w:divBdr>
    </w:div>
    <w:div w:id="917058000">
      <w:bodyDiv w:val="1"/>
      <w:marLeft w:val="0"/>
      <w:marRight w:val="0"/>
      <w:marTop w:val="0"/>
      <w:marBottom w:val="0"/>
      <w:divBdr>
        <w:top w:val="none" w:sz="0" w:space="0" w:color="auto"/>
        <w:left w:val="none" w:sz="0" w:space="0" w:color="auto"/>
        <w:bottom w:val="none" w:sz="0" w:space="0" w:color="auto"/>
        <w:right w:val="none" w:sz="0" w:space="0" w:color="auto"/>
      </w:divBdr>
    </w:div>
    <w:div w:id="964852114">
      <w:bodyDiv w:val="1"/>
      <w:marLeft w:val="0"/>
      <w:marRight w:val="0"/>
      <w:marTop w:val="0"/>
      <w:marBottom w:val="0"/>
      <w:divBdr>
        <w:top w:val="none" w:sz="0" w:space="0" w:color="auto"/>
        <w:left w:val="none" w:sz="0" w:space="0" w:color="auto"/>
        <w:bottom w:val="none" w:sz="0" w:space="0" w:color="auto"/>
        <w:right w:val="none" w:sz="0" w:space="0" w:color="auto"/>
      </w:divBdr>
    </w:div>
    <w:div w:id="984120970">
      <w:bodyDiv w:val="1"/>
      <w:marLeft w:val="0"/>
      <w:marRight w:val="0"/>
      <w:marTop w:val="0"/>
      <w:marBottom w:val="0"/>
      <w:divBdr>
        <w:top w:val="none" w:sz="0" w:space="0" w:color="auto"/>
        <w:left w:val="none" w:sz="0" w:space="0" w:color="auto"/>
        <w:bottom w:val="none" w:sz="0" w:space="0" w:color="auto"/>
        <w:right w:val="none" w:sz="0" w:space="0" w:color="auto"/>
      </w:divBdr>
    </w:div>
    <w:div w:id="988095573">
      <w:bodyDiv w:val="1"/>
      <w:marLeft w:val="0"/>
      <w:marRight w:val="0"/>
      <w:marTop w:val="0"/>
      <w:marBottom w:val="0"/>
      <w:divBdr>
        <w:top w:val="none" w:sz="0" w:space="0" w:color="auto"/>
        <w:left w:val="none" w:sz="0" w:space="0" w:color="auto"/>
        <w:bottom w:val="none" w:sz="0" w:space="0" w:color="auto"/>
        <w:right w:val="none" w:sz="0" w:space="0" w:color="auto"/>
      </w:divBdr>
    </w:div>
    <w:div w:id="998969420">
      <w:bodyDiv w:val="1"/>
      <w:marLeft w:val="0"/>
      <w:marRight w:val="0"/>
      <w:marTop w:val="0"/>
      <w:marBottom w:val="0"/>
      <w:divBdr>
        <w:top w:val="none" w:sz="0" w:space="0" w:color="auto"/>
        <w:left w:val="none" w:sz="0" w:space="0" w:color="auto"/>
        <w:bottom w:val="none" w:sz="0" w:space="0" w:color="auto"/>
        <w:right w:val="none" w:sz="0" w:space="0" w:color="auto"/>
      </w:divBdr>
    </w:div>
    <w:div w:id="1062289487">
      <w:bodyDiv w:val="1"/>
      <w:marLeft w:val="0"/>
      <w:marRight w:val="0"/>
      <w:marTop w:val="0"/>
      <w:marBottom w:val="0"/>
      <w:divBdr>
        <w:top w:val="none" w:sz="0" w:space="0" w:color="auto"/>
        <w:left w:val="none" w:sz="0" w:space="0" w:color="auto"/>
        <w:bottom w:val="none" w:sz="0" w:space="0" w:color="auto"/>
        <w:right w:val="none" w:sz="0" w:space="0" w:color="auto"/>
      </w:divBdr>
    </w:div>
    <w:div w:id="1126584978">
      <w:bodyDiv w:val="1"/>
      <w:marLeft w:val="0"/>
      <w:marRight w:val="0"/>
      <w:marTop w:val="0"/>
      <w:marBottom w:val="0"/>
      <w:divBdr>
        <w:top w:val="none" w:sz="0" w:space="0" w:color="auto"/>
        <w:left w:val="none" w:sz="0" w:space="0" w:color="auto"/>
        <w:bottom w:val="none" w:sz="0" w:space="0" w:color="auto"/>
        <w:right w:val="none" w:sz="0" w:space="0" w:color="auto"/>
      </w:divBdr>
    </w:div>
    <w:div w:id="1314947000">
      <w:bodyDiv w:val="1"/>
      <w:marLeft w:val="0"/>
      <w:marRight w:val="0"/>
      <w:marTop w:val="0"/>
      <w:marBottom w:val="0"/>
      <w:divBdr>
        <w:top w:val="none" w:sz="0" w:space="0" w:color="auto"/>
        <w:left w:val="none" w:sz="0" w:space="0" w:color="auto"/>
        <w:bottom w:val="none" w:sz="0" w:space="0" w:color="auto"/>
        <w:right w:val="none" w:sz="0" w:space="0" w:color="auto"/>
      </w:divBdr>
    </w:div>
    <w:div w:id="1332029948">
      <w:bodyDiv w:val="1"/>
      <w:marLeft w:val="0"/>
      <w:marRight w:val="0"/>
      <w:marTop w:val="0"/>
      <w:marBottom w:val="0"/>
      <w:divBdr>
        <w:top w:val="none" w:sz="0" w:space="0" w:color="auto"/>
        <w:left w:val="none" w:sz="0" w:space="0" w:color="auto"/>
        <w:bottom w:val="none" w:sz="0" w:space="0" w:color="auto"/>
        <w:right w:val="none" w:sz="0" w:space="0" w:color="auto"/>
      </w:divBdr>
    </w:div>
    <w:div w:id="1484392198">
      <w:bodyDiv w:val="1"/>
      <w:marLeft w:val="0"/>
      <w:marRight w:val="0"/>
      <w:marTop w:val="0"/>
      <w:marBottom w:val="0"/>
      <w:divBdr>
        <w:top w:val="none" w:sz="0" w:space="0" w:color="auto"/>
        <w:left w:val="none" w:sz="0" w:space="0" w:color="auto"/>
        <w:bottom w:val="none" w:sz="0" w:space="0" w:color="auto"/>
        <w:right w:val="none" w:sz="0" w:space="0" w:color="auto"/>
      </w:divBdr>
    </w:div>
    <w:div w:id="1641156529">
      <w:bodyDiv w:val="1"/>
      <w:marLeft w:val="0"/>
      <w:marRight w:val="0"/>
      <w:marTop w:val="0"/>
      <w:marBottom w:val="0"/>
      <w:divBdr>
        <w:top w:val="none" w:sz="0" w:space="0" w:color="auto"/>
        <w:left w:val="none" w:sz="0" w:space="0" w:color="auto"/>
        <w:bottom w:val="none" w:sz="0" w:space="0" w:color="auto"/>
        <w:right w:val="none" w:sz="0" w:space="0" w:color="auto"/>
      </w:divBdr>
    </w:div>
    <w:div w:id="1839075527">
      <w:bodyDiv w:val="1"/>
      <w:marLeft w:val="0"/>
      <w:marRight w:val="0"/>
      <w:marTop w:val="0"/>
      <w:marBottom w:val="0"/>
      <w:divBdr>
        <w:top w:val="none" w:sz="0" w:space="0" w:color="auto"/>
        <w:left w:val="none" w:sz="0" w:space="0" w:color="auto"/>
        <w:bottom w:val="none" w:sz="0" w:space="0" w:color="auto"/>
        <w:right w:val="none" w:sz="0" w:space="0" w:color="auto"/>
      </w:divBdr>
    </w:div>
    <w:div w:id="1859153483">
      <w:bodyDiv w:val="1"/>
      <w:marLeft w:val="0"/>
      <w:marRight w:val="0"/>
      <w:marTop w:val="0"/>
      <w:marBottom w:val="0"/>
      <w:divBdr>
        <w:top w:val="none" w:sz="0" w:space="0" w:color="auto"/>
        <w:left w:val="none" w:sz="0" w:space="0" w:color="auto"/>
        <w:bottom w:val="none" w:sz="0" w:space="0" w:color="auto"/>
        <w:right w:val="none" w:sz="0" w:space="0" w:color="auto"/>
      </w:divBdr>
    </w:div>
    <w:div w:id="19900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B999B-D3F0-48A7-8698-F510D146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9</Pages>
  <Words>3956</Words>
  <Characters>22551</Characters>
  <Application>Microsoft Office Word</Application>
  <DocSecurity>0</DocSecurity>
  <Lines>187</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Hewlett-Packard Company</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Jasmina Hadžić</cp:lastModifiedBy>
  <cp:revision>752</cp:revision>
  <cp:lastPrinted>2023-10-09T06:40:00Z</cp:lastPrinted>
  <dcterms:created xsi:type="dcterms:W3CDTF">2021-02-08T09:30:00Z</dcterms:created>
  <dcterms:modified xsi:type="dcterms:W3CDTF">2024-07-10T12:09:00Z</dcterms:modified>
</cp:coreProperties>
</file>