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960"/>
      </w:tblGrid>
      <w:tr w:rsidR="00BE7348" w14:paraId="02D9C005" w14:textId="77777777" w:rsidTr="00461496">
        <w:tc>
          <w:tcPr>
            <w:tcW w:w="3960" w:type="dxa"/>
          </w:tcPr>
          <w:p w14:paraId="56C29BA4" w14:textId="77777777" w:rsidR="00BE7348" w:rsidRPr="00BE7348" w:rsidRDefault="00214DB3" w:rsidP="00BE7348">
            <w:pPr>
              <w:pStyle w:val="Header"/>
              <w:tabs>
                <w:tab w:val="clear" w:pos="4536"/>
                <w:tab w:val="clear" w:pos="9072"/>
                <w:tab w:val="center" w:pos="4320"/>
                <w:tab w:val="right" w:pos="8640"/>
              </w:tabs>
              <w:overflowPunct w:val="0"/>
              <w:autoSpaceDE w:val="0"/>
              <w:autoSpaceDN w:val="0"/>
              <w:adjustRightInd w:val="0"/>
              <w:ind w:firstLine="0"/>
              <w:jc w:val="center"/>
              <w:rPr>
                <w:b/>
                <w:i/>
                <w:iCs/>
                <w:sz w:val="20"/>
                <w:szCs w:val="20"/>
                <w:lang w:val="en-US"/>
              </w:rPr>
            </w:pPr>
            <w:r>
              <w:rPr>
                <w:b/>
                <w:i/>
                <w:iCs/>
                <w:noProof/>
                <w:sz w:val="20"/>
                <w:szCs w:val="20"/>
              </w:rPr>
              <w:drawing>
                <wp:inline distT="0" distB="0" distL="0" distR="0" wp14:anchorId="0636D0CE" wp14:editId="7FF51139">
                  <wp:extent cx="4000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r>
      <w:tr w:rsidR="00BE7348" w14:paraId="2AED56A4" w14:textId="77777777" w:rsidTr="00461496">
        <w:tc>
          <w:tcPr>
            <w:tcW w:w="3960" w:type="dxa"/>
          </w:tcPr>
          <w:p w14:paraId="76A82055" w14:textId="77777777" w:rsidR="00BE7348" w:rsidRDefault="00214DB3" w:rsidP="002D0AAD">
            <w:pPr>
              <w:pStyle w:val="Header"/>
              <w:ind w:firstLine="0"/>
              <w:jc w:val="center"/>
              <w:rPr>
                <w:rFonts w:ascii="Arial Narrow" w:hAnsi="Arial Narrow"/>
                <w:b/>
                <w:bCs/>
                <w:lang w:val="de-DE"/>
              </w:rPr>
            </w:pPr>
            <w:r>
              <w:rPr>
                <w:rFonts w:ascii="Arial Narrow" w:hAnsi="Arial Narrow"/>
                <w:b/>
                <w:bCs/>
                <w:noProof/>
              </w:rPr>
              <w:drawing>
                <wp:anchor distT="0" distB="0" distL="114300" distR="114300" simplePos="0" relativeHeight="251657728" behindDoc="0" locked="0" layoutInCell="1" allowOverlap="1" wp14:anchorId="77A2C638" wp14:editId="3A9B3EC4">
                  <wp:simplePos x="0" y="0"/>
                  <wp:positionH relativeFrom="column">
                    <wp:posOffset>-257175</wp:posOffset>
                  </wp:positionH>
                  <wp:positionV relativeFrom="paragraph">
                    <wp:posOffset>2540</wp:posOffset>
                  </wp:positionV>
                  <wp:extent cx="292735" cy="358140"/>
                  <wp:effectExtent l="0" t="0" r="0" b="3810"/>
                  <wp:wrapNone/>
                  <wp:docPr id="19" name="Picture 19"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b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348">
              <w:rPr>
                <w:rFonts w:ascii="Arial Narrow" w:hAnsi="Arial Narrow"/>
                <w:b/>
                <w:bCs/>
                <w:lang w:val="de-DE"/>
              </w:rPr>
              <w:t>REPUBLIKA HRVATSKA</w:t>
            </w:r>
          </w:p>
        </w:tc>
      </w:tr>
      <w:tr w:rsidR="00BE7348" w14:paraId="1B610911" w14:textId="77777777" w:rsidTr="00461496">
        <w:tc>
          <w:tcPr>
            <w:tcW w:w="3960" w:type="dxa"/>
          </w:tcPr>
          <w:p w14:paraId="6E21A26C" w14:textId="77777777" w:rsidR="00BE7348" w:rsidRDefault="00BE7348" w:rsidP="002D0AAD">
            <w:pPr>
              <w:pStyle w:val="Header"/>
              <w:ind w:firstLine="0"/>
              <w:jc w:val="center"/>
              <w:rPr>
                <w:rFonts w:ascii="Arial Narrow" w:hAnsi="Arial Narrow"/>
                <w:lang w:val="de-DE"/>
              </w:rPr>
            </w:pPr>
            <w:r>
              <w:rPr>
                <w:rFonts w:ascii="Arial Narrow" w:hAnsi="Arial Narrow"/>
                <w:lang w:val="de-DE"/>
              </w:rPr>
              <w:t>PRIMORSKO</w:t>
            </w:r>
            <w:r>
              <w:rPr>
                <w:rFonts w:ascii="Arial" w:hAnsi="Arial" w:cs="Arial"/>
                <w:bCs/>
                <w:lang w:val="de-DE"/>
              </w:rPr>
              <w:t>–</w:t>
            </w:r>
            <w:r>
              <w:rPr>
                <w:rFonts w:ascii="Arial Narrow" w:hAnsi="Arial Narrow"/>
                <w:lang w:val="de-DE"/>
              </w:rPr>
              <w:t>GORANSKA ŽUPANIJA</w:t>
            </w:r>
          </w:p>
        </w:tc>
      </w:tr>
      <w:tr w:rsidR="00BE7348" w:rsidRPr="0068528A" w14:paraId="0C32541A" w14:textId="77777777" w:rsidTr="00461496">
        <w:tc>
          <w:tcPr>
            <w:tcW w:w="3960" w:type="dxa"/>
          </w:tcPr>
          <w:p w14:paraId="74A58027" w14:textId="77777777" w:rsidR="00BE7348" w:rsidRPr="0068528A" w:rsidRDefault="00BE7348" w:rsidP="00453A30">
            <w:pPr>
              <w:pStyle w:val="Header"/>
              <w:jc w:val="center"/>
              <w:rPr>
                <w:rFonts w:ascii="Arial Narrow" w:hAnsi="Arial Narrow"/>
                <w:sz w:val="6"/>
                <w:szCs w:val="6"/>
                <w:lang w:val="de-DE"/>
              </w:rPr>
            </w:pPr>
          </w:p>
        </w:tc>
      </w:tr>
      <w:tr w:rsidR="00BE7348" w:rsidRPr="003033EE" w14:paraId="50D33E70" w14:textId="77777777" w:rsidTr="00461496">
        <w:tc>
          <w:tcPr>
            <w:tcW w:w="3960" w:type="dxa"/>
          </w:tcPr>
          <w:p w14:paraId="01D12DB6" w14:textId="77777777" w:rsidR="00BE7348" w:rsidRPr="003033EE" w:rsidRDefault="00BE7348" w:rsidP="002D0AAD">
            <w:pPr>
              <w:pStyle w:val="Header"/>
              <w:ind w:firstLine="0"/>
              <w:jc w:val="center"/>
              <w:rPr>
                <w:rFonts w:ascii="Arial Narrow" w:hAnsi="Arial Narrow"/>
                <w:b/>
                <w:sz w:val="6"/>
                <w:szCs w:val="6"/>
              </w:rPr>
            </w:pPr>
          </w:p>
        </w:tc>
      </w:tr>
    </w:tbl>
    <w:p w14:paraId="530F25AE" w14:textId="77777777" w:rsidR="00BE7348" w:rsidRPr="006A3833" w:rsidRDefault="002D0AAD" w:rsidP="002D0AAD">
      <w:pPr>
        <w:ind w:firstLine="0"/>
        <w:jc w:val="left"/>
        <w:rPr>
          <w:rFonts w:ascii="Arial" w:hAnsi="Arial"/>
          <w:b/>
          <w:sz w:val="20"/>
          <w:szCs w:val="20"/>
        </w:rPr>
      </w:pPr>
      <w:r w:rsidRPr="006A3833">
        <w:rPr>
          <w:rFonts w:ascii="Arial" w:hAnsi="Arial"/>
          <w:b/>
          <w:sz w:val="20"/>
          <w:szCs w:val="20"/>
        </w:rPr>
        <w:t>Adamićeva 10</w:t>
      </w:r>
    </w:p>
    <w:p w14:paraId="072570A3" w14:textId="77777777" w:rsidR="002D0AAD" w:rsidRPr="006A3833" w:rsidRDefault="002D0AAD" w:rsidP="002D0AAD">
      <w:pPr>
        <w:ind w:firstLine="0"/>
        <w:jc w:val="left"/>
        <w:rPr>
          <w:rFonts w:ascii="Arial" w:hAnsi="Arial"/>
          <w:b/>
          <w:sz w:val="20"/>
          <w:szCs w:val="20"/>
        </w:rPr>
      </w:pPr>
      <w:r w:rsidRPr="006A3833">
        <w:rPr>
          <w:rFonts w:ascii="Arial" w:hAnsi="Arial"/>
          <w:b/>
          <w:sz w:val="20"/>
          <w:szCs w:val="20"/>
        </w:rPr>
        <w:t>51000 Rijeka</w:t>
      </w:r>
    </w:p>
    <w:p w14:paraId="425ECA52" w14:textId="77777777" w:rsidR="002D0AAD" w:rsidRPr="00461496" w:rsidRDefault="002D0AAD" w:rsidP="002D0AAD">
      <w:pPr>
        <w:ind w:firstLine="0"/>
        <w:jc w:val="left"/>
        <w:rPr>
          <w:rFonts w:ascii="Arial" w:hAnsi="Arial"/>
          <w:sz w:val="10"/>
          <w:szCs w:val="10"/>
        </w:rPr>
      </w:pPr>
    </w:p>
    <w:tbl>
      <w:tblPr>
        <w:tblW w:w="6062" w:type="dxa"/>
        <w:tblInd w:w="108" w:type="dxa"/>
        <w:tblLayout w:type="fixed"/>
        <w:tblLook w:val="0000" w:firstRow="0" w:lastRow="0" w:firstColumn="0" w:lastColumn="0" w:noHBand="0" w:noVBand="0"/>
      </w:tblPr>
      <w:tblGrid>
        <w:gridCol w:w="2802"/>
        <w:gridCol w:w="3260"/>
      </w:tblGrid>
      <w:tr w:rsidR="00BE7348" w:rsidRPr="006A3833" w14:paraId="6A9DF5D2" w14:textId="77777777" w:rsidTr="00461496">
        <w:tc>
          <w:tcPr>
            <w:tcW w:w="2802" w:type="dxa"/>
            <w:vAlign w:val="center"/>
          </w:tcPr>
          <w:p w14:paraId="498492F7" w14:textId="77777777" w:rsidR="00BE7348" w:rsidRPr="006A3833" w:rsidRDefault="00BE7348" w:rsidP="0051572B">
            <w:pPr>
              <w:ind w:left="-108" w:firstLine="0"/>
              <w:rPr>
                <w:rFonts w:ascii="Arial" w:hAnsi="Arial"/>
                <w:b/>
                <w:sz w:val="20"/>
                <w:szCs w:val="20"/>
              </w:rPr>
            </w:pPr>
            <w:r w:rsidRPr="006A3833">
              <w:rPr>
                <w:rFonts w:ascii="Arial" w:hAnsi="Arial"/>
                <w:b/>
                <w:sz w:val="20"/>
                <w:szCs w:val="20"/>
              </w:rPr>
              <w:t xml:space="preserve">RKP                            </w:t>
            </w:r>
          </w:p>
        </w:tc>
        <w:tc>
          <w:tcPr>
            <w:tcW w:w="3260" w:type="dxa"/>
            <w:vAlign w:val="center"/>
          </w:tcPr>
          <w:p w14:paraId="7E06EC23" w14:textId="77777777" w:rsidR="00BE7348" w:rsidRPr="006A3833" w:rsidRDefault="00BE7348" w:rsidP="00453A30">
            <w:pPr>
              <w:ind w:firstLine="0"/>
              <w:rPr>
                <w:rFonts w:ascii="Arial" w:hAnsi="Arial"/>
                <w:b/>
                <w:sz w:val="20"/>
                <w:szCs w:val="20"/>
              </w:rPr>
            </w:pPr>
            <w:r w:rsidRPr="006A3833">
              <w:rPr>
                <w:rFonts w:ascii="Arial" w:hAnsi="Arial"/>
                <w:b/>
                <w:sz w:val="20"/>
                <w:szCs w:val="20"/>
              </w:rPr>
              <w:t>29429</w:t>
            </w:r>
          </w:p>
        </w:tc>
      </w:tr>
      <w:tr w:rsidR="00BE7348" w:rsidRPr="006A3833" w14:paraId="38FCD64B" w14:textId="77777777" w:rsidTr="00461496">
        <w:tc>
          <w:tcPr>
            <w:tcW w:w="2802" w:type="dxa"/>
            <w:vAlign w:val="center"/>
          </w:tcPr>
          <w:p w14:paraId="48EC63E9" w14:textId="77777777" w:rsidR="00BE7348" w:rsidRPr="006A3833" w:rsidRDefault="00BE7348" w:rsidP="0051572B">
            <w:pPr>
              <w:ind w:left="-108" w:firstLine="0"/>
              <w:rPr>
                <w:rFonts w:ascii="Arial" w:hAnsi="Arial"/>
                <w:b/>
                <w:sz w:val="20"/>
                <w:szCs w:val="20"/>
              </w:rPr>
            </w:pPr>
            <w:r w:rsidRPr="006A3833">
              <w:rPr>
                <w:rFonts w:ascii="Arial" w:hAnsi="Arial"/>
                <w:b/>
                <w:sz w:val="20"/>
                <w:szCs w:val="20"/>
              </w:rPr>
              <w:t xml:space="preserve">Matični broj: </w:t>
            </w:r>
            <w:r w:rsidRPr="006A3833">
              <w:rPr>
                <w:rFonts w:ascii="Arial" w:hAnsi="Arial"/>
                <w:b/>
                <w:sz w:val="20"/>
                <w:szCs w:val="20"/>
              </w:rPr>
              <w:tab/>
            </w:r>
          </w:p>
        </w:tc>
        <w:tc>
          <w:tcPr>
            <w:tcW w:w="3260" w:type="dxa"/>
            <w:vAlign w:val="center"/>
          </w:tcPr>
          <w:p w14:paraId="2FC1CDB1" w14:textId="77777777" w:rsidR="00BE7348" w:rsidRPr="006A3833" w:rsidRDefault="00BE7348" w:rsidP="00453A30">
            <w:pPr>
              <w:ind w:firstLine="0"/>
              <w:rPr>
                <w:rFonts w:ascii="Arial" w:hAnsi="Arial"/>
                <w:b/>
                <w:sz w:val="20"/>
                <w:szCs w:val="20"/>
              </w:rPr>
            </w:pPr>
            <w:r w:rsidRPr="006A3833">
              <w:rPr>
                <w:rFonts w:ascii="Arial" w:hAnsi="Arial"/>
                <w:b/>
                <w:sz w:val="20"/>
                <w:szCs w:val="20"/>
              </w:rPr>
              <w:t>2637731</w:t>
            </w:r>
          </w:p>
        </w:tc>
      </w:tr>
      <w:tr w:rsidR="00BE7348" w:rsidRPr="006A3833" w14:paraId="2819B19A" w14:textId="77777777" w:rsidTr="00461496">
        <w:tc>
          <w:tcPr>
            <w:tcW w:w="2802" w:type="dxa"/>
            <w:vAlign w:val="center"/>
          </w:tcPr>
          <w:p w14:paraId="56B5D0AA" w14:textId="77777777" w:rsidR="00BE7348" w:rsidRPr="006A3833" w:rsidRDefault="00BE7348" w:rsidP="0051572B">
            <w:pPr>
              <w:ind w:left="-108" w:firstLine="0"/>
              <w:rPr>
                <w:rFonts w:ascii="Arial" w:hAnsi="Arial"/>
                <w:b/>
                <w:sz w:val="20"/>
                <w:szCs w:val="20"/>
              </w:rPr>
            </w:pPr>
            <w:r w:rsidRPr="006A3833">
              <w:rPr>
                <w:rFonts w:ascii="Arial" w:hAnsi="Arial"/>
                <w:b/>
                <w:sz w:val="20"/>
                <w:szCs w:val="20"/>
              </w:rPr>
              <w:t xml:space="preserve">OIB:                            </w:t>
            </w:r>
          </w:p>
        </w:tc>
        <w:tc>
          <w:tcPr>
            <w:tcW w:w="3260" w:type="dxa"/>
            <w:vAlign w:val="center"/>
          </w:tcPr>
          <w:p w14:paraId="1812E64C" w14:textId="77777777" w:rsidR="00BE7348" w:rsidRPr="006A3833" w:rsidRDefault="00BE7348" w:rsidP="00453A30">
            <w:pPr>
              <w:ind w:firstLine="0"/>
              <w:rPr>
                <w:rFonts w:ascii="Arial" w:hAnsi="Arial"/>
                <w:b/>
                <w:sz w:val="20"/>
                <w:szCs w:val="20"/>
              </w:rPr>
            </w:pPr>
            <w:r w:rsidRPr="006A3833">
              <w:rPr>
                <w:rFonts w:ascii="Arial" w:hAnsi="Arial"/>
                <w:b/>
                <w:sz w:val="20"/>
                <w:szCs w:val="20"/>
              </w:rPr>
              <w:t>32420472134</w:t>
            </w:r>
          </w:p>
        </w:tc>
      </w:tr>
      <w:tr w:rsidR="00BE7348" w:rsidRPr="006A3833" w14:paraId="6790F6E4" w14:textId="77777777" w:rsidTr="00461496">
        <w:tc>
          <w:tcPr>
            <w:tcW w:w="2802" w:type="dxa"/>
            <w:vAlign w:val="center"/>
          </w:tcPr>
          <w:p w14:paraId="7CBF1910" w14:textId="77777777" w:rsidR="00BE7348" w:rsidRPr="006A3833" w:rsidRDefault="00BE7348" w:rsidP="0051572B">
            <w:pPr>
              <w:ind w:left="-108" w:firstLine="0"/>
              <w:rPr>
                <w:rFonts w:ascii="Arial" w:hAnsi="Arial"/>
                <w:b/>
                <w:sz w:val="20"/>
                <w:szCs w:val="20"/>
              </w:rPr>
            </w:pPr>
            <w:r w:rsidRPr="006A3833">
              <w:rPr>
                <w:rFonts w:ascii="Arial" w:hAnsi="Arial"/>
                <w:b/>
                <w:sz w:val="20"/>
                <w:szCs w:val="20"/>
              </w:rPr>
              <w:t xml:space="preserve">Razina </w:t>
            </w:r>
            <w:r w:rsidRPr="006A3833">
              <w:rPr>
                <w:rFonts w:ascii="Arial" w:hAnsi="Arial"/>
                <w:b/>
                <w:sz w:val="20"/>
                <w:szCs w:val="20"/>
              </w:rPr>
              <w:tab/>
            </w:r>
          </w:p>
        </w:tc>
        <w:tc>
          <w:tcPr>
            <w:tcW w:w="3260" w:type="dxa"/>
            <w:vAlign w:val="center"/>
          </w:tcPr>
          <w:p w14:paraId="4A317CE3" w14:textId="77777777" w:rsidR="00BE7348" w:rsidRPr="006A3833" w:rsidRDefault="00BE7348" w:rsidP="00453A30">
            <w:pPr>
              <w:ind w:firstLine="0"/>
              <w:rPr>
                <w:rFonts w:ascii="Arial" w:hAnsi="Arial"/>
                <w:b/>
                <w:sz w:val="20"/>
                <w:szCs w:val="20"/>
              </w:rPr>
            </w:pPr>
            <w:r w:rsidRPr="006A3833">
              <w:rPr>
                <w:rFonts w:ascii="Arial" w:hAnsi="Arial"/>
                <w:b/>
                <w:sz w:val="20"/>
                <w:szCs w:val="20"/>
              </w:rPr>
              <w:t>22</w:t>
            </w:r>
          </w:p>
        </w:tc>
      </w:tr>
      <w:tr w:rsidR="00BE7348" w:rsidRPr="006A3833" w14:paraId="3CB60F80" w14:textId="77777777" w:rsidTr="00461496">
        <w:tc>
          <w:tcPr>
            <w:tcW w:w="2802" w:type="dxa"/>
            <w:vAlign w:val="center"/>
          </w:tcPr>
          <w:p w14:paraId="3F5C6E48" w14:textId="790CB53E" w:rsidR="00BE7348" w:rsidRPr="006A3833" w:rsidRDefault="00BE7348" w:rsidP="0051572B">
            <w:pPr>
              <w:ind w:left="-108" w:firstLine="0"/>
              <w:rPr>
                <w:rFonts w:ascii="Arial" w:hAnsi="Arial"/>
                <w:b/>
                <w:sz w:val="20"/>
                <w:szCs w:val="20"/>
              </w:rPr>
            </w:pPr>
            <w:r w:rsidRPr="006A3833">
              <w:rPr>
                <w:rFonts w:ascii="Arial" w:hAnsi="Arial"/>
                <w:b/>
                <w:sz w:val="20"/>
                <w:szCs w:val="20"/>
              </w:rPr>
              <w:t>Šif</w:t>
            </w:r>
            <w:r w:rsidR="00465AA9">
              <w:rPr>
                <w:rFonts w:ascii="Arial" w:hAnsi="Arial"/>
                <w:b/>
                <w:sz w:val="20"/>
                <w:szCs w:val="20"/>
              </w:rPr>
              <w:t>r</w:t>
            </w:r>
            <w:r w:rsidRPr="006A3833">
              <w:rPr>
                <w:rFonts w:ascii="Arial" w:hAnsi="Arial"/>
                <w:b/>
                <w:sz w:val="20"/>
                <w:szCs w:val="20"/>
              </w:rPr>
              <w:t xml:space="preserve">a djelatnosti: </w:t>
            </w:r>
          </w:p>
          <w:p w14:paraId="57FF97BF" w14:textId="77777777" w:rsidR="00BE7348" w:rsidRPr="006A3833" w:rsidRDefault="00BE7348" w:rsidP="0051572B">
            <w:pPr>
              <w:ind w:left="-108" w:firstLine="0"/>
              <w:rPr>
                <w:rFonts w:ascii="Arial" w:hAnsi="Arial"/>
                <w:b/>
                <w:sz w:val="20"/>
                <w:szCs w:val="20"/>
              </w:rPr>
            </w:pPr>
            <w:r w:rsidRPr="006A3833">
              <w:rPr>
                <w:rFonts w:ascii="Arial" w:hAnsi="Arial"/>
                <w:b/>
                <w:sz w:val="20"/>
                <w:szCs w:val="20"/>
              </w:rPr>
              <w:t>Šifra grada:</w:t>
            </w:r>
          </w:p>
        </w:tc>
        <w:tc>
          <w:tcPr>
            <w:tcW w:w="3260" w:type="dxa"/>
            <w:vAlign w:val="center"/>
          </w:tcPr>
          <w:p w14:paraId="036D6131" w14:textId="77777777" w:rsidR="00BE7348" w:rsidRPr="006A3833" w:rsidRDefault="00BE7348" w:rsidP="00453A30">
            <w:pPr>
              <w:ind w:firstLine="0"/>
              <w:rPr>
                <w:rFonts w:ascii="Arial" w:hAnsi="Arial"/>
                <w:b/>
                <w:sz w:val="20"/>
                <w:szCs w:val="20"/>
              </w:rPr>
            </w:pPr>
            <w:r w:rsidRPr="006A3833">
              <w:rPr>
                <w:rFonts w:ascii="Arial" w:hAnsi="Arial"/>
                <w:b/>
                <w:sz w:val="20"/>
                <w:szCs w:val="20"/>
              </w:rPr>
              <w:t>8411</w:t>
            </w:r>
          </w:p>
          <w:p w14:paraId="1636505F" w14:textId="77777777" w:rsidR="00BE7348" w:rsidRPr="006A3833" w:rsidRDefault="00BE7348" w:rsidP="00453A30">
            <w:pPr>
              <w:ind w:firstLine="0"/>
              <w:rPr>
                <w:rFonts w:ascii="Arial" w:hAnsi="Arial"/>
                <w:b/>
                <w:sz w:val="20"/>
                <w:szCs w:val="20"/>
              </w:rPr>
            </w:pPr>
            <w:r w:rsidRPr="006A3833">
              <w:rPr>
                <w:rFonts w:ascii="Arial" w:hAnsi="Arial"/>
                <w:b/>
                <w:sz w:val="20"/>
                <w:szCs w:val="20"/>
              </w:rPr>
              <w:t>373</w:t>
            </w:r>
          </w:p>
        </w:tc>
      </w:tr>
    </w:tbl>
    <w:p w14:paraId="2F7D63D0" w14:textId="77777777" w:rsidR="00461496" w:rsidRPr="00461496" w:rsidRDefault="00461496" w:rsidP="006A779B">
      <w:pPr>
        <w:ind w:firstLine="0"/>
        <w:jc w:val="center"/>
        <w:rPr>
          <w:rFonts w:ascii="Arial" w:hAnsi="Arial"/>
        </w:rPr>
      </w:pPr>
    </w:p>
    <w:p w14:paraId="786AF2E2" w14:textId="77777777" w:rsidR="002D0AAD" w:rsidRDefault="002D0AAD" w:rsidP="006A779B">
      <w:pPr>
        <w:ind w:firstLine="0"/>
        <w:jc w:val="center"/>
        <w:rPr>
          <w:rFonts w:ascii="Arial" w:hAnsi="Arial"/>
        </w:rPr>
      </w:pPr>
    </w:p>
    <w:p w14:paraId="39F4BD84" w14:textId="77777777" w:rsidR="009112E4" w:rsidRDefault="009112E4" w:rsidP="006A779B">
      <w:pPr>
        <w:ind w:firstLine="0"/>
        <w:jc w:val="center"/>
        <w:rPr>
          <w:rFonts w:ascii="Arial" w:hAnsi="Arial"/>
        </w:rPr>
      </w:pPr>
    </w:p>
    <w:p w14:paraId="7F80B7BA" w14:textId="77777777" w:rsidR="00BD65B7" w:rsidRPr="004A28BB" w:rsidRDefault="006A3833">
      <w:pPr>
        <w:ind w:firstLine="0"/>
        <w:jc w:val="center"/>
        <w:rPr>
          <w:rFonts w:ascii="Arial" w:hAnsi="Arial"/>
          <w:b/>
          <w:bCs/>
          <w:sz w:val="26"/>
          <w:szCs w:val="26"/>
        </w:rPr>
      </w:pPr>
      <w:r w:rsidRPr="004A28BB">
        <w:rPr>
          <w:rFonts w:ascii="Arial" w:hAnsi="Arial"/>
          <w:b/>
          <w:bCs/>
          <w:sz w:val="26"/>
          <w:szCs w:val="26"/>
        </w:rPr>
        <w:t>BILJEŠKE UZ FINANCIJSKE IZVJEŠTAJE</w:t>
      </w:r>
    </w:p>
    <w:p w14:paraId="081561F8" w14:textId="3CE6F4C7" w:rsidR="00BD65B7" w:rsidRPr="004A28BB" w:rsidRDefault="00BD65B7">
      <w:pPr>
        <w:ind w:firstLine="0"/>
        <w:jc w:val="center"/>
        <w:rPr>
          <w:rFonts w:ascii="Arial" w:hAnsi="Arial"/>
          <w:b/>
          <w:bCs/>
          <w:sz w:val="26"/>
          <w:szCs w:val="26"/>
        </w:rPr>
      </w:pPr>
      <w:r w:rsidRPr="004A28BB">
        <w:rPr>
          <w:rFonts w:ascii="Arial" w:hAnsi="Arial"/>
          <w:b/>
          <w:bCs/>
          <w:sz w:val="26"/>
          <w:szCs w:val="26"/>
        </w:rPr>
        <w:t>za razdoblje od 01. siječnja do 31. prosinca 20</w:t>
      </w:r>
      <w:r w:rsidR="004A7F87">
        <w:rPr>
          <w:rFonts w:ascii="Arial" w:hAnsi="Arial"/>
          <w:b/>
          <w:bCs/>
          <w:sz w:val="26"/>
          <w:szCs w:val="26"/>
        </w:rPr>
        <w:t>2</w:t>
      </w:r>
      <w:r w:rsidR="004C08CD">
        <w:rPr>
          <w:rFonts w:ascii="Arial" w:hAnsi="Arial"/>
          <w:b/>
          <w:bCs/>
          <w:sz w:val="26"/>
          <w:szCs w:val="26"/>
        </w:rPr>
        <w:t>4</w:t>
      </w:r>
      <w:r w:rsidRPr="004A28BB">
        <w:rPr>
          <w:rFonts w:ascii="Arial" w:hAnsi="Arial"/>
          <w:b/>
          <w:bCs/>
          <w:sz w:val="26"/>
          <w:szCs w:val="26"/>
        </w:rPr>
        <w:t>. godine</w:t>
      </w:r>
    </w:p>
    <w:p w14:paraId="375C2343" w14:textId="77777777" w:rsidR="00BA7FCB" w:rsidRPr="005D4177" w:rsidRDefault="00BA7FCB" w:rsidP="006A779B">
      <w:pPr>
        <w:ind w:firstLine="0"/>
        <w:jc w:val="center"/>
        <w:rPr>
          <w:rFonts w:ascii="Arial" w:hAnsi="Arial"/>
        </w:rPr>
      </w:pPr>
    </w:p>
    <w:p w14:paraId="3EACB334" w14:textId="6FC31256" w:rsidR="00EC0F98" w:rsidRDefault="00EC0F98" w:rsidP="00946599">
      <w:pPr>
        <w:rPr>
          <w:rFonts w:ascii="Arial" w:hAnsi="Arial" w:cs="Arial"/>
          <w:sz w:val="22"/>
        </w:rPr>
      </w:pPr>
    </w:p>
    <w:p w14:paraId="29A35BD7" w14:textId="77777777" w:rsidR="006349E9" w:rsidRPr="005D4177" w:rsidRDefault="006349E9" w:rsidP="00946599">
      <w:pPr>
        <w:rPr>
          <w:rFonts w:ascii="Arial" w:hAnsi="Arial" w:cs="Arial"/>
          <w:sz w:val="22"/>
        </w:rPr>
      </w:pPr>
    </w:p>
    <w:p w14:paraId="48DF3FBF" w14:textId="021871A9" w:rsidR="00946599" w:rsidRPr="005D4177" w:rsidRDefault="00946599" w:rsidP="00946599">
      <w:pPr>
        <w:rPr>
          <w:rFonts w:ascii="Arial" w:hAnsi="Arial" w:cs="Arial"/>
          <w:sz w:val="22"/>
        </w:rPr>
      </w:pPr>
      <w:r w:rsidRPr="005D4177">
        <w:rPr>
          <w:rFonts w:ascii="Arial" w:hAnsi="Arial" w:cs="Arial"/>
          <w:sz w:val="22"/>
        </w:rPr>
        <w:t>Financijski izvještaj Primorsko-goranske županije za razdoblje od 01. siječnja do 31. prosinca 202</w:t>
      </w:r>
      <w:r w:rsidR="004C08CD">
        <w:rPr>
          <w:rFonts w:ascii="Arial" w:hAnsi="Arial" w:cs="Arial"/>
          <w:sz w:val="22"/>
        </w:rPr>
        <w:t>4</w:t>
      </w:r>
      <w:r w:rsidRPr="005D4177">
        <w:rPr>
          <w:rFonts w:ascii="Arial" w:hAnsi="Arial" w:cs="Arial"/>
          <w:sz w:val="22"/>
        </w:rPr>
        <w:t xml:space="preserve">. godine izrađen je temeljem Pravilnika o financijskom izvještavanju u proračunskom računovodstvu („Narodne novine“, broj </w:t>
      </w:r>
      <w:r w:rsidR="009122C3" w:rsidRPr="005D4177">
        <w:rPr>
          <w:rFonts w:ascii="Arial" w:hAnsi="Arial" w:cs="Arial"/>
          <w:sz w:val="22"/>
        </w:rPr>
        <w:t>37/22</w:t>
      </w:r>
      <w:r w:rsidRPr="005D4177">
        <w:rPr>
          <w:rFonts w:ascii="Arial" w:hAnsi="Arial" w:cs="Arial"/>
          <w:sz w:val="22"/>
        </w:rPr>
        <w:t>) i Okružnice o sastavljanju</w:t>
      </w:r>
      <w:r w:rsidR="005D4177" w:rsidRPr="005D4177">
        <w:rPr>
          <w:rFonts w:ascii="Arial" w:hAnsi="Arial" w:cs="Arial"/>
          <w:sz w:val="22"/>
        </w:rPr>
        <w:t>, konsolidaciji</w:t>
      </w:r>
      <w:r w:rsidRPr="005D4177">
        <w:rPr>
          <w:rFonts w:ascii="Arial" w:hAnsi="Arial" w:cs="Arial"/>
          <w:sz w:val="22"/>
        </w:rPr>
        <w:t xml:space="preserve"> i predaji financijskih izvještaja proračuna, proračunskih i izvanproračunskih korisnika državnog proračuna te proračunskih i izvanproračunskih korisnika proračuna jedinica lokalne i područne (regionalne) samouprave za razdoblje od 01. siječnja do 31. prosinca 202</w:t>
      </w:r>
      <w:r w:rsidR="004C08CD">
        <w:rPr>
          <w:rFonts w:ascii="Arial" w:hAnsi="Arial" w:cs="Arial"/>
          <w:sz w:val="22"/>
        </w:rPr>
        <w:t>4</w:t>
      </w:r>
      <w:r w:rsidRPr="005D4177">
        <w:rPr>
          <w:rFonts w:ascii="Arial" w:hAnsi="Arial" w:cs="Arial"/>
          <w:sz w:val="22"/>
        </w:rPr>
        <w:t>. godine (KLASA: 400-02/2</w:t>
      </w:r>
      <w:r w:rsidR="004C08CD">
        <w:rPr>
          <w:rFonts w:ascii="Arial" w:hAnsi="Arial" w:cs="Arial"/>
          <w:sz w:val="22"/>
        </w:rPr>
        <w:t>4</w:t>
      </w:r>
      <w:r w:rsidRPr="005D4177">
        <w:rPr>
          <w:rFonts w:ascii="Arial" w:hAnsi="Arial" w:cs="Arial"/>
          <w:sz w:val="22"/>
        </w:rPr>
        <w:t>-01/</w:t>
      </w:r>
      <w:r w:rsidR="004C08CD">
        <w:rPr>
          <w:rFonts w:ascii="Arial" w:hAnsi="Arial" w:cs="Arial"/>
          <w:sz w:val="22"/>
        </w:rPr>
        <w:t>19</w:t>
      </w:r>
      <w:r w:rsidRPr="005D4177">
        <w:rPr>
          <w:rFonts w:ascii="Arial" w:hAnsi="Arial" w:cs="Arial"/>
          <w:sz w:val="22"/>
        </w:rPr>
        <w:t>, URBROJ: 513-05-03-2</w:t>
      </w:r>
      <w:r w:rsidR="004C08CD">
        <w:rPr>
          <w:rFonts w:ascii="Arial" w:hAnsi="Arial" w:cs="Arial"/>
          <w:sz w:val="22"/>
        </w:rPr>
        <w:t>5</w:t>
      </w:r>
      <w:r w:rsidR="005D4177" w:rsidRPr="005D4177">
        <w:rPr>
          <w:rFonts w:ascii="Arial" w:hAnsi="Arial" w:cs="Arial"/>
          <w:sz w:val="22"/>
        </w:rPr>
        <w:t>-4</w:t>
      </w:r>
      <w:r w:rsidRPr="005D4177">
        <w:rPr>
          <w:rFonts w:ascii="Arial" w:hAnsi="Arial" w:cs="Arial"/>
          <w:sz w:val="22"/>
        </w:rPr>
        <w:t xml:space="preserve">) od </w:t>
      </w:r>
      <w:r w:rsidR="004C08CD">
        <w:rPr>
          <w:rFonts w:ascii="Arial" w:hAnsi="Arial" w:cs="Arial"/>
          <w:sz w:val="22"/>
        </w:rPr>
        <w:t>14</w:t>
      </w:r>
      <w:r w:rsidRPr="005D4177">
        <w:rPr>
          <w:rFonts w:ascii="Arial" w:hAnsi="Arial" w:cs="Arial"/>
          <w:sz w:val="22"/>
        </w:rPr>
        <w:t xml:space="preserve">. </w:t>
      </w:r>
      <w:r w:rsidR="009122C3" w:rsidRPr="005D4177">
        <w:rPr>
          <w:rFonts w:ascii="Arial" w:hAnsi="Arial" w:cs="Arial"/>
          <w:sz w:val="22"/>
        </w:rPr>
        <w:t>siječnja</w:t>
      </w:r>
      <w:r w:rsidRPr="005D4177">
        <w:rPr>
          <w:rFonts w:ascii="Arial" w:hAnsi="Arial" w:cs="Arial"/>
          <w:sz w:val="22"/>
        </w:rPr>
        <w:t xml:space="preserve"> 202</w:t>
      </w:r>
      <w:r w:rsidR="004C08CD">
        <w:rPr>
          <w:rFonts w:ascii="Arial" w:hAnsi="Arial" w:cs="Arial"/>
          <w:sz w:val="22"/>
        </w:rPr>
        <w:t>5</w:t>
      </w:r>
      <w:r w:rsidRPr="005D4177">
        <w:rPr>
          <w:rFonts w:ascii="Arial" w:hAnsi="Arial" w:cs="Arial"/>
          <w:sz w:val="22"/>
        </w:rPr>
        <w:t>.</w:t>
      </w:r>
      <w:r w:rsidR="002F141E" w:rsidRPr="005D4177">
        <w:rPr>
          <w:rFonts w:ascii="Arial" w:hAnsi="Arial" w:cs="Arial"/>
          <w:sz w:val="22"/>
        </w:rPr>
        <w:t xml:space="preserve"> </w:t>
      </w:r>
      <w:r w:rsidRPr="005D4177">
        <w:rPr>
          <w:rFonts w:ascii="Arial" w:hAnsi="Arial" w:cs="Arial"/>
          <w:sz w:val="22"/>
        </w:rPr>
        <w:t>g</w:t>
      </w:r>
      <w:r w:rsidR="002F141E" w:rsidRPr="005D4177">
        <w:rPr>
          <w:rFonts w:ascii="Arial" w:hAnsi="Arial" w:cs="Arial"/>
          <w:sz w:val="22"/>
        </w:rPr>
        <w:t>odine.</w:t>
      </w:r>
    </w:p>
    <w:p w14:paraId="379D5675" w14:textId="77777777" w:rsidR="00946599" w:rsidRPr="005D4177" w:rsidRDefault="00946599" w:rsidP="00946599">
      <w:pPr>
        <w:rPr>
          <w:rFonts w:ascii="Arial" w:hAnsi="Arial" w:cs="Arial"/>
          <w:sz w:val="22"/>
        </w:rPr>
      </w:pPr>
    </w:p>
    <w:p w14:paraId="71992ED2" w14:textId="77777777" w:rsidR="009112E4" w:rsidRPr="005D4177" w:rsidRDefault="009112E4" w:rsidP="006A779B">
      <w:pPr>
        <w:ind w:firstLine="0"/>
        <w:jc w:val="center"/>
        <w:rPr>
          <w:rFonts w:ascii="Arial" w:hAnsi="Arial"/>
        </w:rPr>
      </w:pPr>
    </w:p>
    <w:p w14:paraId="1CA627FA" w14:textId="136F1DE8" w:rsidR="00BD65B7" w:rsidRPr="005D4177" w:rsidRDefault="006A3833" w:rsidP="006A3833">
      <w:pPr>
        <w:pStyle w:val="Heading1"/>
        <w:numPr>
          <w:ilvl w:val="0"/>
          <w:numId w:val="29"/>
        </w:numPr>
        <w:rPr>
          <w:rFonts w:ascii="Arial" w:hAnsi="Arial"/>
          <w:sz w:val="24"/>
        </w:rPr>
      </w:pPr>
      <w:r w:rsidRPr="005D4177">
        <w:rPr>
          <w:rFonts w:ascii="Arial" w:hAnsi="Arial"/>
          <w:sz w:val="24"/>
        </w:rPr>
        <w:t>BILANCA</w:t>
      </w:r>
      <w:r w:rsidR="00703B91" w:rsidRPr="005D4177">
        <w:rPr>
          <w:rFonts w:ascii="Arial" w:hAnsi="Arial"/>
          <w:sz w:val="24"/>
        </w:rPr>
        <w:t xml:space="preserve"> (Obrazac BILANCA)</w:t>
      </w:r>
    </w:p>
    <w:p w14:paraId="2D5854B3" w14:textId="726E4873" w:rsidR="00003CB6" w:rsidRPr="005D4177" w:rsidRDefault="00003CB6">
      <w:pPr>
        <w:pStyle w:val="Heading1"/>
        <w:rPr>
          <w:rFonts w:ascii="Arial" w:hAnsi="Arial"/>
          <w:color w:val="FF0000"/>
          <w:sz w:val="22"/>
          <w:szCs w:val="22"/>
        </w:rPr>
      </w:pPr>
    </w:p>
    <w:p w14:paraId="62CB574A" w14:textId="0EB621E5" w:rsidR="00DB33E1" w:rsidRPr="00085BCA" w:rsidRDefault="00DB33E1" w:rsidP="00DB33E1">
      <w:pPr>
        <w:pStyle w:val="BodyText"/>
        <w:jc w:val="both"/>
        <w:rPr>
          <w:rFonts w:ascii="Arial" w:hAnsi="Arial"/>
          <w:b/>
          <w:bCs/>
          <w:sz w:val="22"/>
        </w:rPr>
      </w:pPr>
      <w:r w:rsidRPr="00085BCA">
        <w:rPr>
          <w:rFonts w:ascii="Arial" w:hAnsi="Arial"/>
          <w:b/>
          <w:bCs/>
          <w:sz w:val="22"/>
        </w:rPr>
        <w:t xml:space="preserve">Bilješka br. </w:t>
      </w:r>
      <w:r w:rsidR="00085BCA" w:rsidRPr="00085BCA">
        <w:rPr>
          <w:rFonts w:ascii="Arial" w:hAnsi="Arial"/>
          <w:b/>
          <w:bCs/>
          <w:sz w:val="22"/>
        </w:rPr>
        <w:t>1</w:t>
      </w:r>
    </w:p>
    <w:p w14:paraId="0BDE5ED0" w14:textId="77777777" w:rsidR="00DB33E1" w:rsidRPr="004C08CD" w:rsidRDefault="00DB33E1" w:rsidP="00DB33E1">
      <w:pPr>
        <w:rPr>
          <w:color w:val="FF0000"/>
        </w:rPr>
      </w:pPr>
    </w:p>
    <w:p w14:paraId="30B61751" w14:textId="19676978" w:rsidR="00891934" w:rsidRPr="00EB2747" w:rsidRDefault="00EE46C2" w:rsidP="00B47F2B">
      <w:pPr>
        <w:pStyle w:val="BodyText"/>
        <w:ind w:firstLine="708"/>
        <w:jc w:val="both"/>
        <w:rPr>
          <w:rFonts w:ascii="Arial" w:hAnsi="Arial"/>
          <w:sz w:val="22"/>
          <w:szCs w:val="22"/>
        </w:rPr>
      </w:pPr>
      <w:r w:rsidRPr="00EB2747">
        <w:rPr>
          <w:rFonts w:ascii="Arial" w:hAnsi="Arial"/>
          <w:sz w:val="22"/>
          <w:szCs w:val="22"/>
        </w:rPr>
        <w:t>Ukupna</w:t>
      </w:r>
      <w:r w:rsidR="00891934" w:rsidRPr="00EB2747">
        <w:rPr>
          <w:rFonts w:ascii="Arial" w:hAnsi="Arial"/>
          <w:sz w:val="22"/>
          <w:szCs w:val="22"/>
        </w:rPr>
        <w:t xml:space="preserve"> imovin</w:t>
      </w:r>
      <w:r w:rsidRPr="00EB2747">
        <w:rPr>
          <w:rFonts w:ascii="Arial" w:hAnsi="Arial"/>
          <w:sz w:val="22"/>
          <w:szCs w:val="22"/>
        </w:rPr>
        <w:t xml:space="preserve">a Primorsko-goranske županije </w:t>
      </w:r>
      <w:r w:rsidR="00891934" w:rsidRPr="00EB2747">
        <w:rPr>
          <w:rFonts w:ascii="Arial" w:hAnsi="Arial"/>
          <w:sz w:val="22"/>
          <w:szCs w:val="22"/>
        </w:rPr>
        <w:t>(</w:t>
      </w:r>
      <w:r w:rsidR="00BF50C6" w:rsidRPr="00EB2747">
        <w:rPr>
          <w:rFonts w:ascii="Arial" w:hAnsi="Arial"/>
          <w:sz w:val="22"/>
          <w:szCs w:val="22"/>
        </w:rPr>
        <w:t>B</w:t>
      </w:r>
      <w:r w:rsidR="00891934" w:rsidRPr="00EB2747">
        <w:rPr>
          <w:rFonts w:ascii="Arial" w:hAnsi="Arial"/>
          <w:sz w:val="22"/>
          <w:szCs w:val="22"/>
        </w:rPr>
        <w:t xml:space="preserve">001) na dan </w:t>
      </w:r>
      <w:r w:rsidR="00872388" w:rsidRPr="00EB2747">
        <w:rPr>
          <w:rFonts w:ascii="Arial" w:hAnsi="Arial"/>
          <w:sz w:val="22"/>
          <w:szCs w:val="22"/>
        </w:rPr>
        <w:t>1. siječnja 20</w:t>
      </w:r>
      <w:r w:rsidR="004A0CC8" w:rsidRPr="00EB2747">
        <w:rPr>
          <w:rFonts w:ascii="Arial" w:hAnsi="Arial"/>
          <w:sz w:val="22"/>
          <w:szCs w:val="22"/>
        </w:rPr>
        <w:t>2</w:t>
      </w:r>
      <w:r w:rsidR="00D92FF1" w:rsidRPr="00EB2747">
        <w:rPr>
          <w:rFonts w:ascii="Arial" w:hAnsi="Arial"/>
          <w:sz w:val="22"/>
          <w:szCs w:val="22"/>
        </w:rPr>
        <w:t>4</w:t>
      </w:r>
      <w:r w:rsidR="00872388" w:rsidRPr="00EB2747">
        <w:rPr>
          <w:rFonts w:ascii="Arial" w:hAnsi="Arial"/>
          <w:sz w:val="22"/>
          <w:szCs w:val="22"/>
        </w:rPr>
        <w:t>. godine iznosi</w:t>
      </w:r>
      <w:r w:rsidR="00E012C6" w:rsidRPr="00EB2747">
        <w:rPr>
          <w:rFonts w:ascii="Arial" w:hAnsi="Arial"/>
          <w:sz w:val="22"/>
          <w:szCs w:val="22"/>
        </w:rPr>
        <w:t>la je</w:t>
      </w:r>
      <w:r w:rsidR="00872388" w:rsidRPr="00EB2747">
        <w:rPr>
          <w:rFonts w:ascii="Arial" w:hAnsi="Arial"/>
          <w:sz w:val="22"/>
          <w:szCs w:val="22"/>
        </w:rPr>
        <w:t xml:space="preserve"> </w:t>
      </w:r>
      <w:r w:rsidR="00EB2747" w:rsidRPr="00EB2747">
        <w:rPr>
          <w:rFonts w:ascii="Arial" w:hAnsi="Arial"/>
          <w:sz w:val="22"/>
          <w:szCs w:val="22"/>
        </w:rPr>
        <w:t xml:space="preserve">113.077.692,96 </w:t>
      </w:r>
      <w:r w:rsidR="00A71E2E" w:rsidRPr="00EB2747">
        <w:rPr>
          <w:rFonts w:ascii="Arial" w:hAnsi="Arial"/>
          <w:sz w:val="22"/>
          <w:szCs w:val="22"/>
        </w:rPr>
        <w:t>eura</w:t>
      </w:r>
      <w:r w:rsidR="00872388" w:rsidRPr="00EB2747">
        <w:rPr>
          <w:rFonts w:ascii="Arial" w:hAnsi="Arial"/>
          <w:sz w:val="22"/>
          <w:szCs w:val="22"/>
        </w:rPr>
        <w:t>. Tijekom 20</w:t>
      </w:r>
      <w:r w:rsidR="004A0CC8" w:rsidRPr="00EB2747">
        <w:rPr>
          <w:rFonts w:ascii="Arial" w:hAnsi="Arial"/>
          <w:sz w:val="22"/>
          <w:szCs w:val="22"/>
        </w:rPr>
        <w:t>2</w:t>
      </w:r>
      <w:r w:rsidR="00D92FF1" w:rsidRPr="00EB2747">
        <w:rPr>
          <w:rFonts w:ascii="Arial" w:hAnsi="Arial"/>
          <w:sz w:val="22"/>
          <w:szCs w:val="22"/>
        </w:rPr>
        <w:t>4</w:t>
      </w:r>
      <w:r w:rsidR="00872388" w:rsidRPr="00EB2747">
        <w:rPr>
          <w:rFonts w:ascii="Arial" w:hAnsi="Arial"/>
          <w:sz w:val="22"/>
          <w:szCs w:val="22"/>
        </w:rPr>
        <w:t xml:space="preserve">. godine vrijednost imovine </w:t>
      </w:r>
      <w:r w:rsidR="0096190D" w:rsidRPr="00EB2747">
        <w:rPr>
          <w:rFonts w:ascii="Arial" w:hAnsi="Arial"/>
          <w:sz w:val="22"/>
          <w:szCs w:val="22"/>
        </w:rPr>
        <w:t>je povećana</w:t>
      </w:r>
      <w:r w:rsidR="00872388" w:rsidRPr="00EB2747">
        <w:rPr>
          <w:rFonts w:ascii="Arial" w:hAnsi="Arial"/>
          <w:sz w:val="22"/>
          <w:szCs w:val="22"/>
        </w:rPr>
        <w:t xml:space="preserve"> za </w:t>
      </w:r>
      <w:r w:rsidR="00EB2747" w:rsidRPr="00EB2747">
        <w:rPr>
          <w:rFonts w:ascii="Arial" w:hAnsi="Arial"/>
          <w:sz w:val="22"/>
          <w:szCs w:val="22"/>
        </w:rPr>
        <w:t>8.686.145,81</w:t>
      </w:r>
      <w:r w:rsidR="00681841" w:rsidRPr="00EB2747">
        <w:rPr>
          <w:rFonts w:ascii="Arial" w:hAnsi="Arial"/>
          <w:sz w:val="22"/>
          <w:szCs w:val="22"/>
        </w:rPr>
        <w:t xml:space="preserve"> eura</w:t>
      </w:r>
      <w:r w:rsidR="00872388" w:rsidRPr="00EB2747">
        <w:rPr>
          <w:rFonts w:ascii="Arial" w:hAnsi="Arial"/>
          <w:sz w:val="22"/>
          <w:szCs w:val="22"/>
        </w:rPr>
        <w:t xml:space="preserve">, te na dan </w:t>
      </w:r>
      <w:r w:rsidR="004A0CC8" w:rsidRPr="00EB2747">
        <w:rPr>
          <w:rFonts w:ascii="Arial" w:hAnsi="Arial"/>
          <w:sz w:val="22"/>
          <w:szCs w:val="22"/>
        </w:rPr>
        <w:t>31. prosinca 202</w:t>
      </w:r>
      <w:r w:rsidR="00D92FF1" w:rsidRPr="00EB2747">
        <w:rPr>
          <w:rFonts w:ascii="Arial" w:hAnsi="Arial"/>
          <w:sz w:val="22"/>
          <w:szCs w:val="22"/>
        </w:rPr>
        <w:t>4</w:t>
      </w:r>
      <w:r w:rsidR="00891934" w:rsidRPr="00EB2747">
        <w:rPr>
          <w:rFonts w:ascii="Arial" w:hAnsi="Arial"/>
          <w:sz w:val="22"/>
          <w:szCs w:val="22"/>
        </w:rPr>
        <w:t>. godine iznosi</w:t>
      </w:r>
      <w:r w:rsidRPr="00EB2747">
        <w:rPr>
          <w:rFonts w:ascii="Arial" w:hAnsi="Arial"/>
          <w:sz w:val="22"/>
          <w:szCs w:val="22"/>
        </w:rPr>
        <w:t xml:space="preserve"> </w:t>
      </w:r>
      <w:r w:rsidR="00EB2747" w:rsidRPr="00EB2747">
        <w:rPr>
          <w:rFonts w:ascii="Arial" w:hAnsi="Arial"/>
          <w:sz w:val="22"/>
          <w:szCs w:val="22"/>
        </w:rPr>
        <w:t>121.763.838,77</w:t>
      </w:r>
      <w:r w:rsidR="00681841" w:rsidRPr="00EB2747">
        <w:rPr>
          <w:rFonts w:ascii="Arial" w:hAnsi="Arial"/>
          <w:sz w:val="22"/>
          <w:szCs w:val="22"/>
        </w:rPr>
        <w:t xml:space="preserve"> eura</w:t>
      </w:r>
      <w:r w:rsidRPr="00EB2747">
        <w:rPr>
          <w:rFonts w:ascii="Arial" w:hAnsi="Arial"/>
          <w:sz w:val="22"/>
          <w:szCs w:val="22"/>
        </w:rPr>
        <w:t xml:space="preserve">. </w:t>
      </w:r>
    </w:p>
    <w:p w14:paraId="54A9526B" w14:textId="77777777" w:rsidR="00A73D76" w:rsidRPr="004C08CD" w:rsidRDefault="00A73D76" w:rsidP="00EE46C2">
      <w:pPr>
        <w:pStyle w:val="BodyText"/>
        <w:ind w:firstLine="1418"/>
        <w:jc w:val="both"/>
        <w:rPr>
          <w:rFonts w:ascii="Arial" w:hAnsi="Arial"/>
          <w:color w:val="FF0000"/>
          <w:sz w:val="22"/>
          <w:szCs w:val="22"/>
        </w:rPr>
      </w:pPr>
    </w:p>
    <w:p w14:paraId="2A69A79A" w14:textId="432A990E" w:rsidR="00264628" w:rsidRPr="00E87336" w:rsidRDefault="008F569D" w:rsidP="00264628">
      <w:pPr>
        <w:pStyle w:val="BodyText"/>
        <w:ind w:firstLine="708"/>
        <w:jc w:val="both"/>
        <w:rPr>
          <w:rFonts w:ascii="Arial" w:hAnsi="Arial"/>
          <w:sz w:val="22"/>
          <w:szCs w:val="22"/>
        </w:rPr>
      </w:pPr>
      <w:r w:rsidRPr="00E87336">
        <w:rPr>
          <w:rFonts w:ascii="Arial" w:hAnsi="Arial"/>
          <w:sz w:val="22"/>
          <w:szCs w:val="22"/>
        </w:rPr>
        <w:t>Na dan 31. prosinca 202</w:t>
      </w:r>
      <w:r w:rsidR="00D92FF1" w:rsidRPr="00E87336">
        <w:rPr>
          <w:rFonts w:ascii="Arial" w:hAnsi="Arial"/>
          <w:sz w:val="22"/>
          <w:szCs w:val="22"/>
        </w:rPr>
        <w:t>4</w:t>
      </w:r>
      <w:r w:rsidRPr="00E87336">
        <w:rPr>
          <w:rFonts w:ascii="Arial" w:hAnsi="Arial"/>
          <w:sz w:val="22"/>
          <w:szCs w:val="22"/>
        </w:rPr>
        <w:t xml:space="preserve">. godine ukupan rezultat </w:t>
      </w:r>
      <w:r w:rsidR="00846AEC" w:rsidRPr="00E87336">
        <w:rPr>
          <w:rFonts w:ascii="Arial" w:hAnsi="Arial"/>
          <w:sz w:val="22"/>
          <w:szCs w:val="22"/>
        </w:rPr>
        <w:t xml:space="preserve">u </w:t>
      </w:r>
      <w:r w:rsidR="002347D8" w:rsidRPr="00E87336">
        <w:rPr>
          <w:rFonts w:ascii="Arial" w:hAnsi="Arial"/>
          <w:sz w:val="22"/>
          <w:szCs w:val="22"/>
        </w:rPr>
        <w:t xml:space="preserve">obrascu </w:t>
      </w:r>
      <w:r w:rsidR="00846AEC" w:rsidRPr="00E87336">
        <w:rPr>
          <w:rFonts w:ascii="Arial" w:hAnsi="Arial"/>
          <w:sz w:val="22"/>
          <w:szCs w:val="22"/>
        </w:rPr>
        <w:t>Bilanc</w:t>
      </w:r>
      <w:r w:rsidR="002347D8" w:rsidRPr="00E87336">
        <w:rPr>
          <w:rFonts w:ascii="Arial" w:hAnsi="Arial"/>
          <w:sz w:val="22"/>
          <w:szCs w:val="22"/>
        </w:rPr>
        <w:t>a</w:t>
      </w:r>
      <w:r w:rsidR="00846AEC" w:rsidRPr="00E87336">
        <w:rPr>
          <w:rFonts w:ascii="Arial" w:hAnsi="Arial"/>
          <w:sz w:val="22"/>
          <w:szCs w:val="22"/>
        </w:rPr>
        <w:t xml:space="preserve"> (</w:t>
      </w:r>
      <w:r w:rsidR="00BE171E" w:rsidRPr="00E87336">
        <w:rPr>
          <w:rFonts w:ascii="Arial" w:hAnsi="Arial"/>
          <w:sz w:val="22"/>
          <w:szCs w:val="22"/>
        </w:rPr>
        <w:t xml:space="preserve">kolona: Stanje 31. prosinca, </w:t>
      </w:r>
      <w:r w:rsidR="007C165E" w:rsidRPr="00E87336">
        <w:rPr>
          <w:rFonts w:ascii="Arial" w:hAnsi="Arial"/>
          <w:sz w:val="22"/>
          <w:szCs w:val="22"/>
        </w:rPr>
        <w:t>šifra 922</w:t>
      </w:r>
      <w:r w:rsidR="0090754B" w:rsidRPr="00E87336">
        <w:rPr>
          <w:rFonts w:ascii="Arial" w:hAnsi="Arial"/>
          <w:sz w:val="22"/>
          <w:szCs w:val="22"/>
        </w:rPr>
        <w:t xml:space="preserve"> do </w:t>
      </w:r>
      <w:r w:rsidR="007C165E" w:rsidRPr="00E87336">
        <w:rPr>
          <w:rFonts w:ascii="Arial" w:hAnsi="Arial"/>
          <w:sz w:val="22"/>
          <w:szCs w:val="22"/>
        </w:rPr>
        <w:t>92223</w:t>
      </w:r>
      <w:r w:rsidR="00846AEC" w:rsidRPr="00E87336">
        <w:rPr>
          <w:rFonts w:ascii="Arial" w:hAnsi="Arial"/>
          <w:sz w:val="22"/>
          <w:szCs w:val="22"/>
        </w:rPr>
        <w:t>) uključuje zbroj prenesenog rezultata prethodnog razdoblja (</w:t>
      </w:r>
      <w:r w:rsidR="00BE171E" w:rsidRPr="00E87336">
        <w:rPr>
          <w:rFonts w:ascii="Arial" w:hAnsi="Arial"/>
          <w:sz w:val="22"/>
          <w:szCs w:val="22"/>
        </w:rPr>
        <w:t xml:space="preserve">kolona: Stanje 1. siječnja, </w:t>
      </w:r>
      <w:r w:rsidR="007C165E" w:rsidRPr="00E87336">
        <w:rPr>
          <w:rFonts w:ascii="Arial" w:hAnsi="Arial"/>
          <w:sz w:val="22"/>
          <w:szCs w:val="22"/>
        </w:rPr>
        <w:t>šifra 922 do 92223</w:t>
      </w:r>
      <w:r w:rsidR="00846AEC" w:rsidRPr="00E87336">
        <w:rPr>
          <w:rFonts w:ascii="Arial" w:hAnsi="Arial"/>
          <w:sz w:val="22"/>
          <w:szCs w:val="22"/>
        </w:rPr>
        <w:t>) i rezultata tekuće godine (razlika prihoda i rashoda, primitaka i izdataka ostvarenih u 20</w:t>
      </w:r>
      <w:r w:rsidR="009773A9" w:rsidRPr="00E87336">
        <w:rPr>
          <w:rFonts w:ascii="Arial" w:hAnsi="Arial"/>
          <w:sz w:val="22"/>
          <w:szCs w:val="22"/>
        </w:rPr>
        <w:t>2</w:t>
      </w:r>
      <w:r w:rsidR="008249BE">
        <w:rPr>
          <w:rFonts w:ascii="Arial" w:hAnsi="Arial"/>
          <w:sz w:val="22"/>
          <w:szCs w:val="22"/>
        </w:rPr>
        <w:t>4</w:t>
      </w:r>
      <w:r w:rsidR="00846AEC" w:rsidRPr="00E87336">
        <w:rPr>
          <w:rFonts w:ascii="Arial" w:hAnsi="Arial"/>
          <w:sz w:val="22"/>
          <w:szCs w:val="22"/>
        </w:rPr>
        <w:t xml:space="preserve">. </w:t>
      </w:r>
      <w:r w:rsidR="00EA30AF" w:rsidRPr="00E87336">
        <w:rPr>
          <w:rFonts w:ascii="Arial" w:hAnsi="Arial"/>
          <w:sz w:val="22"/>
          <w:szCs w:val="22"/>
        </w:rPr>
        <w:t>g</w:t>
      </w:r>
      <w:r w:rsidR="00846AEC" w:rsidRPr="00E87336">
        <w:rPr>
          <w:rFonts w:ascii="Arial" w:hAnsi="Arial"/>
          <w:sz w:val="22"/>
          <w:szCs w:val="22"/>
        </w:rPr>
        <w:t>odini)</w:t>
      </w:r>
      <w:r w:rsidR="003C2113" w:rsidRPr="00E87336">
        <w:rPr>
          <w:rFonts w:ascii="Arial" w:hAnsi="Arial"/>
          <w:sz w:val="22"/>
          <w:szCs w:val="22"/>
        </w:rPr>
        <w:t>, iskazanog prema tri aktivnosti: poslovanje, transakcije na nefinancijskoj imovini i transakcije na financijskoj imovini</w:t>
      </w:r>
      <w:r w:rsidR="00EA30AF" w:rsidRPr="00E87336">
        <w:rPr>
          <w:rFonts w:ascii="Arial" w:hAnsi="Arial"/>
          <w:sz w:val="22"/>
          <w:szCs w:val="22"/>
        </w:rPr>
        <w:t xml:space="preserve">. </w:t>
      </w:r>
    </w:p>
    <w:p w14:paraId="226744E4" w14:textId="485071C8" w:rsidR="001D02EE" w:rsidRPr="00E87336" w:rsidRDefault="002762A4" w:rsidP="001D02EE">
      <w:pPr>
        <w:pStyle w:val="BodyText"/>
        <w:ind w:firstLine="708"/>
        <w:jc w:val="both"/>
        <w:rPr>
          <w:rFonts w:ascii="Arial" w:hAnsi="Arial"/>
          <w:sz w:val="22"/>
          <w:szCs w:val="22"/>
        </w:rPr>
      </w:pPr>
      <w:r w:rsidRPr="00F76F08">
        <w:rPr>
          <w:rFonts w:ascii="Arial" w:hAnsi="Arial"/>
          <w:sz w:val="22"/>
          <w:szCs w:val="22"/>
        </w:rPr>
        <w:t xml:space="preserve">Ukupan rezultat Primorsko-goranske županije </w:t>
      </w:r>
      <w:r w:rsidR="00934249" w:rsidRPr="00F76F08">
        <w:rPr>
          <w:rFonts w:ascii="Arial" w:hAnsi="Arial"/>
          <w:sz w:val="22"/>
          <w:szCs w:val="22"/>
        </w:rPr>
        <w:t xml:space="preserve">iskazan u obrascu Bilanca </w:t>
      </w:r>
      <w:r w:rsidRPr="00F76F08">
        <w:rPr>
          <w:rFonts w:ascii="Arial" w:hAnsi="Arial"/>
          <w:sz w:val="22"/>
          <w:szCs w:val="22"/>
        </w:rPr>
        <w:t>na dan 31. prosinca 202</w:t>
      </w:r>
      <w:r w:rsidR="00D92FF1" w:rsidRPr="00F76F08">
        <w:rPr>
          <w:rFonts w:ascii="Arial" w:hAnsi="Arial"/>
          <w:sz w:val="22"/>
          <w:szCs w:val="22"/>
        </w:rPr>
        <w:t>4</w:t>
      </w:r>
      <w:r w:rsidRPr="00F76F08">
        <w:rPr>
          <w:rFonts w:ascii="Arial" w:hAnsi="Arial"/>
          <w:sz w:val="22"/>
          <w:szCs w:val="22"/>
        </w:rPr>
        <w:t xml:space="preserve">. godine iznosi </w:t>
      </w:r>
      <w:r w:rsidR="00E87336" w:rsidRPr="00F76F08">
        <w:rPr>
          <w:rFonts w:ascii="Arial" w:hAnsi="Arial"/>
          <w:sz w:val="22"/>
          <w:szCs w:val="22"/>
        </w:rPr>
        <w:t xml:space="preserve">21.562.827,90 </w:t>
      </w:r>
      <w:r w:rsidR="0038271A" w:rsidRPr="00F76F08">
        <w:rPr>
          <w:rFonts w:ascii="Arial" w:hAnsi="Arial"/>
          <w:sz w:val="22"/>
          <w:szCs w:val="22"/>
        </w:rPr>
        <w:t>eura</w:t>
      </w:r>
      <w:r w:rsidR="0096190D" w:rsidRPr="00F76F08">
        <w:rPr>
          <w:rFonts w:ascii="Arial" w:hAnsi="Arial"/>
          <w:sz w:val="22"/>
          <w:szCs w:val="22"/>
        </w:rPr>
        <w:t xml:space="preserve"> (</w:t>
      </w:r>
      <w:r w:rsidR="00EF5550" w:rsidRPr="00F76F08">
        <w:rPr>
          <w:rFonts w:ascii="Arial" w:hAnsi="Arial"/>
          <w:sz w:val="22"/>
          <w:szCs w:val="22"/>
        </w:rPr>
        <w:t>šifra 922</w:t>
      </w:r>
      <w:r w:rsidR="0096190D" w:rsidRPr="00F76F08">
        <w:rPr>
          <w:rFonts w:ascii="Arial" w:hAnsi="Arial"/>
          <w:sz w:val="22"/>
          <w:szCs w:val="22"/>
        </w:rPr>
        <w:t>)</w:t>
      </w:r>
      <w:r w:rsidR="00934249" w:rsidRPr="00F76F08">
        <w:rPr>
          <w:rFonts w:ascii="Arial" w:hAnsi="Arial"/>
          <w:sz w:val="22"/>
          <w:szCs w:val="22"/>
        </w:rPr>
        <w:t>, a sastoji se od:</w:t>
      </w:r>
      <w:r w:rsidR="001D02EE" w:rsidRPr="00F76F08">
        <w:rPr>
          <w:rFonts w:ascii="Arial" w:hAnsi="Arial"/>
          <w:sz w:val="22"/>
          <w:szCs w:val="22"/>
        </w:rPr>
        <w:t xml:space="preserve"> višk</w:t>
      </w:r>
      <w:r w:rsidR="00934249" w:rsidRPr="00F76F08">
        <w:rPr>
          <w:rFonts w:ascii="Arial" w:hAnsi="Arial"/>
          <w:sz w:val="22"/>
          <w:szCs w:val="22"/>
        </w:rPr>
        <w:t>a</w:t>
      </w:r>
      <w:r w:rsidR="001D02EE" w:rsidRPr="00F76F08">
        <w:rPr>
          <w:rFonts w:ascii="Arial" w:hAnsi="Arial"/>
          <w:sz w:val="22"/>
          <w:szCs w:val="22"/>
        </w:rPr>
        <w:t xml:space="preserve"> prihoda poslovanja u iznosu od </w:t>
      </w:r>
      <w:r w:rsidR="00E87336" w:rsidRPr="00F76F08">
        <w:rPr>
          <w:rFonts w:ascii="Arial" w:hAnsi="Arial"/>
          <w:sz w:val="22"/>
          <w:szCs w:val="22"/>
        </w:rPr>
        <w:t xml:space="preserve">25.156.946,00 </w:t>
      </w:r>
      <w:r w:rsidR="0038271A" w:rsidRPr="00F76F08">
        <w:rPr>
          <w:rFonts w:ascii="Arial" w:hAnsi="Arial"/>
          <w:sz w:val="22"/>
          <w:szCs w:val="22"/>
        </w:rPr>
        <w:t>eura</w:t>
      </w:r>
      <w:r w:rsidR="001D02EE" w:rsidRPr="00F76F08">
        <w:rPr>
          <w:rFonts w:ascii="Arial" w:hAnsi="Arial"/>
          <w:sz w:val="22"/>
          <w:szCs w:val="22"/>
        </w:rPr>
        <w:t xml:space="preserve"> (</w:t>
      </w:r>
      <w:r w:rsidR="00EF5550" w:rsidRPr="00F76F08">
        <w:rPr>
          <w:rFonts w:ascii="Arial" w:hAnsi="Arial"/>
          <w:sz w:val="22"/>
          <w:szCs w:val="22"/>
        </w:rPr>
        <w:t>šifra 92211</w:t>
      </w:r>
      <w:r w:rsidR="001D02EE" w:rsidRPr="00F76F08">
        <w:rPr>
          <w:rFonts w:ascii="Arial" w:hAnsi="Arial"/>
          <w:sz w:val="22"/>
          <w:szCs w:val="22"/>
        </w:rPr>
        <w:t>), manjk</w:t>
      </w:r>
      <w:r w:rsidR="00934249" w:rsidRPr="00F76F08">
        <w:rPr>
          <w:rFonts w:ascii="Arial" w:hAnsi="Arial"/>
          <w:sz w:val="22"/>
          <w:szCs w:val="22"/>
        </w:rPr>
        <w:t>a</w:t>
      </w:r>
      <w:r w:rsidR="001D02EE" w:rsidRPr="00F76F08">
        <w:rPr>
          <w:rFonts w:ascii="Arial" w:hAnsi="Arial"/>
          <w:sz w:val="22"/>
          <w:szCs w:val="22"/>
        </w:rPr>
        <w:t xml:space="preserve"> prihoda od nefinancijske imovine u iznosu od </w:t>
      </w:r>
      <w:r w:rsidR="00E87336" w:rsidRPr="00F76F08">
        <w:rPr>
          <w:rFonts w:ascii="Arial" w:hAnsi="Arial"/>
          <w:sz w:val="22"/>
          <w:szCs w:val="22"/>
        </w:rPr>
        <w:t xml:space="preserve">2.864.563,22 </w:t>
      </w:r>
      <w:r w:rsidR="0038271A" w:rsidRPr="00F76F08">
        <w:rPr>
          <w:rFonts w:ascii="Arial" w:hAnsi="Arial"/>
          <w:sz w:val="22"/>
          <w:szCs w:val="22"/>
        </w:rPr>
        <w:t>eura</w:t>
      </w:r>
      <w:r w:rsidR="001D02EE" w:rsidRPr="00F76F08">
        <w:rPr>
          <w:rFonts w:ascii="Arial" w:hAnsi="Arial"/>
          <w:sz w:val="22"/>
          <w:szCs w:val="22"/>
        </w:rPr>
        <w:t xml:space="preserve"> (</w:t>
      </w:r>
      <w:r w:rsidR="00EF5550" w:rsidRPr="00F76F08">
        <w:rPr>
          <w:rFonts w:ascii="Arial" w:hAnsi="Arial"/>
          <w:sz w:val="22"/>
          <w:szCs w:val="22"/>
        </w:rPr>
        <w:t>šifra 92222</w:t>
      </w:r>
      <w:r w:rsidR="001D02EE" w:rsidRPr="00F76F08">
        <w:rPr>
          <w:rFonts w:ascii="Arial" w:hAnsi="Arial"/>
          <w:sz w:val="22"/>
          <w:szCs w:val="22"/>
        </w:rPr>
        <w:t>) i manjk</w:t>
      </w:r>
      <w:r w:rsidR="00934249" w:rsidRPr="00F76F08">
        <w:rPr>
          <w:rFonts w:ascii="Arial" w:hAnsi="Arial"/>
          <w:sz w:val="22"/>
          <w:szCs w:val="22"/>
        </w:rPr>
        <w:t>a</w:t>
      </w:r>
      <w:r w:rsidR="001D02EE" w:rsidRPr="00F76F08">
        <w:rPr>
          <w:rFonts w:ascii="Arial" w:hAnsi="Arial"/>
          <w:sz w:val="22"/>
          <w:szCs w:val="22"/>
        </w:rPr>
        <w:t xml:space="preserve"> primitaka od financijske imovine u iznosu od </w:t>
      </w:r>
      <w:r w:rsidR="00E87336" w:rsidRPr="00F76F08">
        <w:rPr>
          <w:rFonts w:ascii="Arial" w:hAnsi="Arial"/>
          <w:sz w:val="22"/>
          <w:szCs w:val="22"/>
        </w:rPr>
        <w:t xml:space="preserve">729.554,88 </w:t>
      </w:r>
      <w:r w:rsidR="0038271A" w:rsidRPr="00F76F08">
        <w:rPr>
          <w:rFonts w:ascii="Arial" w:hAnsi="Arial"/>
          <w:sz w:val="22"/>
          <w:szCs w:val="22"/>
        </w:rPr>
        <w:t>eura</w:t>
      </w:r>
      <w:r w:rsidR="001D02EE" w:rsidRPr="00F76F08">
        <w:rPr>
          <w:rFonts w:ascii="Arial" w:hAnsi="Arial"/>
          <w:sz w:val="22"/>
          <w:szCs w:val="22"/>
        </w:rPr>
        <w:t xml:space="preserve"> (</w:t>
      </w:r>
      <w:r w:rsidR="00EF5550" w:rsidRPr="00F76F08">
        <w:rPr>
          <w:rFonts w:ascii="Arial" w:hAnsi="Arial"/>
          <w:sz w:val="22"/>
          <w:szCs w:val="22"/>
        </w:rPr>
        <w:t>šifra 92223</w:t>
      </w:r>
      <w:r w:rsidR="001D02EE" w:rsidRPr="00F76F08">
        <w:rPr>
          <w:rFonts w:ascii="Arial" w:hAnsi="Arial"/>
          <w:sz w:val="22"/>
          <w:szCs w:val="22"/>
        </w:rPr>
        <w:t>)</w:t>
      </w:r>
      <w:r w:rsidR="00934249" w:rsidRPr="00F76F08">
        <w:rPr>
          <w:rFonts w:ascii="Arial" w:hAnsi="Arial"/>
          <w:sz w:val="22"/>
          <w:szCs w:val="22"/>
        </w:rPr>
        <w:t>.</w:t>
      </w:r>
      <w:r w:rsidR="001D02EE" w:rsidRPr="00E87336">
        <w:rPr>
          <w:rFonts w:ascii="Arial" w:hAnsi="Arial"/>
          <w:sz w:val="22"/>
          <w:szCs w:val="22"/>
        </w:rPr>
        <w:t xml:space="preserve"> </w:t>
      </w:r>
    </w:p>
    <w:p w14:paraId="1EB4169A" w14:textId="77777777" w:rsidR="00BA56C3" w:rsidRPr="004C08CD" w:rsidRDefault="00BA56C3" w:rsidP="001D02EE">
      <w:pPr>
        <w:pStyle w:val="BodyText"/>
        <w:ind w:firstLine="708"/>
        <w:jc w:val="both"/>
        <w:rPr>
          <w:rFonts w:ascii="Arial" w:hAnsi="Arial"/>
          <w:color w:val="FF0000"/>
          <w:sz w:val="22"/>
          <w:szCs w:val="22"/>
        </w:rPr>
      </w:pPr>
    </w:p>
    <w:p w14:paraId="4F627E8A" w14:textId="66CC7200" w:rsidR="00934249" w:rsidRPr="00D92FF1" w:rsidRDefault="00934249" w:rsidP="001D02EE">
      <w:pPr>
        <w:pStyle w:val="BodyText"/>
        <w:ind w:firstLine="708"/>
        <w:jc w:val="both"/>
        <w:rPr>
          <w:rFonts w:ascii="Arial" w:hAnsi="Arial"/>
          <w:sz w:val="22"/>
          <w:szCs w:val="22"/>
        </w:rPr>
      </w:pPr>
      <w:r w:rsidRPr="00D92FF1">
        <w:rPr>
          <w:rFonts w:ascii="Arial" w:hAnsi="Arial"/>
          <w:sz w:val="22"/>
          <w:szCs w:val="22"/>
        </w:rPr>
        <w:t>Struktura financijskog rezultata Primorsko-goranske županije na dan 31. prosinca 202</w:t>
      </w:r>
      <w:r w:rsidR="00D92FF1" w:rsidRPr="00D92FF1">
        <w:rPr>
          <w:rFonts w:ascii="Arial" w:hAnsi="Arial"/>
          <w:sz w:val="22"/>
          <w:szCs w:val="22"/>
        </w:rPr>
        <w:t>4</w:t>
      </w:r>
      <w:r w:rsidRPr="00D92FF1">
        <w:rPr>
          <w:rFonts w:ascii="Arial" w:hAnsi="Arial"/>
          <w:sz w:val="22"/>
          <w:szCs w:val="22"/>
        </w:rPr>
        <w:t>. godine prikazana je u sljedećoj tablici.</w:t>
      </w:r>
      <w:r w:rsidR="00073DE4" w:rsidRPr="00D92FF1">
        <w:rPr>
          <w:rFonts w:ascii="Arial" w:hAnsi="Arial"/>
          <w:sz w:val="22"/>
          <w:szCs w:val="22"/>
        </w:rPr>
        <w:t xml:space="preserve">  </w:t>
      </w:r>
    </w:p>
    <w:p w14:paraId="049AF065" w14:textId="77777777" w:rsidR="00D92FF1" w:rsidRPr="00D92FF1" w:rsidRDefault="00934249" w:rsidP="00934249">
      <w:pPr>
        <w:pStyle w:val="BodyText"/>
        <w:ind w:firstLine="1418"/>
        <w:jc w:val="right"/>
        <w:rPr>
          <w:rFonts w:ascii="Arial" w:hAnsi="Arial"/>
          <w:sz w:val="20"/>
          <w:szCs w:val="20"/>
        </w:rPr>
      </w:pPr>
      <w:r w:rsidRPr="00D92FF1">
        <w:rPr>
          <w:rFonts w:ascii="Arial" w:hAnsi="Arial"/>
          <w:sz w:val="20"/>
          <w:szCs w:val="20"/>
        </w:rPr>
        <w:tab/>
      </w:r>
    </w:p>
    <w:p w14:paraId="022E6894" w14:textId="77777777" w:rsidR="00D92FF1" w:rsidRDefault="00D92FF1" w:rsidP="00934249">
      <w:pPr>
        <w:pStyle w:val="BodyText"/>
        <w:ind w:firstLine="1418"/>
        <w:jc w:val="right"/>
        <w:rPr>
          <w:rFonts w:ascii="Arial" w:hAnsi="Arial"/>
          <w:color w:val="FF0000"/>
          <w:sz w:val="20"/>
          <w:szCs w:val="20"/>
        </w:rPr>
      </w:pPr>
    </w:p>
    <w:p w14:paraId="1F68A545" w14:textId="77777777" w:rsidR="00D92FF1" w:rsidRDefault="00D92FF1" w:rsidP="00934249">
      <w:pPr>
        <w:pStyle w:val="BodyText"/>
        <w:ind w:firstLine="1418"/>
        <w:jc w:val="right"/>
        <w:rPr>
          <w:rFonts w:ascii="Arial" w:hAnsi="Arial"/>
          <w:color w:val="FF0000"/>
          <w:sz w:val="20"/>
          <w:szCs w:val="20"/>
        </w:rPr>
      </w:pPr>
    </w:p>
    <w:p w14:paraId="7ECBC475" w14:textId="4152C552" w:rsidR="00846AEC" w:rsidRPr="00D92FF1" w:rsidRDefault="00934249" w:rsidP="00934249">
      <w:pPr>
        <w:pStyle w:val="BodyText"/>
        <w:ind w:firstLine="1418"/>
        <w:jc w:val="right"/>
        <w:rPr>
          <w:rFonts w:ascii="Arial" w:hAnsi="Arial"/>
          <w:sz w:val="20"/>
          <w:szCs w:val="20"/>
        </w:rPr>
      </w:pPr>
      <w:r w:rsidRPr="00D92FF1">
        <w:rPr>
          <w:rFonts w:ascii="Arial" w:hAnsi="Arial"/>
          <w:sz w:val="20"/>
          <w:szCs w:val="20"/>
        </w:rPr>
        <w:lastRenderedPageBreak/>
        <w:tab/>
      </w:r>
      <w:r w:rsidRPr="00D92FF1">
        <w:rPr>
          <w:rFonts w:ascii="Arial" w:hAnsi="Arial"/>
          <w:sz w:val="20"/>
          <w:szCs w:val="20"/>
        </w:rPr>
        <w:tab/>
      </w:r>
      <w:r w:rsidRPr="00D92FF1">
        <w:rPr>
          <w:rFonts w:ascii="Arial" w:hAnsi="Arial"/>
          <w:sz w:val="20"/>
          <w:szCs w:val="20"/>
        </w:rPr>
        <w:tab/>
      </w:r>
      <w:r w:rsidRPr="00D92FF1">
        <w:rPr>
          <w:rFonts w:ascii="Arial" w:hAnsi="Arial"/>
          <w:sz w:val="20"/>
          <w:szCs w:val="20"/>
        </w:rPr>
        <w:tab/>
      </w:r>
      <w:r w:rsidRPr="00D92FF1">
        <w:rPr>
          <w:rFonts w:ascii="Arial" w:hAnsi="Arial"/>
          <w:sz w:val="20"/>
          <w:szCs w:val="20"/>
        </w:rPr>
        <w:tab/>
      </w:r>
      <w:r w:rsidRPr="00D92FF1">
        <w:rPr>
          <w:rFonts w:ascii="Arial" w:hAnsi="Arial"/>
          <w:sz w:val="20"/>
          <w:szCs w:val="20"/>
        </w:rPr>
        <w:tab/>
      </w:r>
      <w:r w:rsidRPr="00D92FF1">
        <w:rPr>
          <w:rFonts w:ascii="Arial" w:hAnsi="Arial"/>
          <w:sz w:val="20"/>
          <w:szCs w:val="20"/>
        </w:rPr>
        <w:tab/>
      </w:r>
      <w:r w:rsidRPr="00D92FF1">
        <w:rPr>
          <w:rFonts w:ascii="Arial" w:hAnsi="Arial"/>
          <w:sz w:val="20"/>
          <w:szCs w:val="20"/>
        </w:rPr>
        <w:tab/>
      </w:r>
      <w:r w:rsidR="008F569D" w:rsidRPr="00D92FF1">
        <w:rPr>
          <w:rFonts w:ascii="Arial" w:hAnsi="Arial"/>
          <w:sz w:val="20"/>
          <w:szCs w:val="20"/>
        </w:rPr>
        <w:t xml:space="preserve">- u </w:t>
      </w:r>
      <w:r w:rsidR="00322950" w:rsidRPr="00D92FF1">
        <w:rPr>
          <w:rFonts w:ascii="Arial" w:hAnsi="Arial"/>
          <w:sz w:val="20"/>
          <w:szCs w:val="20"/>
        </w:rPr>
        <w:t>eurim</w:t>
      </w:r>
      <w:r w:rsidR="008F569D" w:rsidRPr="00D92FF1">
        <w:rPr>
          <w:rFonts w:ascii="Arial" w:hAnsi="Arial"/>
          <w:sz w:val="20"/>
          <w:szCs w:val="20"/>
        </w:rPr>
        <w:t>a</w:t>
      </w:r>
    </w:p>
    <w:tbl>
      <w:tblPr>
        <w:tblW w:w="9776" w:type="dxa"/>
        <w:jc w:val="center"/>
        <w:tblLook w:val="04A0" w:firstRow="1" w:lastRow="0" w:firstColumn="1" w:lastColumn="0" w:noHBand="0" w:noVBand="1"/>
      </w:tblPr>
      <w:tblGrid>
        <w:gridCol w:w="3823"/>
        <w:gridCol w:w="1535"/>
        <w:gridCol w:w="1637"/>
        <w:gridCol w:w="1413"/>
        <w:gridCol w:w="1368"/>
      </w:tblGrid>
      <w:tr w:rsidR="00D92FF1" w:rsidRPr="00D92FF1" w14:paraId="590FFDA3" w14:textId="77777777" w:rsidTr="00A85EFB">
        <w:trPr>
          <w:trHeight w:val="828"/>
          <w:jc w:val="center"/>
        </w:trPr>
        <w:tc>
          <w:tcPr>
            <w:tcW w:w="382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C3CFE5" w14:textId="77777777" w:rsidR="00FF7CF7" w:rsidRPr="00D92FF1" w:rsidRDefault="00FF7CF7" w:rsidP="00465A73">
            <w:pPr>
              <w:ind w:firstLine="0"/>
              <w:jc w:val="center"/>
              <w:rPr>
                <w:rFonts w:ascii="Arial" w:hAnsi="Arial" w:cs="Arial"/>
                <w:b/>
                <w:bCs/>
                <w:sz w:val="18"/>
                <w:szCs w:val="18"/>
              </w:rPr>
            </w:pPr>
            <w:r w:rsidRPr="00D92FF1">
              <w:rPr>
                <w:rFonts w:ascii="Arial" w:hAnsi="Arial" w:cs="Arial"/>
                <w:b/>
                <w:bCs/>
                <w:sz w:val="18"/>
                <w:szCs w:val="18"/>
              </w:rPr>
              <w:t>Opis</w:t>
            </w:r>
          </w:p>
        </w:tc>
        <w:tc>
          <w:tcPr>
            <w:tcW w:w="1535" w:type="dxa"/>
            <w:tcBorders>
              <w:top w:val="single" w:sz="4" w:space="0" w:color="auto"/>
              <w:left w:val="nil"/>
              <w:bottom w:val="single" w:sz="4" w:space="0" w:color="auto"/>
              <w:right w:val="single" w:sz="4" w:space="0" w:color="auto"/>
            </w:tcBorders>
            <w:shd w:val="clear" w:color="000000" w:fill="BFBFBF"/>
            <w:vAlign w:val="center"/>
            <w:hideMark/>
          </w:tcPr>
          <w:p w14:paraId="230B6B12" w14:textId="77777777" w:rsidR="00FF7CF7" w:rsidRPr="00D92FF1" w:rsidRDefault="00FF7CF7" w:rsidP="00465A73">
            <w:pPr>
              <w:ind w:firstLine="0"/>
              <w:jc w:val="center"/>
              <w:rPr>
                <w:rFonts w:ascii="Arial" w:hAnsi="Arial" w:cs="Arial"/>
                <w:b/>
                <w:bCs/>
                <w:sz w:val="18"/>
                <w:szCs w:val="18"/>
              </w:rPr>
            </w:pPr>
            <w:r w:rsidRPr="00D92FF1">
              <w:rPr>
                <w:rFonts w:ascii="Arial" w:hAnsi="Arial" w:cs="Arial"/>
                <w:b/>
                <w:bCs/>
                <w:sz w:val="18"/>
                <w:szCs w:val="18"/>
              </w:rPr>
              <w:t>Višak / manjak prihoda poslovanja</w:t>
            </w:r>
          </w:p>
        </w:tc>
        <w:tc>
          <w:tcPr>
            <w:tcW w:w="1637" w:type="dxa"/>
            <w:tcBorders>
              <w:top w:val="single" w:sz="4" w:space="0" w:color="auto"/>
              <w:left w:val="nil"/>
              <w:bottom w:val="single" w:sz="4" w:space="0" w:color="auto"/>
              <w:right w:val="single" w:sz="4" w:space="0" w:color="auto"/>
            </w:tcBorders>
            <w:shd w:val="clear" w:color="000000" w:fill="BFBFBF"/>
            <w:vAlign w:val="center"/>
            <w:hideMark/>
          </w:tcPr>
          <w:p w14:paraId="08175427" w14:textId="77777777" w:rsidR="00FF7CF7" w:rsidRPr="00D92FF1" w:rsidRDefault="00FF7CF7" w:rsidP="00465A73">
            <w:pPr>
              <w:ind w:firstLine="0"/>
              <w:jc w:val="center"/>
              <w:rPr>
                <w:rFonts w:ascii="Arial" w:hAnsi="Arial" w:cs="Arial"/>
                <w:b/>
                <w:bCs/>
                <w:sz w:val="18"/>
                <w:szCs w:val="18"/>
              </w:rPr>
            </w:pPr>
            <w:r w:rsidRPr="00D92FF1">
              <w:rPr>
                <w:rFonts w:ascii="Arial" w:hAnsi="Arial" w:cs="Arial"/>
                <w:b/>
                <w:bCs/>
                <w:sz w:val="18"/>
                <w:szCs w:val="18"/>
              </w:rPr>
              <w:t>Višak / manjak prihoda od nefinancijske imovine</w:t>
            </w:r>
          </w:p>
        </w:tc>
        <w:tc>
          <w:tcPr>
            <w:tcW w:w="1413" w:type="dxa"/>
            <w:tcBorders>
              <w:top w:val="single" w:sz="4" w:space="0" w:color="auto"/>
              <w:left w:val="nil"/>
              <w:bottom w:val="single" w:sz="4" w:space="0" w:color="auto"/>
              <w:right w:val="single" w:sz="4" w:space="0" w:color="auto"/>
            </w:tcBorders>
            <w:shd w:val="clear" w:color="000000" w:fill="BFBFBF"/>
            <w:vAlign w:val="center"/>
            <w:hideMark/>
          </w:tcPr>
          <w:p w14:paraId="02042201" w14:textId="4DDAB27B" w:rsidR="00FF7CF7" w:rsidRPr="00D92FF1" w:rsidRDefault="00FF7CF7" w:rsidP="00465A73">
            <w:pPr>
              <w:ind w:firstLine="0"/>
              <w:jc w:val="center"/>
              <w:rPr>
                <w:rFonts w:ascii="Arial" w:hAnsi="Arial" w:cs="Arial"/>
                <w:b/>
                <w:bCs/>
                <w:sz w:val="18"/>
                <w:szCs w:val="18"/>
              </w:rPr>
            </w:pPr>
            <w:r w:rsidRPr="00D92FF1">
              <w:rPr>
                <w:rFonts w:ascii="Arial" w:hAnsi="Arial" w:cs="Arial"/>
                <w:b/>
                <w:bCs/>
                <w:sz w:val="18"/>
                <w:szCs w:val="18"/>
              </w:rPr>
              <w:t xml:space="preserve">Višak </w:t>
            </w:r>
            <w:r w:rsidR="008C154A" w:rsidRPr="00D92FF1">
              <w:rPr>
                <w:rFonts w:ascii="Arial" w:hAnsi="Arial" w:cs="Arial"/>
                <w:b/>
                <w:bCs/>
                <w:sz w:val="18"/>
                <w:szCs w:val="18"/>
              </w:rPr>
              <w:t xml:space="preserve">/ </w:t>
            </w:r>
            <w:r w:rsidRPr="00D92FF1">
              <w:rPr>
                <w:rFonts w:ascii="Arial" w:hAnsi="Arial" w:cs="Arial"/>
                <w:b/>
                <w:bCs/>
                <w:sz w:val="18"/>
                <w:szCs w:val="18"/>
              </w:rPr>
              <w:t xml:space="preserve">manjak </w:t>
            </w:r>
            <w:r w:rsidR="008C154A" w:rsidRPr="00D92FF1">
              <w:rPr>
                <w:rFonts w:ascii="Arial" w:hAnsi="Arial" w:cs="Arial"/>
                <w:b/>
                <w:bCs/>
                <w:sz w:val="18"/>
                <w:szCs w:val="18"/>
              </w:rPr>
              <w:t xml:space="preserve">primitaka </w:t>
            </w:r>
            <w:r w:rsidRPr="00D92FF1">
              <w:rPr>
                <w:rFonts w:ascii="Arial" w:hAnsi="Arial" w:cs="Arial"/>
                <w:b/>
                <w:bCs/>
                <w:sz w:val="18"/>
                <w:szCs w:val="18"/>
              </w:rPr>
              <w:t>od financijske imovine</w:t>
            </w:r>
          </w:p>
        </w:tc>
        <w:tc>
          <w:tcPr>
            <w:tcW w:w="1368" w:type="dxa"/>
            <w:tcBorders>
              <w:top w:val="single" w:sz="4" w:space="0" w:color="auto"/>
              <w:left w:val="nil"/>
              <w:bottom w:val="single" w:sz="4" w:space="0" w:color="auto"/>
              <w:right w:val="single" w:sz="4" w:space="0" w:color="auto"/>
            </w:tcBorders>
            <w:shd w:val="clear" w:color="000000" w:fill="BFBFBF"/>
            <w:vAlign w:val="center"/>
            <w:hideMark/>
          </w:tcPr>
          <w:p w14:paraId="73993EED" w14:textId="77777777" w:rsidR="00FF7CF7" w:rsidRPr="00D92FF1" w:rsidRDefault="00FF7CF7" w:rsidP="00465A73">
            <w:pPr>
              <w:ind w:firstLine="0"/>
              <w:jc w:val="center"/>
              <w:rPr>
                <w:rFonts w:ascii="Arial" w:hAnsi="Arial" w:cs="Arial"/>
                <w:b/>
                <w:bCs/>
                <w:sz w:val="18"/>
                <w:szCs w:val="18"/>
              </w:rPr>
            </w:pPr>
            <w:r w:rsidRPr="00D92FF1">
              <w:rPr>
                <w:rFonts w:ascii="Arial" w:hAnsi="Arial" w:cs="Arial"/>
                <w:b/>
                <w:bCs/>
                <w:sz w:val="18"/>
                <w:szCs w:val="18"/>
              </w:rPr>
              <w:t>Rezultat</w:t>
            </w:r>
          </w:p>
        </w:tc>
      </w:tr>
      <w:tr w:rsidR="00D92FF1" w:rsidRPr="00D92FF1" w14:paraId="7A8BB724" w14:textId="77777777" w:rsidTr="008B23CC">
        <w:trPr>
          <w:trHeight w:val="58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824A94" w14:textId="23A520B5" w:rsidR="0090754B" w:rsidRPr="00D92FF1" w:rsidRDefault="0090754B" w:rsidP="00BF50C6">
            <w:pPr>
              <w:ind w:firstLine="0"/>
              <w:jc w:val="left"/>
              <w:rPr>
                <w:rFonts w:ascii="Arial" w:hAnsi="Arial" w:cs="Arial"/>
                <w:sz w:val="18"/>
                <w:szCs w:val="18"/>
              </w:rPr>
            </w:pPr>
            <w:r w:rsidRPr="00D92FF1">
              <w:rPr>
                <w:rFonts w:ascii="Arial" w:hAnsi="Arial" w:cs="Arial"/>
                <w:sz w:val="18"/>
                <w:szCs w:val="18"/>
              </w:rPr>
              <w:t xml:space="preserve">Preneseni rezultat prethodnog razdoblja PGŽ (kolona: Stanje 1. siječnja, </w:t>
            </w:r>
            <w:r w:rsidR="00BF50C6" w:rsidRPr="00D92FF1">
              <w:rPr>
                <w:rFonts w:ascii="Arial" w:hAnsi="Arial" w:cs="Arial"/>
                <w:sz w:val="18"/>
                <w:szCs w:val="18"/>
              </w:rPr>
              <w:t xml:space="preserve">šifra 922 </w:t>
            </w:r>
            <w:r w:rsidRPr="00D92FF1">
              <w:rPr>
                <w:rFonts w:ascii="Arial" w:hAnsi="Arial" w:cs="Arial"/>
                <w:sz w:val="18"/>
                <w:szCs w:val="18"/>
              </w:rPr>
              <w:t xml:space="preserve">do </w:t>
            </w:r>
            <w:r w:rsidR="00BF50C6" w:rsidRPr="00D92FF1">
              <w:rPr>
                <w:rFonts w:ascii="Arial" w:hAnsi="Arial" w:cs="Arial"/>
                <w:sz w:val="18"/>
                <w:szCs w:val="18"/>
              </w:rPr>
              <w:t>92223</w:t>
            </w:r>
            <w:r w:rsidRPr="00D92FF1">
              <w:rPr>
                <w:rFonts w:ascii="Arial" w:hAnsi="Arial" w:cs="Arial"/>
                <w:sz w:val="18"/>
                <w:szCs w:val="18"/>
              </w:rPr>
              <w:t xml:space="preserve"> obrasca Bilanca)</w:t>
            </w:r>
          </w:p>
        </w:tc>
        <w:tc>
          <w:tcPr>
            <w:tcW w:w="1535" w:type="dxa"/>
            <w:tcBorders>
              <w:top w:val="nil"/>
              <w:left w:val="nil"/>
              <w:bottom w:val="single" w:sz="4" w:space="0" w:color="auto"/>
              <w:right w:val="single" w:sz="4" w:space="0" w:color="auto"/>
            </w:tcBorders>
            <w:shd w:val="clear" w:color="auto" w:fill="auto"/>
            <w:vAlign w:val="center"/>
            <w:hideMark/>
          </w:tcPr>
          <w:p w14:paraId="0273ECFB" w14:textId="7EF11EE9" w:rsidR="0090754B" w:rsidRPr="00D92FF1" w:rsidRDefault="00D92FF1" w:rsidP="00A85EFB">
            <w:pPr>
              <w:ind w:firstLine="0"/>
              <w:jc w:val="right"/>
              <w:rPr>
                <w:rFonts w:ascii="Arial" w:hAnsi="Arial" w:cs="Arial"/>
                <w:sz w:val="18"/>
                <w:szCs w:val="18"/>
              </w:rPr>
            </w:pPr>
            <w:r w:rsidRPr="00D92FF1">
              <w:rPr>
                <w:rFonts w:ascii="Arial" w:hAnsi="Arial" w:cs="Arial"/>
                <w:b/>
                <w:bCs/>
                <w:sz w:val="18"/>
                <w:szCs w:val="18"/>
              </w:rPr>
              <w:t>16.963.282,51</w:t>
            </w:r>
          </w:p>
        </w:tc>
        <w:tc>
          <w:tcPr>
            <w:tcW w:w="1637" w:type="dxa"/>
            <w:tcBorders>
              <w:top w:val="nil"/>
              <w:left w:val="nil"/>
              <w:bottom w:val="single" w:sz="4" w:space="0" w:color="auto"/>
              <w:right w:val="single" w:sz="4" w:space="0" w:color="auto"/>
            </w:tcBorders>
            <w:shd w:val="clear" w:color="auto" w:fill="auto"/>
            <w:vAlign w:val="center"/>
            <w:hideMark/>
          </w:tcPr>
          <w:p w14:paraId="34570B29" w14:textId="035C607A" w:rsidR="0090754B" w:rsidRPr="00D92FF1" w:rsidRDefault="00D92FF1" w:rsidP="00A85EFB">
            <w:pPr>
              <w:ind w:firstLine="0"/>
              <w:jc w:val="right"/>
              <w:rPr>
                <w:rFonts w:ascii="Arial" w:hAnsi="Arial" w:cs="Arial"/>
                <w:sz w:val="18"/>
                <w:szCs w:val="18"/>
              </w:rPr>
            </w:pPr>
            <w:r w:rsidRPr="00D92FF1">
              <w:rPr>
                <w:rFonts w:ascii="Arial" w:hAnsi="Arial" w:cs="Arial"/>
                <w:b/>
                <w:bCs/>
                <w:sz w:val="18"/>
                <w:szCs w:val="18"/>
              </w:rPr>
              <w:t>-6.082.490,78</w:t>
            </w:r>
          </w:p>
        </w:tc>
        <w:tc>
          <w:tcPr>
            <w:tcW w:w="1413" w:type="dxa"/>
            <w:tcBorders>
              <w:top w:val="nil"/>
              <w:left w:val="nil"/>
              <w:bottom w:val="single" w:sz="4" w:space="0" w:color="auto"/>
              <w:right w:val="single" w:sz="4" w:space="0" w:color="auto"/>
            </w:tcBorders>
            <w:shd w:val="clear" w:color="auto" w:fill="auto"/>
            <w:vAlign w:val="center"/>
            <w:hideMark/>
          </w:tcPr>
          <w:p w14:paraId="0A5403A9" w14:textId="0D13349C" w:rsidR="0090754B" w:rsidRPr="00D92FF1" w:rsidRDefault="00D92FF1" w:rsidP="00A85EFB">
            <w:pPr>
              <w:ind w:firstLine="0"/>
              <w:jc w:val="right"/>
              <w:rPr>
                <w:rFonts w:ascii="Arial" w:hAnsi="Arial" w:cs="Arial"/>
                <w:sz w:val="18"/>
                <w:szCs w:val="18"/>
                <w:highlight w:val="yellow"/>
              </w:rPr>
            </w:pPr>
            <w:r w:rsidRPr="00D92FF1">
              <w:rPr>
                <w:rFonts w:ascii="Arial" w:hAnsi="Arial" w:cs="Arial"/>
                <w:b/>
                <w:bCs/>
                <w:sz w:val="18"/>
                <w:szCs w:val="18"/>
              </w:rPr>
              <w:t>-495.554,88</w:t>
            </w:r>
          </w:p>
        </w:tc>
        <w:tc>
          <w:tcPr>
            <w:tcW w:w="1368" w:type="dxa"/>
            <w:tcBorders>
              <w:top w:val="nil"/>
              <w:left w:val="nil"/>
              <w:bottom w:val="single" w:sz="4" w:space="0" w:color="auto"/>
              <w:right w:val="single" w:sz="4" w:space="0" w:color="auto"/>
            </w:tcBorders>
            <w:shd w:val="clear" w:color="auto" w:fill="auto"/>
            <w:vAlign w:val="center"/>
            <w:hideMark/>
          </w:tcPr>
          <w:p w14:paraId="541D13C1" w14:textId="727268E4" w:rsidR="0090754B" w:rsidRPr="00D92FF1" w:rsidRDefault="00D92FF1" w:rsidP="00A85EFB">
            <w:pPr>
              <w:ind w:firstLine="0"/>
              <w:jc w:val="right"/>
              <w:rPr>
                <w:rFonts w:ascii="Arial" w:hAnsi="Arial" w:cs="Arial"/>
                <w:b/>
                <w:sz w:val="18"/>
                <w:szCs w:val="18"/>
              </w:rPr>
            </w:pPr>
            <w:r w:rsidRPr="00D92FF1">
              <w:rPr>
                <w:rFonts w:ascii="Arial" w:hAnsi="Arial" w:cs="Arial"/>
                <w:b/>
                <w:sz w:val="18"/>
                <w:szCs w:val="18"/>
              </w:rPr>
              <w:t>10.385.236,85</w:t>
            </w:r>
          </w:p>
        </w:tc>
      </w:tr>
      <w:tr w:rsidR="004C08CD" w:rsidRPr="004C08CD" w14:paraId="7E7AA620" w14:textId="77777777" w:rsidTr="008B23CC">
        <w:trPr>
          <w:trHeight w:val="588"/>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1869B34C" w14:textId="5B22ECF2" w:rsidR="00934249" w:rsidRPr="004C0DAC" w:rsidRDefault="00934249" w:rsidP="00322950">
            <w:pPr>
              <w:ind w:firstLine="0"/>
              <w:jc w:val="left"/>
              <w:rPr>
                <w:rFonts w:ascii="Arial" w:hAnsi="Arial" w:cs="Arial"/>
                <w:sz w:val="18"/>
                <w:szCs w:val="18"/>
              </w:rPr>
            </w:pPr>
            <w:r w:rsidRPr="004C0DAC">
              <w:rPr>
                <w:rFonts w:ascii="Arial" w:hAnsi="Arial" w:cs="Arial"/>
                <w:sz w:val="18"/>
                <w:szCs w:val="18"/>
              </w:rPr>
              <w:t>Korekcija rezultata temeljem Odluke o raspodjeli rezultata PGŽ za 20</w:t>
            </w:r>
            <w:r w:rsidR="0096190D" w:rsidRPr="004C0DAC">
              <w:rPr>
                <w:rFonts w:ascii="Arial" w:hAnsi="Arial" w:cs="Arial"/>
                <w:sz w:val="18"/>
                <w:szCs w:val="18"/>
              </w:rPr>
              <w:t>2</w:t>
            </w:r>
            <w:r w:rsidR="00707FFA" w:rsidRPr="004C0DAC">
              <w:rPr>
                <w:rFonts w:ascii="Arial" w:hAnsi="Arial" w:cs="Arial"/>
                <w:sz w:val="18"/>
                <w:szCs w:val="18"/>
              </w:rPr>
              <w:t>3</w:t>
            </w:r>
            <w:r w:rsidRPr="004C0DAC">
              <w:rPr>
                <w:rFonts w:ascii="Arial" w:hAnsi="Arial" w:cs="Arial"/>
                <w:sz w:val="18"/>
                <w:szCs w:val="18"/>
              </w:rPr>
              <w:t>. godinu</w:t>
            </w:r>
          </w:p>
        </w:tc>
        <w:tc>
          <w:tcPr>
            <w:tcW w:w="1535" w:type="dxa"/>
            <w:tcBorders>
              <w:top w:val="nil"/>
              <w:left w:val="nil"/>
              <w:bottom w:val="single" w:sz="4" w:space="0" w:color="auto"/>
              <w:right w:val="single" w:sz="4" w:space="0" w:color="auto"/>
            </w:tcBorders>
            <w:shd w:val="clear" w:color="auto" w:fill="auto"/>
            <w:vAlign w:val="center"/>
          </w:tcPr>
          <w:p w14:paraId="2A103517" w14:textId="794D293C" w:rsidR="00934249" w:rsidRPr="004C0DAC" w:rsidRDefault="004C0DAC" w:rsidP="007B3D34">
            <w:pPr>
              <w:ind w:firstLine="0"/>
              <w:jc w:val="right"/>
              <w:rPr>
                <w:rFonts w:ascii="Arial" w:hAnsi="Arial" w:cs="Arial"/>
                <w:bCs/>
                <w:sz w:val="18"/>
                <w:szCs w:val="18"/>
              </w:rPr>
            </w:pPr>
            <w:r w:rsidRPr="004C0DAC">
              <w:rPr>
                <w:rFonts w:ascii="Arial" w:hAnsi="Arial" w:cs="Arial"/>
                <w:bCs/>
                <w:sz w:val="18"/>
                <w:szCs w:val="18"/>
              </w:rPr>
              <w:t>-6.586.312,12</w:t>
            </w:r>
          </w:p>
        </w:tc>
        <w:tc>
          <w:tcPr>
            <w:tcW w:w="1637" w:type="dxa"/>
            <w:tcBorders>
              <w:top w:val="nil"/>
              <w:left w:val="nil"/>
              <w:bottom w:val="single" w:sz="4" w:space="0" w:color="auto"/>
              <w:right w:val="single" w:sz="4" w:space="0" w:color="auto"/>
            </w:tcBorders>
            <w:shd w:val="clear" w:color="auto" w:fill="auto"/>
            <w:vAlign w:val="center"/>
          </w:tcPr>
          <w:p w14:paraId="4AD18776" w14:textId="54375EB1" w:rsidR="00934249" w:rsidRPr="004C08CD" w:rsidRDefault="004C0DAC" w:rsidP="007B3D34">
            <w:pPr>
              <w:ind w:firstLine="0"/>
              <w:jc w:val="right"/>
              <w:rPr>
                <w:rFonts w:ascii="Arial" w:hAnsi="Arial" w:cs="Arial"/>
                <w:bCs/>
                <w:color w:val="FF0000"/>
                <w:sz w:val="18"/>
                <w:szCs w:val="18"/>
                <w:highlight w:val="yellow"/>
              </w:rPr>
            </w:pPr>
            <w:r w:rsidRPr="004C0DAC">
              <w:rPr>
                <w:rFonts w:ascii="Arial" w:hAnsi="Arial" w:cs="Arial"/>
                <w:bCs/>
                <w:sz w:val="18"/>
                <w:szCs w:val="18"/>
              </w:rPr>
              <w:t>6.090.757,24</w:t>
            </w:r>
          </w:p>
        </w:tc>
        <w:tc>
          <w:tcPr>
            <w:tcW w:w="1413" w:type="dxa"/>
            <w:tcBorders>
              <w:top w:val="nil"/>
              <w:left w:val="nil"/>
              <w:bottom w:val="single" w:sz="4" w:space="0" w:color="auto"/>
              <w:right w:val="single" w:sz="4" w:space="0" w:color="auto"/>
            </w:tcBorders>
            <w:shd w:val="clear" w:color="auto" w:fill="auto"/>
            <w:vAlign w:val="center"/>
          </w:tcPr>
          <w:p w14:paraId="6346A2BA" w14:textId="6AD38057" w:rsidR="00934249" w:rsidRPr="004C0DAC" w:rsidRDefault="004C0DAC" w:rsidP="007B3D34">
            <w:pPr>
              <w:ind w:firstLine="0"/>
              <w:jc w:val="right"/>
              <w:rPr>
                <w:rFonts w:ascii="Arial" w:hAnsi="Arial" w:cs="Arial"/>
                <w:bCs/>
                <w:sz w:val="18"/>
                <w:szCs w:val="18"/>
                <w:highlight w:val="yellow"/>
              </w:rPr>
            </w:pPr>
            <w:r w:rsidRPr="004C0DAC">
              <w:rPr>
                <w:rFonts w:ascii="Arial" w:hAnsi="Arial" w:cs="Arial"/>
                <w:bCs/>
                <w:sz w:val="18"/>
                <w:szCs w:val="18"/>
              </w:rPr>
              <w:t>495.554,88</w:t>
            </w:r>
          </w:p>
        </w:tc>
        <w:tc>
          <w:tcPr>
            <w:tcW w:w="1368" w:type="dxa"/>
            <w:tcBorders>
              <w:top w:val="nil"/>
              <w:left w:val="nil"/>
              <w:bottom w:val="single" w:sz="4" w:space="0" w:color="auto"/>
              <w:right w:val="single" w:sz="4" w:space="0" w:color="auto"/>
            </w:tcBorders>
            <w:shd w:val="clear" w:color="auto" w:fill="auto"/>
            <w:vAlign w:val="center"/>
          </w:tcPr>
          <w:p w14:paraId="27DDAE76" w14:textId="565AE4AB" w:rsidR="00934249" w:rsidRPr="004C0DAC" w:rsidRDefault="00934249" w:rsidP="00934249">
            <w:pPr>
              <w:ind w:firstLine="0"/>
              <w:jc w:val="right"/>
              <w:rPr>
                <w:rFonts w:ascii="Arial" w:hAnsi="Arial" w:cs="Arial"/>
                <w:bCs/>
                <w:sz w:val="18"/>
                <w:szCs w:val="18"/>
                <w:highlight w:val="yellow"/>
              </w:rPr>
            </w:pPr>
            <w:r w:rsidRPr="004C0DAC">
              <w:rPr>
                <w:rFonts w:ascii="Arial" w:hAnsi="Arial" w:cs="Arial"/>
                <w:bCs/>
                <w:sz w:val="18"/>
                <w:szCs w:val="18"/>
              </w:rPr>
              <w:t>0</w:t>
            </w:r>
            <w:r w:rsidR="001354C8" w:rsidRPr="004C0DAC">
              <w:rPr>
                <w:rFonts w:ascii="Arial" w:hAnsi="Arial" w:cs="Arial"/>
                <w:bCs/>
                <w:sz w:val="18"/>
                <w:szCs w:val="18"/>
              </w:rPr>
              <w:t>,00</w:t>
            </w:r>
          </w:p>
        </w:tc>
      </w:tr>
      <w:tr w:rsidR="002D6143" w:rsidRPr="002D6143" w14:paraId="2D14B5E2" w14:textId="77777777" w:rsidTr="008B23CC">
        <w:trPr>
          <w:trHeight w:val="588"/>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3A190599" w14:textId="24436773" w:rsidR="0017784F" w:rsidRPr="002D6143" w:rsidRDefault="0017784F" w:rsidP="00322950">
            <w:pPr>
              <w:ind w:firstLine="0"/>
              <w:jc w:val="left"/>
              <w:rPr>
                <w:rFonts w:ascii="Arial" w:hAnsi="Arial" w:cs="Arial"/>
                <w:sz w:val="18"/>
                <w:szCs w:val="18"/>
              </w:rPr>
            </w:pPr>
            <w:r w:rsidRPr="002D6143">
              <w:rPr>
                <w:rFonts w:ascii="Arial" w:hAnsi="Arial" w:cs="Arial"/>
                <w:sz w:val="18"/>
                <w:szCs w:val="18"/>
              </w:rPr>
              <w:t>Korekcije za terećenja u korist i na teret rezultata tijekom 202</w:t>
            </w:r>
            <w:r w:rsidR="00707FFA" w:rsidRPr="002D6143">
              <w:rPr>
                <w:rFonts w:ascii="Arial" w:hAnsi="Arial" w:cs="Arial"/>
                <w:sz w:val="18"/>
                <w:szCs w:val="18"/>
              </w:rPr>
              <w:t>4</w:t>
            </w:r>
            <w:r w:rsidRPr="002D6143">
              <w:rPr>
                <w:rFonts w:ascii="Arial" w:hAnsi="Arial" w:cs="Arial"/>
                <w:sz w:val="18"/>
                <w:szCs w:val="18"/>
              </w:rPr>
              <w:t>.</w:t>
            </w:r>
            <w:r w:rsidR="008C154A" w:rsidRPr="002D6143">
              <w:rPr>
                <w:rFonts w:ascii="Arial" w:hAnsi="Arial" w:cs="Arial"/>
                <w:sz w:val="18"/>
                <w:szCs w:val="18"/>
              </w:rPr>
              <w:t xml:space="preserve"> </w:t>
            </w:r>
            <w:r w:rsidRPr="002D6143">
              <w:rPr>
                <w:rFonts w:ascii="Arial" w:hAnsi="Arial" w:cs="Arial"/>
                <w:sz w:val="18"/>
                <w:szCs w:val="18"/>
              </w:rPr>
              <w:t>g</w:t>
            </w:r>
            <w:r w:rsidR="008C154A" w:rsidRPr="002D6143">
              <w:rPr>
                <w:rFonts w:ascii="Arial" w:hAnsi="Arial" w:cs="Arial"/>
                <w:sz w:val="18"/>
                <w:szCs w:val="18"/>
              </w:rPr>
              <w:t>odine</w:t>
            </w:r>
          </w:p>
        </w:tc>
        <w:tc>
          <w:tcPr>
            <w:tcW w:w="1535" w:type="dxa"/>
            <w:tcBorders>
              <w:top w:val="nil"/>
              <w:left w:val="nil"/>
              <w:bottom w:val="single" w:sz="4" w:space="0" w:color="auto"/>
              <w:right w:val="single" w:sz="4" w:space="0" w:color="auto"/>
            </w:tcBorders>
            <w:shd w:val="clear" w:color="auto" w:fill="auto"/>
            <w:vAlign w:val="center"/>
          </w:tcPr>
          <w:p w14:paraId="6CF8A202" w14:textId="2EF63299" w:rsidR="0017784F" w:rsidRPr="002D6143" w:rsidRDefault="002D6143" w:rsidP="00D27635">
            <w:pPr>
              <w:ind w:firstLine="0"/>
              <w:jc w:val="right"/>
              <w:rPr>
                <w:rFonts w:ascii="Arial" w:hAnsi="Arial" w:cs="Arial"/>
                <w:sz w:val="18"/>
                <w:szCs w:val="18"/>
              </w:rPr>
            </w:pPr>
            <w:r w:rsidRPr="002D6143">
              <w:rPr>
                <w:rFonts w:ascii="Arial" w:hAnsi="Arial" w:cs="Arial"/>
                <w:sz w:val="18"/>
                <w:szCs w:val="18"/>
              </w:rPr>
              <w:t>1.024.744,00</w:t>
            </w:r>
          </w:p>
        </w:tc>
        <w:tc>
          <w:tcPr>
            <w:tcW w:w="1637" w:type="dxa"/>
            <w:tcBorders>
              <w:top w:val="nil"/>
              <w:left w:val="nil"/>
              <w:bottom w:val="single" w:sz="4" w:space="0" w:color="auto"/>
              <w:right w:val="single" w:sz="4" w:space="0" w:color="auto"/>
            </w:tcBorders>
            <w:shd w:val="clear" w:color="auto" w:fill="auto"/>
            <w:vAlign w:val="center"/>
          </w:tcPr>
          <w:p w14:paraId="196C285B" w14:textId="6BF56CE0" w:rsidR="0017784F" w:rsidRPr="002D6143" w:rsidRDefault="002D6143" w:rsidP="00E97B70">
            <w:pPr>
              <w:ind w:firstLine="0"/>
              <w:jc w:val="right"/>
              <w:rPr>
                <w:rFonts w:ascii="Arial" w:hAnsi="Arial" w:cs="Arial"/>
                <w:sz w:val="18"/>
                <w:szCs w:val="18"/>
              </w:rPr>
            </w:pPr>
            <w:r w:rsidRPr="002D6143">
              <w:rPr>
                <w:rFonts w:ascii="Arial" w:hAnsi="Arial" w:cs="Arial"/>
                <w:sz w:val="18"/>
                <w:szCs w:val="18"/>
              </w:rPr>
              <w:t>717.374,99</w:t>
            </w:r>
          </w:p>
        </w:tc>
        <w:tc>
          <w:tcPr>
            <w:tcW w:w="1413" w:type="dxa"/>
            <w:tcBorders>
              <w:top w:val="nil"/>
              <w:left w:val="nil"/>
              <w:bottom w:val="single" w:sz="4" w:space="0" w:color="auto"/>
              <w:right w:val="single" w:sz="4" w:space="0" w:color="auto"/>
            </w:tcBorders>
            <w:shd w:val="clear" w:color="auto" w:fill="auto"/>
            <w:vAlign w:val="center"/>
          </w:tcPr>
          <w:p w14:paraId="6554E7D3" w14:textId="3FA8C01D" w:rsidR="0017784F" w:rsidRPr="002D6143" w:rsidRDefault="00322950" w:rsidP="00465A73">
            <w:pPr>
              <w:ind w:firstLine="0"/>
              <w:jc w:val="right"/>
              <w:rPr>
                <w:rFonts w:ascii="Arial" w:hAnsi="Arial" w:cs="Arial"/>
                <w:sz w:val="18"/>
                <w:szCs w:val="18"/>
              </w:rPr>
            </w:pPr>
            <w:r w:rsidRPr="002D6143">
              <w:rPr>
                <w:rFonts w:ascii="Arial" w:hAnsi="Arial" w:cs="Arial"/>
                <w:sz w:val="18"/>
                <w:szCs w:val="18"/>
              </w:rPr>
              <w:t>0,00</w:t>
            </w:r>
          </w:p>
        </w:tc>
        <w:tc>
          <w:tcPr>
            <w:tcW w:w="1368" w:type="dxa"/>
            <w:tcBorders>
              <w:top w:val="nil"/>
              <w:left w:val="nil"/>
              <w:bottom w:val="single" w:sz="4" w:space="0" w:color="auto"/>
              <w:right w:val="single" w:sz="4" w:space="0" w:color="auto"/>
            </w:tcBorders>
            <w:shd w:val="clear" w:color="auto" w:fill="auto"/>
            <w:vAlign w:val="center"/>
          </w:tcPr>
          <w:p w14:paraId="054E6F69" w14:textId="7E6B5403" w:rsidR="0017784F" w:rsidRPr="002D6143" w:rsidRDefault="002D6143" w:rsidP="00D27635">
            <w:pPr>
              <w:ind w:firstLine="0"/>
              <w:jc w:val="right"/>
              <w:rPr>
                <w:rFonts w:ascii="Arial" w:hAnsi="Arial" w:cs="Arial"/>
                <w:sz w:val="18"/>
                <w:szCs w:val="18"/>
              </w:rPr>
            </w:pPr>
            <w:r w:rsidRPr="002D6143">
              <w:rPr>
                <w:rFonts w:ascii="Arial" w:hAnsi="Arial" w:cs="Arial"/>
                <w:sz w:val="18"/>
                <w:szCs w:val="18"/>
              </w:rPr>
              <w:t>1.742.118,99</w:t>
            </w:r>
          </w:p>
        </w:tc>
      </w:tr>
      <w:tr w:rsidR="007D0F2D" w:rsidRPr="007D0F2D" w14:paraId="5B08EFD1" w14:textId="77777777" w:rsidTr="008B23CC">
        <w:trPr>
          <w:trHeight w:val="58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FDCCB9" w14:textId="4971BC29" w:rsidR="00FF7CF7" w:rsidRPr="007D0F2D" w:rsidRDefault="00B87DD2" w:rsidP="00707FFA">
            <w:pPr>
              <w:ind w:firstLine="0"/>
              <w:jc w:val="left"/>
              <w:rPr>
                <w:rFonts w:ascii="Arial" w:hAnsi="Arial" w:cs="Arial"/>
                <w:sz w:val="18"/>
                <w:szCs w:val="18"/>
              </w:rPr>
            </w:pPr>
            <w:r w:rsidRPr="007D0F2D">
              <w:rPr>
                <w:rFonts w:ascii="Arial" w:hAnsi="Arial" w:cs="Arial"/>
                <w:sz w:val="18"/>
                <w:szCs w:val="18"/>
              </w:rPr>
              <w:t xml:space="preserve">Rezultat </w:t>
            </w:r>
            <w:r w:rsidR="007A3DC1" w:rsidRPr="007D0F2D">
              <w:rPr>
                <w:rFonts w:ascii="Arial" w:hAnsi="Arial" w:cs="Arial"/>
                <w:sz w:val="18"/>
                <w:szCs w:val="18"/>
              </w:rPr>
              <w:t>t</w:t>
            </w:r>
            <w:r w:rsidRPr="007D0F2D">
              <w:rPr>
                <w:rFonts w:ascii="Arial" w:hAnsi="Arial" w:cs="Arial"/>
                <w:sz w:val="18"/>
                <w:szCs w:val="18"/>
              </w:rPr>
              <w:t>ekuće</w:t>
            </w:r>
            <w:r w:rsidR="00FF7CF7" w:rsidRPr="007D0F2D">
              <w:rPr>
                <w:rFonts w:ascii="Arial" w:hAnsi="Arial" w:cs="Arial"/>
                <w:sz w:val="18"/>
                <w:szCs w:val="18"/>
              </w:rPr>
              <w:t xml:space="preserve"> </w:t>
            </w:r>
            <w:r w:rsidR="0017784F" w:rsidRPr="007D0F2D">
              <w:rPr>
                <w:rFonts w:ascii="Arial" w:hAnsi="Arial" w:cs="Arial"/>
                <w:sz w:val="18"/>
                <w:szCs w:val="18"/>
              </w:rPr>
              <w:t>202</w:t>
            </w:r>
            <w:r w:rsidR="00707FFA" w:rsidRPr="007D0F2D">
              <w:rPr>
                <w:rFonts w:ascii="Arial" w:hAnsi="Arial" w:cs="Arial"/>
                <w:sz w:val="18"/>
                <w:szCs w:val="18"/>
              </w:rPr>
              <w:t>4</w:t>
            </w:r>
            <w:r w:rsidR="0017784F" w:rsidRPr="007D0F2D">
              <w:rPr>
                <w:rFonts w:ascii="Arial" w:hAnsi="Arial" w:cs="Arial"/>
                <w:sz w:val="18"/>
                <w:szCs w:val="18"/>
              </w:rPr>
              <w:t xml:space="preserve">. </w:t>
            </w:r>
            <w:r w:rsidR="00FF7CF7" w:rsidRPr="007D0F2D">
              <w:rPr>
                <w:rFonts w:ascii="Arial" w:hAnsi="Arial" w:cs="Arial"/>
                <w:sz w:val="18"/>
                <w:szCs w:val="18"/>
              </w:rPr>
              <w:t>godin</w:t>
            </w:r>
            <w:r w:rsidRPr="007D0F2D">
              <w:rPr>
                <w:rFonts w:ascii="Arial" w:hAnsi="Arial" w:cs="Arial"/>
                <w:sz w:val="18"/>
                <w:szCs w:val="18"/>
              </w:rPr>
              <w:t>e</w:t>
            </w:r>
          </w:p>
        </w:tc>
        <w:tc>
          <w:tcPr>
            <w:tcW w:w="1535" w:type="dxa"/>
            <w:tcBorders>
              <w:top w:val="nil"/>
              <w:left w:val="nil"/>
              <w:bottom w:val="single" w:sz="4" w:space="0" w:color="auto"/>
              <w:right w:val="single" w:sz="4" w:space="0" w:color="auto"/>
            </w:tcBorders>
            <w:shd w:val="clear" w:color="auto" w:fill="auto"/>
            <w:vAlign w:val="center"/>
          </w:tcPr>
          <w:p w14:paraId="0FA3BDBC" w14:textId="5FA1BC2F" w:rsidR="00FF7CF7" w:rsidRPr="007D0F2D" w:rsidRDefault="007D0F2D" w:rsidP="00D27635">
            <w:pPr>
              <w:ind w:firstLine="0"/>
              <w:jc w:val="right"/>
              <w:rPr>
                <w:rFonts w:ascii="Arial" w:hAnsi="Arial" w:cs="Arial"/>
                <w:sz w:val="18"/>
                <w:szCs w:val="18"/>
              </w:rPr>
            </w:pPr>
            <w:r w:rsidRPr="007D0F2D">
              <w:rPr>
                <w:rFonts w:ascii="Arial" w:hAnsi="Arial" w:cs="Arial"/>
                <w:sz w:val="18"/>
                <w:szCs w:val="18"/>
              </w:rPr>
              <w:t>15.072.845,62</w:t>
            </w:r>
          </w:p>
        </w:tc>
        <w:tc>
          <w:tcPr>
            <w:tcW w:w="1637" w:type="dxa"/>
            <w:tcBorders>
              <w:top w:val="nil"/>
              <w:left w:val="nil"/>
              <w:bottom w:val="single" w:sz="4" w:space="0" w:color="auto"/>
              <w:right w:val="single" w:sz="4" w:space="0" w:color="auto"/>
            </w:tcBorders>
            <w:shd w:val="clear" w:color="auto" w:fill="auto"/>
            <w:vAlign w:val="center"/>
          </w:tcPr>
          <w:p w14:paraId="17B297B0" w14:textId="707D1B6F" w:rsidR="00FF7CF7" w:rsidRPr="007D0F2D" w:rsidRDefault="007D0F2D" w:rsidP="00A94231">
            <w:pPr>
              <w:ind w:firstLine="0"/>
              <w:jc w:val="right"/>
              <w:rPr>
                <w:rFonts w:ascii="Arial" w:hAnsi="Arial" w:cs="Arial"/>
                <w:sz w:val="18"/>
                <w:szCs w:val="18"/>
              </w:rPr>
            </w:pPr>
            <w:r w:rsidRPr="007D0F2D">
              <w:rPr>
                <w:rFonts w:ascii="Arial" w:hAnsi="Arial" w:cs="Arial"/>
                <w:sz w:val="18"/>
                <w:szCs w:val="18"/>
              </w:rPr>
              <w:t>-4.907.818,68</w:t>
            </w:r>
          </w:p>
        </w:tc>
        <w:tc>
          <w:tcPr>
            <w:tcW w:w="1413" w:type="dxa"/>
            <w:tcBorders>
              <w:top w:val="nil"/>
              <w:left w:val="nil"/>
              <w:bottom w:val="single" w:sz="4" w:space="0" w:color="auto"/>
              <w:right w:val="single" w:sz="4" w:space="0" w:color="auto"/>
            </w:tcBorders>
            <w:shd w:val="clear" w:color="auto" w:fill="auto"/>
            <w:vAlign w:val="center"/>
          </w:tcPr>
          <w:p w14:paraId="3971EBDE" w14:textId="6414A3BF" w:rsidR="00FF7CF7" w:rsidRPr="007D0F2D" w:rsidRDefault="007D0F2D" w:rsidP="007C165E">
            <w:pPr>
              <w:ind w:firstLine="0"/>
              <w:jc w:val="right"/>
              <w:rPr>
                <w:rFonts w:ascii="Arial" w:hAnsi="Arial" w:cs="Arial"/>
                <w:sz w:val="18"/>
                <w:szCs w:val="18"/>
              </w:rPr>
            </w:pPr>
            <w:r w:rsidRPr="007D0F2D">
              <w:rPr>
                <w:rFonts w:ascii="Arial" w:hAnsi="Arial" w:cs="Arial"/>
                <w:sz w:val="18"/>
                <w:szCs w:val="18"/>
              </w:rPr>
              <w:t>-729.554,88</w:t>
            </w:r>
          </w:p>
        </w:tc>
        <w:tc>
          <w:tcPr>
            <w:tcW w:w="1368" w:type="dxa"/>
            <w:tcBorders>
              <w:top w:val="nil"/>
              <w:left w:val="nil"/>
              <w:bottom w:val="single" w:sz="4" w:space="0" w:color="auto"/>
              <w:right w:val="single" w:sz="4" w:space="0" w:color="auto"/>
            </w:tcBorders>
            <w:shd w:val="clear" w:color="auto" w:fill="auto"/>
            <w:vAlign w:val="center"/>
          </w:tcPr>
          <w:p w14:paraId="62726E93" w14:textId="1944FD73" w:rsidR="00FF7CF7" w:rsidRPr="007D0F2D" w:rsidRDefault="007D0F2D" w:rsidP="007C165E">
            <w:pPr>
              <w:ind w:firstLine="0"/>
              <w:jc w:val="right"/>
              <w:rPr>
                <w:rFonts w:ascii="Arial" w:hAnsi="Arial" w:cs="Arial"/>
                <w:sz w:val="18"/>
                <w:szCs w:val="18"/>
              </w:rPr>
            </w:pPr>
            <w:r w:rsidRPr="007D0F2D">
              <w:rPr>
                <w:rFonts w:ascii="Arial" w:hAnsi="Arial" w:cs="Arial"/>
                <w:sz w:val="18"/>
                <w:szCs w:val="18"/>
              </w:rPr>
              <w:t>9.435.472,06</w:t>
            </w:r>
          </w:p>
        </w:tc>
      </w:tr>
      <w:tr w:rsidR="004C08CD" w:rsidRPr="004C08CD" w14:paraId="02BA5321" w14:textId="77777777" w:rsidTr="008B23CC">
        <w:trPr>
          <w:trHeight w:val="58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E50CC8" w14:textId="64051007" w:rsidR="00FF7CF7" w:rsidRPr="00890726" w:rsidRDefault="008067E4" w:rsidP="00707FFA">
            <w:pPr>
              <w:ind w:firstLine="0"/>
              <w:jc w:val="left"/>
              <w:rPr>
                <w:rFonts w:ascii="Arial" w:hAnsi="Arial" w:cs="Arial"/>
                <w:b/>
                <w:bCs/>
                <w:sz w:val="18"/>
                <w:szCs w:val="18"/>
              </w:rPr>
            </w:pPr>
            <w:r w:rsidRPr="00890726">
              <w:rPr>
                <w:rFonts w:ascii="Arial" w:hAnsi="Arial" w:cs="Arial"/>
                <w:b/>
                <w:bCs/>
                <w:sz w:val="18"/>
                <w:szCs w:val="18"/>
              </w:rPr>
              <w:t>R</w:t>
            </w:r>
            <w:r w:rsidR="00D27635" w:rsidRPr="00890726">
              <w:rPr>
                <w:rFonts w:ascii="Arial" w:hAnsi="Arial" w:cs="Arial"/>
                <w:b/>
                <w:bCs/>
                <w:sz w:val="18"/>
                <w:szCs w:val="18"/>
              </w:rPr>
              <w:t xml:space="preserve">ezultat </w:t>
            </w:r>
            <w:r w:rsidRPr="00890726">
              <w:rPr>
                <w:rFonts w:ascii="Arial" w:hAnsi="Arial" w:cs="Arial"/>
                <w:b/>
                <w:bCs/>
                <w:sz w:val="18"/>
                <w:szCs w:val="18"/>
              </w:rPr>
              <w:t xml:space="preserve">Primorsko-goranske županije </w:t>
            </w:r>
            <w:r w:rsidR="00D27635" w:rsidRPr="00890726">
              <w:rPr>
                <w:rFonts w:ascii="Arial" w:hAnsi="Arial" w:cs="Arial"/>
                <w:b/>
                <w:bCs/>
                <w:sz w:val="18"/>
                <w:szCs w:val="18"/>
              </w:rPr>
              <w:t>na dan 31. prosinca 202</w:t>
            </w:r>
            <w:r w:rsidR="00707FFA" w:rsidRPr="00890726">
              <w:rPr>
                <w:rFonts w:ascii="Arial" w:hAnsi="Arial" w:cs="Arial"/>
                <w:b/>
                <w:bCs/>
                <w:sz w:val="18"/>
                <w:szCs w:val="18"/>
              </w:rPr>
              <w:t>4</w:t>
            </w:r>
            <w:r w:rsidR="00D27635" w:rsidRPr="00890726">
              <w:rPr>
                <w:rFonts w:ascii="Arial" w:hAnsi="Arial" w:cs="Arial"/>
                <w:b/>
                <w:bCs/>
                <w:sz w:val="18"/>
                <w:szCs w:val="18"/>
              </w:rPr>
              <w:t>. godine</w:t>
            </w:r>
          </w:p>
        </w:tc>
        <w:tc>
          <w:tcPr>
            <w:tcW w:w="1535" w:type="dxa"/>
            <w:tcBorders>
              <w:top w:val="nil"/>
              <w:left w:val="nil"/>
              <w:bottom w:val="single" w:sz="4" w:space="0" w:color="auto"/>
              <w:right w:val="single" w:sz="4" w:space="0" w:color="auto"/>
            </w:tcBorders>
            <w:shd w:val="clear" w:color="auto" w:fill="auto"/>
            <w:vAlign w:val="center"/>
          </w:tcPr>
          <w:p w14:paraId="6E27FEB0" w14:textId="446F0F22" w:rsidR="00FF7CF7" w:rsidRPr="00890726" w:rsidRDefault="00890726" w:rsidP="00D27635">
            <w:pPr>
              <w:ind w:firstLine="0"/>
              <w:jc w:val="right"/>
              <w:rPr>
                <w:rFonts w:ascii="Arial" w:hAnsi="Arial" w:cs="Arial"/>
                <w:b/>
                <w:bCs/>
                <w:sz w:val="18"/>
                <w:szCs w:val="18"/>
              </w:rPr>
            </w:pPr>
            <w:r w:rsidRPr="00890726">
              <w:rPr>
                <w:rFonts w:ascii="Arial" w:hAnsi="Arial" w:cs="Arial"/>
                <w:b/>
                <w:bCs/>
                <w:sz w:val="18"/>
                <w:szCs w:val="18"/>
              </w:rPr>
              <w:t>26.474.560,01</w:t>
            </w:r>
          </w:p>
        </w:tc>
        <w:tc>
          <w:tcPr>
            <w:tcW w:w="1637" w:type="dxa"/>
            <w:tcBorders>
              <w:top w:val="nil"/>
              <w:left w:val="nil"/>
              <w:bottom w:val="single" w:sz="4" w:space="0" w:color="auto"/>
              <w:right w:val="single" w:sz="4" w:space="0" w:color="auto"/>
            </w:tcBorders>
            <w:shd w:val="clear" w:color="auto" w:fill="auto"/>
            <w:vAlign w:val="center"/>
          </w:tcPr>
          <w:p w14:paraId="0F62A253" w14:textId="22324D0C" w:rsidR="00FF7CF7" w:rsidRPr="00890726" w:rsidRDefault="00890726" w:rsidP="00D27635">
            <w:pPr>
              <w:ind w:firstLine="0"/>
              <w:jc w:val="right"/>
              <w:rPr>
                <w:rFonts w:ascii="Arial" w:hAnsi="Arial" w:cs="Arial"/>
                <w:b/>
                <w:bCs/>
                <w:sz w:val="18"/>
                <w:szCs w:val="18"/>
              </w:rPr>
            </w:pPr>
            <w:r w:rsidRPr="00890726">
              <w:rPr>
                <w:rFonts w:ascii="Arial" w:hAnsi="Arial" w:cs="Arial"/>
                <w:b/>
                <w:bCs/>
                <w:sz w:val="18"/>
                <w:szCs w:val="18"/>
              </w:rPr>
              <w:t>-4.182.177,23</w:t>
            </w:r>
          </w:p>
        </w:tc>
        <w:tc>
          <w:tcPr>
            <w:tcW w:w="1413" w:type="dxa"/>
            <w:tcBorders>
              <w:top w:val="nil"/>
              <w:left w:val="nil"/>
              <w:bottom w:val="single" w:sz="4" w:space="0" w:color="auto"/>
              <w:right w:val="single" w:sz="4" w:space="0" w:color="auto"/>
            </w:tcBorders>
            <w:shd w:val="clear" w:color="auto" w:fill="auto"/>
            <w:vAlign w:val="center"/>
          </w:tcPr>
          <w:p w14:paraId="55F9F6E2" w14:textId="330A64EA" w:rsidR="00FF7CF7" w:rsidRPr="00890726" w:rsidRDefault="00BF2620" w:rsidP="00890726">
            <w:pPr>
              <w:ind w:firstLine="0"/>
              <w:jc w:val="right"/>
              <w:rPr>
                <w:rFonts w:ascii="Arial" w:hAnsi="Arial" w:cs="Arial"/>
                <w:b/>
                <w:bCs/>
                <w:sz w:val="18"/>
                <w:szCs w:val="18"/>
              </w:rPr>
            </w:pPr>
            <w:r w:rsidRPr="00890726">
              <w:rPr>
                <w:rFonts w:ascii="Arial" w:hAnsi="Arial" w:cs="Arial"/>
                <w:b/>
                <w:bCs/>
                <w:sz w:val="18"/>
                <w:szCs w:val="18"/>
              </w:rPr>
              <w:t>-</w:t>
            </w:r>
            <w:r w:rsidR="00890726" w:rsidRPr="00890726">
              <w:rPr>
                <w:rFonts w:ascii="Arial" w:hAnsi="Arial" w:cs="Arial"/>
                <w:b/>
                <w:bCs/>
                <w:sz w:val="18"/>
                <w:szCs w:val="18"/>
              </w:rPr>
              <w:t>729.554,88</w:t>
            </w:r>
          </w:p>
        </w:tc>
        <w:tc>
          <w:tcPr>
            <w:tcW w:w="1368" w:type="dxa"/>
            <w:tcBorders>
              <w:top w:val="nil"/>
              <w:left w:val="nil"/>
              <w:bottom w:val="single" w:sz="4" w:space="0" w:color="auto"/>
              <w:right w:val="single" w:sz="4" w:space="0" w:color="auto"/>
            </w:tcBorders>
            <w:shd w:val="clear" w:color="auto" w:fill="auto"/>
            <w:vAlign w:val="center"/>
          </w:tcPr>
          <w:p w14:paraId="718126CC" w14:textId="6D38CBDE" w:rsidR="00FF7CF7" w:rsidRPr="00890726" w:rsidRDefault="00890726" w:rsidP="00B16B87">
            <w:pPr>
              <w:ind w:firstLine="0"/>
              <w:jc w:val="right"/>
              <w:rPr>
                <w:rFonts w:ascii="Arial" w:hAnsi="Arial" w:cs="Arial"/>
                <w:b/>
                <w:bCs/>
                <w:sz w:val="18"/>
                <w:szCs w:val="18"/>
              </w:rPr>
            </w:pPr>
            <w:r w:rsidRPr="00890726">
              <w:rPr>
                <w:rFonts w:ascii="Arial" w:hAnsi="Arial" w:cs="Arial"/>
                <w:b/>
                <w:bCs/>
                <w:sz w:val="18"/>
                <w:szCs w:val="18"/>
              </w:rPr>
              <w:t>21.562.827,90</w:t>
            </w:r>
          </w:p>
        </w:tc>
      </w:tr>
      <w:tr w:rsidR="00707FFA" w:rsidRPr="00707FFA" w14:paraId="467DC608" w14:textId="77777777" w:rsidTr="00A85EFB">
        <w:trPr>
          <w:trHeight w:val="588"/>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13C592" w14:textId="3140DFF4" w:rsidR="00FF7CF7" w:rsidRPr="00890726" w:rsidRDefault="00FF7CF7" w:rsidP="00D50BCD">
            <w:pPr>
              <w:ind w:firstLine="0"/>
              <w:jc w:val="left"/>
              <w:rPr>
                <w:rFonts w:ascii="Arial" w:hAnsi="Arial" w:cs="Arial"/>
                <w:sz w:val="18"/>
                <w:szCs w:val="18"/>
              </w:rPr>
            </w:pPr>
            <w:r w:rsidRPr="00890726">
              <w:rPr>
                <w:rFonts w:ascii="Arial" w:hAnsi="Arial" w:cs="Arial"/>
                <w:sz w:val="18"/>
                <w:szCs w:val="18"/>
              </w:rPr>
              <w:t>Obvezna  korekcija rezultata</w:t>
            </w:r>
            <w:r w:rsidR="007A3DC1" w:rsidRPr="00890726">
              <w:rPr>
                <w:rFonts w:ascii="Arial" w:hAnsi="Arial" w:cs="Arial"/>
                <w:sz w:val="18"/>
                <w:szCs w:val="18"/>
              </w:rPr>
              <w:t xml:space="preserve"> tekuće godine </w:t>
            </w:r>
            <w:r w:rsidR="00D50BCD" w:rsidRPr="00890726">
              <w:rPr>
                <w:rFonts w:ascii="Arial" w:hAnsi="Arial" w:cs="Arial"/>
                <w:sz w:val="18"/>
                <w:szCs w:val="18"/>
              </w:rPr>
              <w:t>temeljem</w:t>
            </w:r>
            <w:r w:rsidRPr="00890726">
              <w:rPr>
                <w:rFonts w:ascii="Arial" w:hAnsi="Arial" w:cs="Arial"/>
                <w:sz w:val="18"/>
                <w:szCs w:val="18"/>
              </w:rPr>
              <w:t xml:space="preserve"> čl.</w:t>
            </w:r>
            <w:r w:rsidR="00D50BCD" w:rsidRPr="00890726">
              <w:rPr>
                <w:rFonts w:ascii="Arial" w:hAnsi="Arial" w:cs="Arial"/>
                <w:sz w:val="18"/>
                <w:szCs w:val="18"/>
              </w:rPr>
              <w:t xml:space="preserve"> </w:t>
            </w:r>
            <w:r w:rsidRPr="00890726">
              <w:rPr>
                <w:rFonts w:ascii="Arial" w:hAnsi="Arial" w:cs="Arial"/>
                <w:sz w:val="18"/>
                <w:szCs w:val="18"/>
              </w:rPr>
              <w:t>82. Pravilnika</w:t>
            </w:r>
            <w:r w:rsidR="00B87DD2" w:rsidRPr="00890726">
              <w:t xml:space="preserve"> </w:t>
            </w:r>
            <w:r w:rsidR="00B87DD2" w:rsidRPr="00890726">
              <w:rPr>
                <w:rFonts w:ascii="Arial" w:hAnsi="Arial" w:cs="Arial"/>
                <w:sz w:val="18"/>
                <w:szCs w:val="18"/>
              </w:rPr>
              <w:t xml:space="preserve">o proračunskom računovodstvu i </w:t>
            </w:r>
            <w:r w:rsidR="00D50BCD" w:rsidRPr="00890726">
              <w:rPr>
                <w:rFonts w:ascii="Arial" w:hAnsi="Arial" w:cs="Arial"/>
                <w:sz w:val="18"/>
                <w:szCs w:val="18"/>
              </w:rPr>
              <w:t>r</w:t>
            </w:r>
            <w:r w:rsidR="00B87DD2" w:rsidRPr="00890726">
              <w:rPr>
                <w:rFonts w:ascii="Arial" w:hAnsi="Arial" w:cs="Arial"/>
                <w:sz w:val="18"/>
                <w:szCs w:val="18"/>
              </w:rPr>
              <w:t>ačunskom planu</w:t>
            </w:r>
          </w:p>
        </w:tc>
        <w:tc>
          <w:tcPr>
            <w:tcW w:w="1535" w:type="dxa"/>
            <w:tcBorders>
              <w:top w:val="nil"/>
              <w:left w:val="nil"/>
              <w:bottom w:val="single" w:sz="4" w:space="0" w:color="auto"/>
              <w:right w:val="single" w:sz="4" w:space="0" w:color="auto"/>
            </w:tcBorders>
            <w:shd w:val="clear" w:color="auto" w:fill="auto"/>
            <w:vAlign w:val="center"/>
            <w:hideMark/>
          </w:tcPr>
          <w:p w14:paraId="2E8F4ECE" w14:textId="5D547675" w:rsidR="00FF7CF7" w:rsidRPr="00890726" w:rsidRDefault="00707FFA" w:rsidP="001E42CE">
            <w:pPr>
              <w:ind w:firstLine="0"/>
              <w:jc w:val="right"/>
              <w:rPr>
                <w:rFonts w:ascii="Arial" w:hAnsi="Arial" w:cs="Arial"/>
                <w:sz w:val="18"/>
                <w:szCs w:val="18"/>
              </w:rPr>
            </w:pPr>
            <w:r w:rsidRPr="00890726">
              <w:rPr>
                <w:rFonts w:ascii="Arial" w:hAnsi="Arial" w:cs="Arial"/>
                <w:sz w:val="18"/>
                <w:szCs w:val="18"/>
              </w:rPr>
              <w:t>-1.317.614,01</w:t>
            </w:r>
          </w:p>
        </w:tc>
        <w:tc>
          <w:tcPr>
            <w:tcW w:w="1637" w:type="dxa"/>
            <w:tcBorders>
              <w:top w:val="nil"/>
              <w:left w:val="nil"/>
              <w:bottom w:val="single" w:sz="4" w:space="0" w:color="auto"/>
              <w:right w:val="single" w:sz="4" w:space="0" w:color="auto"/>
            </w:tcBorders>
            <w:shd w:val="clear" w:color="auto" w:fill="auto"/>
            <w:vAlign w:val="center"/>
            <w:hideMark/>
          </w:tcPr>
          <w:p w14:paraId="4ACEFA5E" w14:textId="590AFE1C" w:rsidR="00FF7CF7" w:rsidRPr="00890726" w:rsidRDefault="00707FFA" w:rsidP="00D27635">
            <w:pPr>
              <w:ind w:firstLine="0"/>
              <w:jc w:val="right"/>
              <w:rPr>
                <w:rFonts w:ascii="Arial" w:hAnsi="Arial" w:cs="Arial"/>
                <w:sz w:val="18"/>
                <w:szCs w:val="18"/>
              </w:rPr>
            </w:pPr>
            <w:r w:rsidRPr="00890726">
              <w:rPr>
                <w:rFonts w:ascii="Arial" w:hAnsi="Arial" w:cs="Arial"/>
                <w:sz w:val="18"/>
                <w:szCs w:val="18"/>
              </w:rPr>
              <w:t>1.317.614,01</w:t>
            </w:r>
          </w:p>
        </w:tc>
        <w:tc>
          <w:tcPr>
            <w:tcW w:w="1413" w:type="dxa"/>
            <w:tcBorders>
              <w:top w:val="nil"/>
              <w:left w:val="nil"/>
              <w:bottom w:val="single" w:sz="4" w:space="0" w:color="auto"/>
              <w:right w:val="single" w:sz="4" w:space="0" w:color="auto"/>
            </w:tcBorders>
            <w:shd w:val="clear" w:color="auto" w:fill="auto"/>
            <w:vAlign w:val="center"/>
            <w:hideMark/>
          </w:tcPr>
          <w:p w14:paraId="0167D792" w14:textId="7A385349" w:rsidR="00FF7CF7" w:rsidRPr="00890726" w:rsidRDefault="00FF7CF7" w:rsidP="00D50BCD">
            <w:pPr>
              <w:ind w:firstLine="0"/>
              <w:jc w:val="right"/>
              <w:rPr>
                <w:rFonts w:ascii="Arial" w:hAnsi="Arial" w:cs="Arial"/>
                <w:sz w:val="18"/>
                <w:szCs w:val="18"/>
              </w:rPr>
            </w:pPr>
            <w:r w:rsidRPr="00890726">
              <w:rPr>
                <w:rFonts w:ascii="Arial" w:hAnsi="Arial" w:cs="Arial"/>
                <w:sz w:val="18"/>
                <w:szCs w:val="18"/>
              </w:rPr>
              <w:t> </w:t>
            </w:r>
            <w:r w:rsidR="00D50BCD" w:rsidRPr="00890726">
              <w:rPr>
                <w:rFonts w:ascii="Arial" w:hAnsi="Arial" w:cs="Arial"/>
                <w:sz w:val="18"/>
                <w:szCs w:val="18"/>
              </w:rPr>
              <w:t>0,00</w:t>
            </w:r>
          </w:p>
        </w:tc>
        <w:tc>
          <w:tcPr>
            <w:tcW w:w="1368" w:type="dxa"/>
            <w:tcBorders>
              <w:top w:val="nil"/>
              <w:left w:val="nil"/>
              <w:bottom w:val="single" w:sz="4" w:space="0" w:color="auto"/>
              <w:right w:val="single" w:sz="4" w:space="0" w:color="auto"/>
            </w:tcBorders>
            <w:shd w:val="clear" w:color="auto" w:fill="auto"/>
            <w:vAlign w:val="center"/>
            <w:hideMark/>
          </w:tcPr>
          <w:p w14:paraId="07C5B357" w14:textId="77777777" w:rsidR="00FF7CF7" w:rsidRPr="00890726" w:rsidRDefault="00FF7CF7" w:rsidP="00465A73">
            <w:pPr>
              <w:ind w:firstLine="0"/>
              <w:jc w:val="right"/>
              <w:rPr>
                <w:rFonts w:ascii="Arial" w:hAnsi="Arial" w:cs="Arial"/>
                <w:sz w:val="18"/>
                <w:szCs w:val="18"/>
              </w:rPr>
            </w:pPr>
            <w:r w:rsidRPr="00890726">
              <w:rPr>
                <w:rFonts w:ascii="Arial" w:hAnsi="Arial" w:cs="Arial"/>
                <w:sz w:val="18"/>
                <w:szCs w:val="18"/>
              </w:rPr>
              <w:t>0,00</w:t>
            </w:r>
          </w:p>
        </w:tc>
      </w:tr>
      <w:tr w:rsidR="004C08CD" w:rsidRPr="004C08CD" w14:paraId="2CB7DEA9" w14:textId="77777777" w:rsidTr="00A85EFB">
        <w:trPr>
          <w:trHeight w:val="588"/>
          <w:jc w:val="center"/>
        </w:trPr>
        <w:tc>
          <w:tcPr>
            <w:tcW w:w="382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222F370" w14:textId="03A467E6" w:rsidR="00FF7CF7" w:rsidRPr="00890726" w:rsidRDefault="008C154A" w:rsidP="00707FFA">
            <w:pPr>
              <w:ind w:firstLine="0"/>
              <w:jc w:val="left"/>
              <w:rPr>
                <w:rFonts w:ascii="Arial" w:hAnsi="Arial" w:cs="Arial"/>
                <w:b/>
                <w:bCs/>
                <w:sz w:val="18"/>
                <w:szCs w:val="18"/>
              </w:rPr>
            </w:pPr>
            <w:r w:rsidRPr="00890726">
              <w:rPr>
                <w:rFonts w:ascii="Arial" w:hAnsi="Arial" w:cs="Arial"/>
                <w:b/>
                <w:bCs/>
                <w:sz w:val="18"/>
                <w:szCs w:val="18"/>
              </w:rPr>
              <w:t xml:space="preserve">Rezultat Primorsko-goranske županije </w:t>
            </w:r>
            <w:r w:rsidR="008067E4" w:rsidRPr="00890726">
              <w:rPr>
                <w:rFonts w:ascii="Arial" w:hAnsi="Arial" w:cs="Arial"/>
                <w:b/>
                <w:bCs/>
                <w:sz w:val="18"/>
                <w:szCs w:val="18"/>
              </w:rPr>
              <w:t>na dan 31.12.202</w:t>
            </w:r>
            <w:r w:rsidR="00707FFA" w:rsidRPr="00890726">
              <w:rPr>
                <w:rFonts w:ascii="Arial" w:hAnsi="Arial" w:cs="Arial"/>
                <w:b/>
                <w:bCs/>
                <w:sz w:val="18"/>
                <w:szCs w:val="18"/>
              </w:rPr>
              <w:t>4</w:t>
            </w:r>
            <w:r w:rsidR="008067E4" w:rsidRPr="00890726">
              <w:rPr>
                <w:rFonts w:ascii="Arial" w:hAnsi="Arial" w:cs="Arial"/>
                <w:b/>
                <w:bCs/>
                <w:sz w:val="18"/>
                <w:szCs w:val="18"/>
              </w:rPr>
              <w:t xml:space="preserve">.g. </w:t>
            </w:r>
            <w:r w:rsidRPr="00890726">
              <w:rPr>
                <w:rFonts w:ascii="Arial" w:hAnsi="Arial" w:cs="Arial"/>
                <w:b/>
                <w:bCs/>
                <w:sz w:val="18"/>
                <w:szCs w:val="18"/>
              </w:rPr>
              <w:t xml:space="preserve">(kolona: Stanje 31. prosinca, </w:t>
            </w:r>
            <w:r w:rsidR="00D43339" w:rsidRPr="00890726">
              <w:rPr>
                <w:rFonts w:ascii="Arial" w:hAnsi="Arial" w:cs="Arial"/>
                <w:b/>
                <w:bCs/>
                <w:sz w:val="18"/>
                <w:szCs w:val="18"/>
              </w:rPr>
              <w:t>šifra 922 do 92223</w:t>
            </w:r>
            <w:r w:rsidRPr="00890726">
              <w:rPr>
                <w:rFonts w:ascii="Arial" w:hAnsi="Arial" w:cs="Arial"/>
                <w:b/>
                <w:bCs/>
                <w:sz w:val="18"/>
                <w:szCs w:val="18"/>
              </w:rPr>
              <w:t>)</w:t>
            </w:r>
          </w:p>
        </w:tc>
        <w:tc>
          <w:tcPr>
            <w:tcW w:w="1535" w:type="dxa"/>
            <w:tcBorders>
              <w:top w:val="nil"/>
              <w:left w:val="nil"/>
              <w:bottom w:val="single" w:sz="4" w:space="0" w:color="auto"/>
              <w:right w:val="single" w:sz="4" w:space="0" w:color="auto"/>
            </w:tcBorders>
            <w:shd w:val="clear" w:color="auto" w:fill="BFBFBF" w:themeFill="background1" w:themeFillShade="BF"/>
            <w:vAlign w:val="center"/>
          </w:tcPr>
          <w:p w14:paraId="71E1FFA1" w14:textId="732D2250" w:rsidR="00FF7CF7" w:rsidRPr="00890726" w:rsidRDefault="00890726" w:rsidP="0017784F">
            <w:pPr>
              <w:ind w:firstLine="0"/>
              <w:jc w:val="right"/>
              <w:rPr>
                <w:rFonts w:ascii="Arial" w:hAnsi="Arial" w:cs="Arial"/>
                <w:b/>
                <w:bCs/>
                <w:sz w:val="18"/>
                <w:szCs w:val="18"/>
              </w:rPr>
            </w:pPr>
            <w:r w:rsidRPr="00890726">
              <w:rPr>
                <w:rFonts w:ascii="Arial" w:hAnsi="Arial" w:cs="Arial"/>
                <w:b/>
                <w:bCs/>
                <w:sz w:val="18"/>
                <w:szCs w:val="18"/>
              </w:rPr>
              <w:t>25.156.946,00</w:t>
            </w:r>
          </w:p>
        </w:tc>
        <w:tc>
          <w:tcPr>
            <w:tcW w:w="1637" w:type="dxa"/>
            <w:tcBorders>
              <w:top w:val="nil"/>
              <w:left w:val="nil"/>
              <w:bottom w:val="single" w:sz="4" w:space="0" w:color="auto"/>
              <w:right w:val="single" w:sz="4" w:space="0" w:color="auto"/>
            </w:tcBorders>
            <w:shd w:val="clear" w:color="auto" w:fill="BFBFBF" w:themeFill="background1" w:themeFillShade="BF"/>
            <w:vAlign w:val="center"/>
          </w:tcPr>
          <w:p w14:paraId="0618AB91" w14:textId="47E672F9" w:rsidR="00FF7CF7" w:rsidRPr="00890726" w:rsidRDefault="00890726" w:rsidP="0017784F">
            <w:pPr>
              <w:ind w:firstLine="0"/>
              <w:jc w:val="right"/>
              <w:rPr>
                <w:rFonts w:ascii="Arial" w:hAnsi="Arial" w:cs="Arial"/>
                <w:b/>
                <w:bCs/>
                <w:sz w:val="18"/>
                <w:szCs w:val="18"/>
              </w:rPr>
            </w:pPr>
            <w:r w:rsidRPr="00890726">
              <w:rPr>
                <w:rFonts w:ascii="Arial" w:hAnsi="Arial" w:cs="Arial"/>
                <w:b/>
                <w:bCs/>
                <w:sz w:val="18"/>
                <w:szCs w:val="18"/>
              </w:rPr>
              <w:t>-2.864.563,22</w:t>
            </w:r>
          </w:p>
        </w:tc>
        <w:tc>
          <w:tcPr>
            <w:tcW w:w="1413" w:type="dxa"/>
            <w:tcBorders>
              <w:top w:val="nil"/>
              <w:left w:val="nil"/>
              <w:bottom w:val="single" w:sz="4" w:space="0" w:color="auto"/>
              <w:right w:val="single" w:sz="4" w:space="0" w:color="auto"/>
            </w:tcBorders>
            <w:shd w:val="clear" w:color="auto" w:fill="BFBFBF" w:themeFill="background1" w:themeFillShade="BF"/>
            <w:vAlign w:val="center"/>
          </w:tcPr>
          <w:p w14:paraId="7B7A98B0" w14:textId="7871A6D3" w:rsidR="00FF7CF7" w:rsidRPr="00890726" w:rsidRDefault="00890726" w:rsidP="00B16B87">
            <w:pPr>
              <w:ind w:firstLine="0"/>
              <w:jc w:val="right"/>
              <w:rPr>
                <w:rFonts w:ascii="Arial" w:hAnsi="Arial" w:cs="Arial"/>
                <w:b/>
                <w:bCs/>
                <w:sz w:val="18"/>
                <w:szCs w:val="18"/>
              </w:rPr>
            </w:pPr>
            <w:r w:rsidRPr="00890726">
              <w:rPr>
                <w:rFonts w:ascii="Arial" w:hAnsi="Arial" w:cs="Arial"/>
                <w:b/>
                <w:bCs/>
                <w:sz w:val="18"/>
                <w:szCs w:val="18"/>
              </w:rPr>
              <w:t>-729.554,88</w:t>
            </w:r>
          </w:p>
        </w:tc>
        <w:tc>
          <w:tcPr>
            <w:tcW w:w="1368" w:type="dxa"/>
            <w:tcBorders>
              <w:top w:val="nil"/>
              <w:left w:val="nil"/>
              <w:bottom w:val="single" w:sz="4" w:space="0" w:color="auto"/>
              <w:right w:val="single" w:sz="4" w:space="0" w:color="auto"/>
            </w:tcBorders>
            <w:shd w:val="clear" w:color="auto" w:fill="BFBFBF" w:themeFill="background1" w:themeFillShade="BF"/>
            <w:vAlign w:val="center"/>
          </w:tcPr>
          <w:p w14:paraId="29408EED" w14:textId="4B99BE3D" w:rsidR="00FF7CF7" w:rsidRPr="00890726" w:rsidRDefault="00890726" w:rsidP="00B16B87">
            <w:pPr>
              <w:ind w:firstLine="0"/>
              <w:jc w:val="right"/>
              <w:rPr>
                <w:rFonts w:ascii="Arial" w:hAnsi="Arial" w:cs="Arial"/>
                <w:b/>
                <w:bCs/>
                <w:sz w:val="18"/>
                <w:szCs w:val="18"/>
              </w:rPr>
            </w:pPr>
            <w:r w:rsidRPr="00890726">
              <w:rPr>
                <w:rFonts w:ascii="Arial" w:hAnsi="Arial" w:cs="Arial"/>
                <w:b/>
                <w:bCs/>
                <w:sz w:val="18"/>
                <w:szCs w:val="18"/>
              </w:rPr>
              <w:t>21.562.827,90</w:t>
            </w:r>
          </w:p>
        </w:tc>
      </w:tr>
    </w:tbl>
    <w:p w14:paraId="1ADBF226" w14:textId="210E667A" w:rsidR="00FF7CF7" w:rsidRDefault="00FF7CF7" w:rsidP="00B47F2B">
      <w:pPr>
        <w:pStyle w:val="BodyText"/>
        <w:ind w:firstLine="708"/>
        <w:jc w:val="both"/>
        <w:rPr>
          <w:rFonts w:ascii="Arial" w:hAnsi="Arial"/>
          <w:color w:val="FF0000"/>
          <w:sz w:val="22"/>
          <w:szCs w:val="22"/>
        </w:rPr>
      </w:pPr>
    </w:p>
    <w:p w14:paraId="3B761927" w14:textId="03A531AB" w:rsidR="00D50E22" w:rsidRPr="006A322F" w:rsidRDefault="00D50E22" w:rsidP="001D02EE">
      <w:pPr>
        <w:pStyle w:val="BodyText"/>
        <w:ind w:firstLine="708"/>
        <w:jc w:val="both"/>
        <w:rPr>
          <w:rFonts w:ascii="Arial" w:hAnsi="Arial"/>
          <w:sz w:val="22"/>
          <w:szCs w:val="22"/>
        </w:rPr>
      </w:pPr>
      <w:r w:rsidRPr="006A322F">
        <w:rPr>
          <w:rFonts w:ascii="Arial" w:hAnsi="Arial"/>
          <w:sz w:val="22"/>
          <w:szCs w:val="22"/>
        </w:rPr>
        <w:t xml:space="preserve">Preneseni rezultat prethodnog razdoblja Primorsko-goranske županije (kolona: Stanje 1. siječnja, </w:t>
      </w:r>
      <w:r w:rsidR="00A85EFB" w:rsidRPr="006A322F">
        <w:rPr>
          <w:rFonts w:ascii="Arial" w:hAnsi="Arial"/>
          <w:sz w:val="22"/>
          <w:szCs w:val="22"/>
        </w:rPr>
        <w:t>šifra 922 do 92223</w:t>
      </w:r>
      <w:r w:rsidRPr="006A322F">
        <w:rPr>
          <w:rFonts w:ascii="Arial" w:hAnsi="Arial"/>
          <w:sz w:val="22"/>
          <w:szCs w:val="22"/>
        </w:rPr>
        <w:t xml:space="preserve">) </w:t>
      </w:r>
      <w:r w:rsidR="00B3304B">
        <w:rPr>
          <w:rFonts w:ascii="Arial" w:hAnsi="Arial"/>
          <w:sz w:val="22"/>
          <w:szCs w:val="22"/>
        </w:rPr>
        <w:t xml:space="preserve">u iznosu od ukupno 10.385.236,85 eura </w:t>
      </w:r>
      <w:r w:rsidRPr="006A322F">
        <w:rPr>
          <w:rFonts w:ascii="Arial" w:hAnsi="Arial"/>
          <w:sz w:val="22"/>
          <w:szCs w:val="22"/>
        </w:rPr>
        <w:t>korigiran je u skladu sa Odlukom Županijske skupštine o raspodjeli rezultata Primorsko-goranske županije za 20</w:t>
      </w:r>
      <w:r w:rsidR="00A16DA2" w:rsidRPr="006A322F">
        <w:rPr>
          <w:rFonts w:ascii="Arial" w:hAnsi="Arial"/>
          <w:sz w:val="22"/>
          <w:szCs w:val="22"/>
        </w:rPr>
        <w:t>2</w:t>
      </w:r>
      <w:r w:rsidR="00E87336" w:rsidRPr="006A322F">
        <w:rPr>
          <w:rFonts w:ascii="Arial" w:hAnsi="Arial"/>
          <w:sz w:val="22"/>
          <w:szCs w:val="22"/>
        </w:rPr>
        <w:t>3</w:t>
      </w:r>
      <w:r w:rsidRPr="006A322F">
        <w:rPr>
          <w:rFonts w:ascii="Arial" w:hAnsi="Arial"/>
          <w:sz w:val="22"/>
          <w:szCs w:val="22"/>
        </w:rPr>
        <w:t>. godinu (</w:t>
      </w:r>
      <w:r w:rsidR="008E70C3" w:rsidRPr="006A322F">
        <w:rPr>
          <w:rFonts w:ascii="Arial" w:hAnsi="Arial"/>
          <w:sz w:val="22"/>
          <w:szCs w:val="22"/>
        </w:rPr>
        <w:t>„</w:t>
      </w:r>
      <w:r w:rsidRPr="006A322F">
        <w:rPr>
          <w:rFonts w:ascii="Arial" w:hAnsi="Arial"/>
          <w:sz w:val="22"/>
          <w:szCs w:val="22"/>
        </w:rPr>
        <w:t>Službene novine</w:t>
      </w:r>
      <w:r w:rsidR="008E70C3" w:rsidRPr="006A322F">
        <w:rPr>
          <w:rFonts w:ascii="Arial" w:hAnsi="Arial"/>
          <w:sz w:val="22"/>
          <w:szCs w:val="22"/>
        </w:rPr>
        <w:t>“,</w:t>
      </w:r>
      <w:r w:rsidRPr="006A322F">
        <w:rPr>
          <w:rFonts w:ascii="Arial" w:hAnsi="Arial"/>
          <w:sz w:val="22"/>
          <w:szCs w:val="22"/>
        </w:rPr>
        <w:t xml:space="preserve"> broj </w:t>
      </w:r>
      <w:r w:rsidR="00CE24F6" w:rsidRPr="006A322F">
        <w:rPr>
          <w:rFonts w:ascii="Arial" w:hAnsi="Arial"/>
          <w:sz w:val="22"/>
          <w:szCs w:val="22"/>
        </w:rPr>
        <w:t>2</w:t>
      </w:r>
      <w:r w:rsidR="006A322F" w:rsidRPr="006A322F">
        <w:rPr>
          <w:rFonts w:ascii="Arial" w:hAnsi="Arial"/>
          <w:sz w:val="22"/>
          <w:szCs w:val="22"/>
        </w:rPr>
        <w:t>6</w:t>
      </w:r>
      <w:r w:rsidRPr="006A322F">
        <w:rPr>
          <w:rFonts w:ascii="Arial" w:hAnsi="Arial"/>
          <w:sz w:val="22"/>
          <w:szCs w:val="22"/>
        </w:rPr>
        <w:t>/2</w:t>
      </w:r>
      <w:r w:rsidR="006A322F" w:rsidRPr="006A322F">
        <w:rPr>
          <w:rFonts w:ascii="Arial" w:hAnsi="Arial"/>
          <w:sz w:val="22"/>
          <w:szCs w:val="22"/>
        </w:rPr>
        <w:t>4</w:t>
      </w:r>
      <w:r w:rsidRPr="006A322F">
        <w:rPr>
          <w:rFonts w:ascii="Arial" w:hAnsi="Arial"/>
          <w:sz w:val="22"/>
          <w:szCs w:val="22"/>
        </w:rPr>
        <w:t>), te</w:t>
      </w:r>
      <w:r w:rsidR="001D02EE" w:rsidRPr="006A322F">
        <w:rPr>
          <w:rFonts w:ascii="Arial" w:hAnsi="Arial"/>
          <w:sz w:val="22"/>
          <w:szCs w:val="22"/>
        </w:rPr>
        <w:t xml:space="preserve"> za terećenja u korist i na teret rezultata tijekom 202</w:t>
      </w:r>
      <w:r w:rsidR="006A322F" w:rsidRPr="006A322F">
        <w:rPr>
          <w:rFonts w:ascii="Arial" w:hAnsi="Arial"/>
          <w:sz w:val="22"/>
          <w:szCs w:val="22"/>
        </w:rPr>
        <w:t>4</w:t>
      </w:r>
      <w:r w:rsidR="001D02EE" w:rsidRPr="006A322F">
        <w:rPr>
          <w:rFonts w:ascii="Arial" w:hAnsi="Arial"/>
          <w:sz w:val="22"/>
          <w:szCs w:val="22"/>
        </w:rPr>
        <w:t xml:space="preserve">. godine u iznosu od ukupno </w:t>
      </w:r>
      <w:r w:rsidR="006A322F" w:rsidRPr="006A322F">
        <w:rPr>
          <w:rFonts w:ascii="Arial" w:hAnsi="Arial"/>
          <w:sz w:val="22"/>
          <w:szCs w:val="22"/>
        </w:rPr>
        <w:t>1.742.118,99</w:t>
      </w:r>
      <w:r w:rsidR="00CE24F6" w:rsidRPr="006A322F">
        <w:rPr>
          <w:rFonts w:ascii="Arial" w:hAnsi="Arial"/>
          <w:sz w:val="22"/>
          <w:szCs w:val="22"/>
        </w:rPr>
        <w:t xml:space="preserve"> eura</w:t>
      </w:r>
      <w:r w:rsidRPr="006A322F">
        <w:rPr>
          <w:rFonts w:ascii="Arial" w:hAnsi="Arial"/>
          <w:sz w:val="22"/>
          <w:szCs w:val="22"/>
        </w:rPr>
        <w:t xml:space="preserve">. </w:t>
      </w:r>
      <w:r w:rsidR="0082212D" w:rsidRPr="006A322F">
        <w:rPr>
          <w:rFonts w:ascii="Arial" w:hAnsi="Arial"/>
          <w:sz w:val="22"/>
          <w:szCs w:val="22"/>
        </w:rPr>
        <w:t>R</w:t>
      </w:r>
      <w:r w:rsidRPr="006A322F">
        <w:rPr>
          <w:rFonts w:ascii="Arial" w:hAnsi="Arial"/>
          <w:sz w:val="22"/>
          <w:szCs w:val="22"/>
        </w:rPr>
        <w:t>ezultat tekuće 202</w:t>
      </w:r>
      <w:r w:rsidR="006A322F" w:rsidRPr="006A322F">
        <w:rPr>
          <w:rFonts w:ascii="Arial" w:hAnsi="Arial"/>
          <w:sz w:val="22"/>
          <w:szCs w:val="22"/>
        </w:rPr>
        <w:t>4</w:t>
      </w:r>
      <w:r w:rsidRPr="006A322F">
        <w:rPr>
          <w:rFonts w:ascii="Arial" w:hAnsi="Arial"/>
          <w:sz w:val="22"/>
          <w:szCs w:val="22"/>
        </w:rPr>
        <w:t xml:space="preserve">. godine iznosi </w:t>
      </w:r>
      <w:r w:rsidR="006A322F" w:rsidRPr="006A322F">
        <w:rPr>
          <w:rFonts w:ascii="Arial" w:hAnsi="Arial"/>
          <w:sz w:val="22"/>
          <w:szCs w:val="22"/>
        </w:rPr>
        <w:t>9.435.472,06</w:t>
      </w:r>
      <w:r w:rsidR="00CE24F6" w:rsidRPr="006A322F">
        <w:rPr>
          <w:rFonts w:ascii="Arial" w:hAnsi="Arial"/>
          <w:sz w:val="22"/>
          <w:szCs w:val="22"/>
        </w:rPr>
        <w:t xml:space="preserve"> eura</w:t>
      </w:r>
      <w:r w:rsidRPr="006A322F">
        <w:rPr>
          <w:rFonts w:ascii="Arial" w:hAnsi="Arial"/>
          <w:sz w:val="22"/>
          <w:szCs w:val="22"/>
        </w:rPr>
        <w:t xml:space="preserve">, što čini ukupan višak prihoda raspoloživ u sljedećem razdoblju u iznosu od </w:t>
      </w:r>
      <w:r w:rsidR="006A322F" w:rsidRPr="006A322F">
        <w:rPr>
          <w:rFonts w:ascii="Arial" w:hAnsi="Arial"/>
          <w:sz w:val="22"/>
          <w:szCs w:val="22"/>
        </w:rPr>
        <w:t xml:space="preserve">21.562.827,90 </w:t>
      </w:r>
      <w:r w:rsidR="00CE24F6" w:rsidRPr="006A322F">
        <w:rPr>
          <w:rFonts w:ascii="Arial" w:hAnsi="Arial"/>
          <w:sz w:val="22"/>
          <w:szCs w:val="22"/>
        </w:rPr>
        <w:t>eura</w:t>
      </w:r>
      <w:r w:rsidRPr="006A322F">
        <w:rPr>
          <w:rFonts w:ascii="Arial" w:hAnsi="Arial"/>
          <w:sz w:val="22"/>
          <w:szCs w:val="22"/>
        </w:rPr>
        <w:t>.</w:t>
      </w:r>
    </w:p>
    <w:p w14:paraId="1FA168FF" w14:textId="65ADDA22" w:rsidR="00FF7CF7" w:rsidRPr="006A322F" w:rsidRDefault="00FF7CF7" w:rsidP="00FF7CF7">
      <w:pPr>
        <w:pStyle w:val="BodyText"/>
        <w:ind w:firstLine="708"/>
        <w:jc w:val="both"/>
        <w:rPr>
          <w:rFonts w:ascii="Arial" w:hAnsi="Arial"/>
          <w:sz w:val="22"/>
          <w:szCs w:val="22"/>
        </w:rPr>
      </w:pPr>
      <w:r w:rsidRPr="006A322F">
        <w:rPr>
          <w:rFonts w:ascii="Arial" w:hAnsi="Arial"/>
          <w:sz w:val="22"/>
          <w:szCs w:val="22"/>
        </w:rPr>
        <w:t>Podaci u</w:t>
      </w:r>
      <w:r w:rsidR="000C0B80" w:rsidRPr="006A322F">
        <w:rPr>
          <w:rFonts w:ascii="Arial" w:hAnsi="Arial"/>
          <w:sz w:val="22"/>
          <w:szCs w:val="22"/>
        </w:rPr>
        <w:t xml:space="preserve"> obrascu Bilanca</w:t>
      </w:r>
      <w:r w:rsidRPr="006A322F">
        <w:rPr>
          <w:rFonts w:ascii="Arial" w:hAnsi="Arial"/>
          <w:sz w:val="22"/>
          <w:szCs w:val="22"/>
        </w:rPr>
        <w:t xml:space="preserve"> iskazani su nakon provedene obvezne korekcije rezultata propisane člankom 82. Pravilnika o proračunskom računovodstvu i </w:t>
      </w:r>
      <w:r w:rsidR="00D50BCD" w:rsidRPr="006A322F">
        <w:rPr>
          <w:rFonts w:ascii="Arial" w:hAnsi="Arial"/>
          <w:sz w:val="22"/>
          <w:szCs w:val="22"/>
        </w:rPr>
        <w:t>r</w:t>
      </w:r>
      <w:r w:rsidRPr="006A322F">
        <w:rPr>
          <w:rFonts w:ascii="Arial" w:hAnsi="Arial"/>
          <w:sz w:val="22"/>
          <w:szCs w:val="22"/>
        </w:rPr>
        <w:t xml:space="preserve">ačunskom planu </w:t>
      </w:r>
      <w:r w:rsidR="00785DA6" w:rsidRPr="006A322F">
        <w:rPr>
          <w:rFonts w:ascii="Arial" w:hAnsi="Arial"/>
          <w:sz w:val="22"/>
          <w:szCs w:val="22"/>
        </w:rPr>
        <w:t>(„Narodne novine“</w:t>
      </w:r>
      <w:r w:rsidR="008E70C3" w:rsidRPr="006A322F">
        <w:rPr>
          <w:rFonts w:ascii="Arial" w:hAnsi="Arial"/>
          <w:sz w:val="22"/>
          <w:szCs w:val="22"/>
        </w:rPr>
        <w:t>, broj</w:t>
      </w:r>
      <w:r w:rsidRPr="006A322F">
        <w:rPr>
          <w:rFonts w:ascii="Arial" w:hAnsi="Arial"/>
          <w:sz w:val="22"/>
          <w:szCs w:val="22"/>
        </w:rPr>
        <w:t xml:space="preserve"> 124/1</w:t>
      </w:r>
      <w:r w:rsidR="00A16DA2" w:rsidRPr="006A322F">
        <w:rPr>
          <w:rFonts w:ascii="Arial" w:hAnsi="Arial"/>
          <w:sz w:val="22"/>
          <w:szCs w:val="22"/>
        </w:rPr>
        <w:t>4, 115/15, 87/16, 3/18, 126/19,</w:t>
      </w:r>
      <w:r w:rsidRPr="006A322F">
        <w:rPr>
          <w:rFonts w:ascii="Arial" w:hAnsi="Arial"/>
          <w:sz w:val="22"/>
          <w:szCs w:val="22"/>
        </w:rPr>
        <w:t xml:space="preserve"> 108/20</w:t>
      </w:r>
      <w:r w:rsidR="00CE24F6" w:rsidRPr="006A322F">
        <w:rPr>
          <w:rFonts w:ascii="Arial" w:hAnsi="Arial"/>
          <w:sz w:val="22"/>
          <w:szCs w:val="22"/>
        </w:rPr>
        <w:t>,</w:t>
      </w:r>
      <w:r w:rsidR="00A16DA2" w:rsidRPr="006A322F">
        <w:rPr>
          <w:rFonts w:ascii="Arial" w:hAnsi="Arial"/>
          <w:sz w:val="22"/>
          <w:szCs w:val="22"/>
        </w:rPr>
        <w:t xml:space="preserve"> 144/21</w:t>
      </w:r>
      <w:r w:rsidR="00CE24F6" w:rsidRPr="006A322F">
        <w:rPr>
          <w:rFonts w:ascii="Arial" w:hAnsi="Arial"/>
          <w:sz w:val="22"/>
          <w:szCs w:val="22"/>
        </w:rPr>
        <w:t xml:space="preserve"> i 158/23</w:t>
      </w:r>
      <w:r w:rsidRPr="006A322F">
        <w:rPr>
          <w:rFonts w:ascii="Arial" w:hAnsi="Arial"/>
          <w:sz w:val="22"/>
          <w:szCs w:val="22"/>
        </w:rPr>
        <w:t>)</w:t>
      </w:r>
      <w:r w:rsidR="000C0B80" w:rsidRPr="006A322F">
        <w:rPr>
          <w:rFonts w:ascii="Arial" w:hAnsi="Arial"/>
          <w:sz w:val="22"/>
          <w:szCs w:val="22"/>
        </w:rPr>
        <w:t>.</w:t>
      </w:r>
      <w:r w:rsidRPr="006A322F">
        <w:rPr>
          <w:rFonts w:ascii="Arial" w:hAnsi="Arial"/>
          <w:sz w:val="22"/>
          <w:szCs w:val="22"/>
        </w:rPr>
        <w:t xml:space="preserve"> </w:t>
      </w:r>
    </w:p>
    <w:p w14:paraId="393CA530" w14:textId="543BB109" w:rsidR="003C2113" w:rsidRPr="009D329A" w:rsidRDefault="009A265B" w:rsidP="00FF7CF7">
      <w:pPr>
        <w:pStyle w:val="BodyText"/>
        <w:ind w:firstLine="709"/>
        <w:jc w:val="both"/>
        <w:rPr>
          <w:rFonts w:ascii="Arial" w:hAnsi="Arial"/>
          <w:sz w:val="22"/>
          <w:szCs w:val="22"/>
        </w:rPr>
      </w:pPr>
      <w:r w:rsidRPr="009D329A">
        <w:rPr>
          <w:rFonts w:ascii="Arial" w:hAnsi="Arial"/>
          <w:sz w:val="22"/>
          <w:szCs w:val="22"/>
        </w:rPr>
        <w:t>Obvezna k</w:t>
      </w:r>
      <w:r w:rsidR="00A73D76" w:rsidRPr="009D329A">
        <w:rPr>
          <w:rFonts w:ascii="Arial" w:hAnsi="Arial"/>
          <w:sz w:val="22"/>
          <w:szCs w:val="22"/>
        </w:rPr>
        <w:t>orekcija</w:t>
      </w:r>
      <w:r w:rsidR="00CE6E6A" w:rsidRPr="009D329A">
        <w:rPr>
          <w:rFonts w:ascii="Arial" w:hAnsi="Arial"/>
          <w:sz w:val="22"/>
          <w:szCs w:val="22"/>
        </w:rPr>
        <w:t xml:space="preserve"> rezultata </w:t>
      </w:r>
      <w:r w:rsidR="000C0B80" w:rsidRPr="009D329A">
        <w:rPr>
          <w:rFonts w:ascii="Arial" w:hAnsi="Arial"/>
          <w:sz w:val="22"/>
          <w:szCs w:val="22"/>
        </w:rPr>
        <w:t xml:space="preserve">Županije </w:t>
      </w:r>
      <w:r w:rsidR="00DF5C51" w:rsidRPr="009D329A">
        <w:rPr>
          <w:rFonts w:ascii="Arial" w:hAnsi="Arial"/>
          <w:sz w:val="22"/>
          <w:szCs w:val="22"/>
        </w:rPr>
        <w:t xml:space="preserve">provedena je </w:t>
      </w:r>
      <w:r w:rsidR="000C0B80" w:rsidRPr="009D329A">
        <w:rPr>
          <w:rFonts w:ascii="Arial" w:hAnsi="Arial"/>
          <w:sz w:val="22"/>
          <w:szCs w:val="22"/>
        </w:rPr>
        <w:t>za iznose</w:t>
      </w:r>
      <w:r w:rsidR="00CE6E6A" w:rsidRPr="009D329A">
        <w:rPr>
          <w:rFonts w:ascii="Arial" w:hAnsi="Arial"/>
          <w:sz w:val="22"/>
          <w:szCs w:val="22"/>
        </w:rPr>
        <w:t xml:space="preserve"> kapitalnih prijenosa sredstava</w:t>
      </w:r>
      <w:r w:rsidR="000C0B80" w:rsidRPr="009D329A">
        <w:rPr>
          <w:rFonts w:ascii="Arial" w:hAnsi="Arial"/>
          <w:sz w:val="22"/>
          <w:szCs w:val="22"/>
        </w:rPr>
        <w:t xml:space="preserve"> ostvarenih tijekom 202</w:t>
      </w:r>
      <w:r w:rsidR="009D329A" w:rsidRPr="009D329A">
        <w:rPr>
          <w:rFonts w:ascii="Arial" w:hAnsi="Arial"/>
          <w:sz w:val="22"/>
          <w:szCs w:val="22"/>
        </w:rPr>
        <w:t>4</w:t>
      </w:r>
      <w:r w:rsidR="000C0B80" w:rsidRPr="009D329A">
        <w:rPr>
          <w:rFonts w:ascii="Arial" w:hAnsi="Arial"/>
          <w:sz w:val="22"/>
          <w:szCs w:val="22"/>
        </w:rPr>
        <w:t>. godine</w:t>
      </w:r>
      <w:r w:rsidR="00CE6E6A" w:rsidRPr="009D329A">
        <w:rPr>
          <w:rFonts w:ascii="Arial" w:hAnsi="Arial"/>
          <w:sz w:val="22"/>
          <w:szCs w:val="22"/>
        </w:rPr>
        <w:t xml:space="preserve"> </w:t>
      </w:r>
      <w:r w:rsidR="001C1EF3" w:rsidRPr="009D329A">
        <w:rPr>
          <w:rFonts w:ascii="Arial" w:hAnsi="Arial"/>
          <w:sz w:val="22"/>
          <w:szCs w:val="22"/>
        </w:rPr>
        <w:t>koji</w:t>
      </w:r>
      <w:r w:rsidR="005874C0" w:rsidRPr="009D329A">
        <w:rPr>
          <w:rFonts w:ascii="Arial" w:hAnsi="Arial"/>
          <w:sz w:val="22"/>
          <w:szCs w:val="22"/>
        </w:rPr>
        <w:t xml:space="preserve"> su</w:t>
      </w:r>
      <w:r w:rsidR="001C1EF3" w:rsidRPr="009D329A">
        <w:rPr>
          <w:rFonts w:ascii="Arial" w:hAnsi="Arial"/>
          <w:sz w:val="22"/>
          <w:szCs w:val="22"/>
        </w:rPr>
        <w:t xml:space="preserve"> utrošeni za </w:t>
      </w:r>
      <w:r w:rsidR="00CE6E6A" w:rsidRPr="009D329A">
        <w:rPr>
          <w:rFonts w:ascii="Arial" w:hAnsi="Arial"/>
          <w:sz w:val="22"/>
          <w:szCs w:val="22"/>
        </w:rPr>
        <w:t>nabav</w:t>
      </w:r>
      <w:r w:rsidR="001C1EF3" w:rsidRPr="009D329A">
        <w:rPr>
          <w:rFonts w:ascii="Arial" w:hAnsi="Arial"/>
          <w:sz w:val="22"/>
          <w:szCs w:val="22"/>
        </w:rPr>
        <w:t>u</w:t>
      </w:r>
      <w:r w:rsidR="00CE6E6A" w:rsidRPr="009D329A">
        <w:rPr>
          <w:rFonts w:ascii="Arial" w:hAnsi="Arial"/>
          <w:sz w:val="22"/>
          <w:szCs w:val="22"/>
        </w:rPr>
        <w:t xml:space="preserve"> nefinancijske imovine</w:t>
      </w:r>
      <w:r w:rsidR="00C11363" w:rsidRPr="009D329A">
        <w:rPr>
          <w:rFonts w:ascii="Arial" w:hAnsi="Arial"/>
          <w:sz w:val="22"/>
          <w:szCs w:val="22"/>
        </w:rPr>
        <w:t xml:space="preserve"> u iznosu </w:t>
      </w:r>
      <w:r w:rsidR="00DF5C51" w:rsidRPr="009D329A">
        <w:rPr>
          <w:rFonts w:ascii="Arial" w:hAnsi="Arial"/>
          <w:sz w:val="22"/>
          <w:szCs w:val="22"/>
        </w:rPr>
        <w:t xml:space="preserve">od ukupno </w:t>
      </w:r>
      <w:r w:rsidR="009D329A" w:rsidRPr="009D329A">
        <w:rPr>
          <w:rFonts w:ascii="Arial" w:hAnsi="Arial"/>
          <w:sz w:val="22"/>
          <w:szCs w:val="22"/>
        </w:rPr>
        <w:t xml:space="preserve">1.317.614,01 </w:t>
      </w:r>
      <w:r w:rsidR="001E42CE" w:rsidRPr="009D329A">
        <w:rPr>
          <w:rFonts w:ascii="Arial" w:hAnsi="Arial"/>
          <w:sz w:val="22"/>
          <w:szCs w:val="22"/>
        </w:rPr>
        <w:t>eura</w:t>
      </w:r>
      <w:r w:rsidRPr="009D329A">
        <w:rPr>
          <w:rFonts w:ascii="Arial" w:hAnsi="Arial"/>
          <w:sz w:val="22"/>
          <w:szCs w:val="22"/>
        </w:rPr>
        <w:t>, a</w:t>
      </w:r>
      <w:r w:rsidR="00DF5C51" w:rsidRPr="009D329A">
        <w:rPr>
          <w:rFonts w:ascii="Arial" w:hAnsi="Arial"/>
          <w:sz w:val="22"/>
          <w:szCs w:val="22"/>
        </w:rPr>
        <w:t xml:space="preserve"> </w:t>
      </w:r>
      <w:r w:rsidR="00C11363" w:rsidRPr="009D329A">
        <w:rPr>
          <w:rFonts w:ascii="Arial" w:hAnsi="Arial"/>
          <w:sz w:val="22"/>
          <w:szCs w:val="22"/>
        </w:rPr>
        <w:t xml:space="preserve">evidentirana je </w:t>
      </w:r>
      <w:r w:rsidR="00DF5C51" w:rsidRPr="009D329A">
        <w:rPr>
          <w:rFonts w:ascii="Arial" w:hAnsi="Arial"/>
          <w:sz w:val="22"/>
          <w:szCs w:val="22"/>
        </w:rPr>
        <w:t>zaduž</w:t>
      </w:r>
      <w:r w:rsidR="00EA30AF" w:rsidRPr="009D329A">
        <w:rPr>
          <w:rFonts w:ascii="Arial" w:hAnsi="Arial"/>
          <w:sz w:val="22"/>
          <w:szCs w:val="22"/>
        </w:rPr>
        <w:t>en</w:t>
      </w:r>
      <w:r w:rsidR="00C11363" w:rsidRPr="009D329A">
        <w:rPr>
          <w:rFonts w:ascii="Arial" w:hAnsi="Arial"/>
          <w:sz w:val="22"/>
          <w:szCs w:val="22"/>
        </w:rPr>
        <w:t>jem</w:t>
      </w:r>
      <w:r w:rsidR="00DF5C51" w:rsidRPr="009D329A">
        <w:rPr>
          <w:rFonts w:ascii="Arial" w:hAnsi="Arial"/>
          <w:sz w:val="22"/>
          <w:szCs w:val="22"/>
        </w:rPr>
        <w:t xml:space="preserve"> račun</w:t>
      </w:r>
      <w:r w:rsidR="00C11363" w:rsidRPr="009D329A">
        <w:rPr>
          <w:rFonts w:ascii="Arial" w:hAnsi="Arial"/>
          <w:sz w:val="22"/>
          <w:szCs w:val="22"/>
        </w:rPr>
        <w:t>a</w:t>
      </w:r>
      <w:r w:rsidR="00DF5C51" w:rsidRPr="009D329A">
        <w:rPr>
          <w:rFonts w:ascii="Arial" w:hAnsi="Arial"/>
          <w:sz w:val="22"/>
          <w:szCs w:val="22"/>
        </w:rPr>
        <w:t xml:space="preserve"> višk</w:t>
      </w:r>
      <w:r w:rsidR="00EA30AF" w:rsidRPr="009D329A">
        <w:rPr>
          <w:rFonts w:ascii="Arial" w:hAnsi="Arial"/>
          <w:sz w:val="22"/>
          <w:szCs w:val="22"/>
        </w:rPr>
        <w:t>a prihoda</w:t>
      </w:r>
      <w:r w:rsidR="00C11363" w:rsidRPr="009D329A">
        <w:rPr>
          <w:rFonts w:ascii="Arial" w:hAnsi="Arial"/>
          <w:sz w:val="22"/>
          <w:szCs w:val="22"/>
        </w:rPr>
        <w:t xml:space="preserve"> poslovanja </w:t>
      </w:r>
      <w:r w:rsidRPr="009D329A">
        <w:rPr>
          <w:rFonts w:ascii="Arial" w:hAnsi="Arial"/>
          <w:sz w:val="22"/>
          <w:szCs w:val="22"/>
        </w:rPr>
        <w:t>te</w:t>
      </w:r>
      <w:r w:rsidR="00EA30AF" w:rsidRPr="009D329A">
        <w:rPr>
          <w:rFonts w:ascii="Arial" w:hAnsi="Arial"/>
          <w:sz w:val="22"/>
          <w:szCs w:val="22"/>
        </w:rPr>
        <w:t xml:space="preserve"> odobren</w:t>
      </w:r>
      <w:r w:rsidR="00C11363" w:rsidRPr="009D329A">
        <w:rPr>
          <w:rFonts w:ascii="Arial" w:hAnsi="Arial"/>
          <w:sz w:val="22"/>
          <w:szCs w:val="22"/>
        </w:rPr>
        <w:t>jem</w:t>
      </w:r>
      <w:r w:rsidR="00DF5C51" w:rsidRPr="009D329A">
        <w:rPr>
          <w:rFonts w:ascii="Arial" w:hAnsi="Arial"/>
          <w:sz w:val="22"/>
          <w:szCs w:val="22"/>
        </w:rPr>
        <w:t xml:space="preserve"> račun</w:t>
      </w:r>
      <w:r w:rsidR="00C11363" w:rsidRPr="009D329A">
        <w:rPr>
          <w:rFonts w:ascii="Arial" w:hAnsi="Arial"/>
          <w:sz w:val="22"/>
          <w:szCs w:val="22"/>
        </w:rPr>
        <w:t>a</w:t>
      </w:r>
      <w:r w:rsidR="00DF5C51" w:rsidRPr="009D329A">
        <w:rPr>
          <w:rFonts w:ascii="Arial" w:hAnsi="Arial"/>
          <w:sz w:val="22"/>
          <w:szCs w:val="22"/>
        </w:rPr>
        <w:t xml:space="preserve"> manjka pr</w:t>
      </w:r>
      <w:r w:rsidR="00C11363" w:rsidRPr="009D329A">
        <w:rPr>
          <w:rFonts w:ascii="Arial" w:hAnsi="Arial"/>
          <w:sz w:val="22"/>
          <w:szCs w:val="22"/>
        </w:rPr>
        <w:t>ihoda od nefinancijske imovine, kako slijedi:</w:t>
      </w:r>
    </w:p>
    <w:p w14:paraId="1311C0BC" w14:textId="028CD4F8" w:rsidR="00A15574" w:rsidRPr="003D496B" w:rsidRDefault="00A15574" w:rsidP="00A15574">
      <w:pPr>
        <w:numPr>
          <w:ilvl w:val="0"/>
          <w:numId w:val="31"/>
        </w:numPr>
        <w:spacing w:before="120" w:after="120"/>
        <w:rPr>
          <w:rFonts w:ascii="Arial" w:hAnsi="Arial"/>
          <w:sz w:val="22"/>
          <w:szCs w:val="22"/>
        </w:rPr>
      </w:pPr>
      <w:r w:rsidRPr="003D496B">
        <w:rPr>
          <w:rFonts w:ascii="Arial" w:hAnsi="Arial"/>
          <w:sz w:val="22"/>
          <w:szCs w:val="22"/>
        </w:rPr>
        <w:t xml:space="preserve">kapitalna pomoć iz </w:t>
      </w:r>
      <w:r w:rsidR="003D496B" w:rsidRPr="003D496B">
        <w:rPr>
          <w:rFonts w:ascii="Arial" w:hAnsi="Arial"/>
          <w:sz w:val="22"/>
          <w:szCs w:val="22"/>
        </w:rPr>
        <w:t xml:space="preserve">državnog </w:t>
      </w:r>
      <w:r w:rsidRPr="003D496B">
        <w:rPr>
          <w:rFonts w:ascii="Arial" w:hAnsi="Arial"/>
          <w:sz w:val="22"/>
          <w:szCs w:val="22"/>
        </w:rPr>
        <w:t>proračuna (račun 6332</w:t>
      </w:r>
      <w:r w:rsidR="003D496B" w:rsidRPr="003D496B">
        <w:rPr>
          <w:rFonts w:ascii="Arial" w:hAnsi="Arial"/>
          <w:sz w:val="22"/>
          <w:szCs w:val="22"/>
        </w:rPr>
        <w:t>1</w:t>
      </w:r>
      <w:r w:rsidRPr="003D496B">
        <w:rPr>
          <w:rFonts w:ascii="Arial" w:hAnsi="Arial"/>
          <w:sz w:val="22"/>
          <w:szCs w:val="22"/>
        </w:rPr>
        <w:t xml:space="preserve">) u iznosu od </w:t>
      </w:r>
      <w:r w:rsidR="003D496B" w:rsidRPr="003D496B">
        <w:rPr>
          <w:rFonts w:ascii="Arial" w:hAnsi="Arial"/>
          <w:sz w:val="22"/>
          <w:szCs w:val="22"/>
        </w:rPr>
        <w:t>58.500,00</w:t>
      </w:r>
      <w:r w:rsidR="001E42CE" w:rsidRPr="003D496B">
        <w:rPr>
          <w:rFonts w:ascii="Arial" w:hAnsi="Arial"/>
          <w:sz w:val="22"/>
          <w:szCs w:val="22"/>
        </w:rPr>
        <w:t xml:space="preserve"> eura</w:t>
      </w:r>
      <w:r w:rsidRPr="003D496B">
        <w:rPr>
          <w:rFonts w:ascii="Arial" w:hAnsi="Arial"/>
          <w:sz w:val="22"/>
          <w:szCs w:val="22"/>
        </w:rPr>
        <w:t xml:space="preserve"> za projekt </w:t>
      </w:r>
      <w:r w:rsidR="003D496B" w:rsidRPr="003D496B">
        <w:rPr>
          <w:rFonts w:ascii="Arial" w:hAnsi="Arial"/>
          <w:sz w:val="22"/>
          <w:szCs w:val="22"/>
        </w:rPr>
        <w:t xml:space="preserve">obnove zgrade Doma zdravlja </w:t>
      </w:r>
      <w:proofErr w:type="spellStart"/>
      <w:r w:rsidR="003D496B" w:rsidRPr="003D496B">
        <w:rPr>
          <w:rFonts w:ascii="Arial" w:hAnsi="Arial"/>
          <w:sz w:val="22"/>
          <w:szCs w:val="22"/>
        </w:rPr>
        <w:t>Lopar</w:t>
      </w:r>
      <w:proofErr w:type="spellEnd"/>
      <w:r w:rsidRPr="003D496B">
        <w:rPr>
          <w:rFonts w:ascii="Arial" w:hAnsi="Arial"/>
          <w:sz w:val="22"/>
          <w:szCs w:val="22"/>
        </w:rPr>
        <w:t>, koja je utrošena za rashode za nabavu nefinancijske imovine iz razreda 4;</w:t>
      </w:r>
    </w:p>
    <w:p w14:paraId="0EB9E69B" w14:textId="4FD6355F" w:rsidR="00C11363" w:rsidRPr="003D496B" w:rsidRDefault="002061FE" w:rsidP="003D496B">
      <w:pPr>
        <w:numPr>
          <w:ilvl w:val="0"/>
          <w:numId w:val="31"/>
        </w:numPr>
        <w:spacing w:before="120" w:after="120"/>
        <w:rPr>
          <w:rFonts w:ascii="Arial" w:hAnsi="Arial"/>
          <w:sz w:val="22"/>
          <w:szCs w:val="22"/>
        </w:rPr>
      </w:pPr>
      <w:r w:rsidRPr="003D496B">
        <w:rPr>
          <w:rFonts w:ascii="Arial" w:hAnsi="Arial"/>
          <w:sz w:val="22"/>
          <w:szCs w:val="22"/>
        </w:rPr>
        <w:t>k</w:t>
      </w:r>
      <w:r w:rsidR="009A265B" w:rsidRPr="003D496B">
        <w:rPr>
          <w:rFonts w:ascii="Arial" w:hAnsi="Arial"/>
          <w:sz w:val="22"/>
          <w:szCs w:val="22"/>
        </w:rPr>
        <w:t>apitalne pomoći izravnanja za decentralizirane funkcije (</w:t>
      </w:r>
      <w:r w:rsidR="005874C0" w:rsidRPr="003D496B">
        <w:rPr>
          <w:rFonts w:ascii="Arial" w:hAnsi="Arial"/>
          <w:sz w:val="22"/>
          <w:szCs w:val="22"/>
        </w:rPr>
        <w:t>račun</w:t>
      </w:r>
      <w:r w:rsidR="009A265B" w:rsidRPr="003D496B">
        <w:rPr>
          <w:rFonts w:ascii="Arial" w:hAnsi="Arial"/>
          <w:sz w:val="22"/>
          <w:szCs w:val="22"/>
        </w:rPr>
        <w:t xml:space="preserve"> 6352) u iznosu od ukupno </w:t>
      </w:r>
      <w:r w:rsidR="003D496B" w:rsidRPr="003D496B">
        <w:rPr>
          <w:rFonts w:ascii="Arial" w:hAnsi="Arial"/>
          <w:sz w:val="22"/>
          <w:szCs w:val="22"/>
        </w:rPr>
        <w:t>1.259.114,01</w:t>
      </w:r>
      <w:r w:rsidR="000850E7" w:rsidRPr="003D496B">
        <w:rPr>
          <w:rFonts w:ascii="Arial" w:hAnsi="Arial"/>
          <w:sz w:val="22"/>
          <w:szCs w:val="22"/>
        </w:rPr>
        <w:t xml:space="preserve"> eura</w:t>
      </w:r>
      <w:r w:rsidR="009A265B" w:rsidRPr="003D496B">
        <w:rPr>
          <w:rFonts w:ascii="Arial" w:hAnsi="Arial"/>
          <w:sz w:val="22"/>
          <w:szCs w:val="22"/>
        </w:rPr>
        <w:t>, a koje su utrošene za</w:t>
      </w:r>
      <w:r w:rsidR="00B25979" w:rsidRPr="003D496B">
        <w:rPr>
          <w:rFonts w:ascii="Arial" w:hAnsi="Arial"/>
          <w:sz w:val="22"/>
          <w:szCs w:val="22"/>
        </w:rPr>
        <w:t xml:space="preserve"> rashode za nabavu </w:t>
      </w:r>
      <w:r w:rsidR="009A265B" w:rsidRPr="003D496B">
        <w:rPr>
          <w:rFonts w:ascii="Arial" w:hAnsi="Arial"/>
          <w:sz w:val="22"/>
          <w:szCs w:val="22"/>
        </w:rPr>
        <w:t>nefinancijsk</w:t>
      </w:r>
      <w:r w:rsidR="00B25979" w:rsidRPr="003D496B">
        <w:rPr>
          <w:rFonts w:ascii="Arial" w:hAnsi="Arial"/>
          <w:sz w:val="22"/>
          <w:szCs w:val="22"/>
        </w:rPr>
        <w:t>e</w:t>
      </w:r>
      <w:r w:rsidR="009A265B" w:rsidRPr="003D496B">
        <w:rPr>
          <w:rFonts w:ascii="Arial" w:hAnsi="Arial"/>
          <w:sz w:val="22"/>
          <w:szCs w:val="22"/>
        </w:rPr>
        <w:t xml:space="preserve"> imovin</w:t>
      </w:r>
      <w:r w:rsidR="00B25979" w:rsidRPr="003D496B">
        <w:rPr>
          <w:rFonts w:ascii="Arial" w:hAnsi="Arial"/>
          <w:sz w:val="22"/>
          <w:szCs w:val="22"/>
        </w:rPr>
        <w:t>e</w:t>
      </w:r>
      <w:r w:rsidR="009A265B" w:rsidRPr="003D496B">
        <w:rPr>
          <w:rFonts w:ascii="Arial" w:hAnsi="Arial"/>
          <w:sz w:val="22"/>
          <w:szCs w:val="22"/>
        </w:rPr>
        <w:t xml:space="preserve"> iz razreda 4</w:t>
      </w:r>
      <w:r w:rsidR="003D496B">
        <w:rPr>
          <w:rFonts w:ascii="Arial" w:hAnsi="Arial"/>
          <w:sz w:val="22"/>
          <w:szCs w:val="22"/>
        </w:rPr>
        <w:t>.</w:t>
      </w:r>
      <w:r w:rsidR="009A265B" w:rsidRPr="003D496B">
        <w:rPr>
          <w:rFonts w:ascii="Arial" w:hAnsi="Arial"/>
          <w:color w:val="FF0000"/>
          <w:sz w:val="22"/>
          <w:szCs w:val="22"/>
        </w:rPr>
        <w:t xml:space="preserve"> </w:t>
      </w:r>
    </w:p>
    <w:p w14:paraId="2B37A32C" w14:textId="77777777" w:rsidR="00290574" w:rsidRPr="004C08CD" w:rsidRDefault="00290574" w:rsidP="00315F17">
      <w:pPr>
        <w:rPr>
          <w:rFonts w:ascii="Arial" w:hAnsi="Arial"/>
          <w:color w:val="FF0000"/>
          <w:sz w:val="20"/>
          <w:szCs w:val="20"/>
        </w:rPr>
      </w:pPr>
    </w:p>
    <w:p w14:paraId="57E1DBF9" w14:textId="1E9B000B" w:rsidR="001A412C" w:rsidRPr="00A25C10" w:rsidRDefault="003D736A" w:rsidP="00FF7CF7">
      <w:pPr>
        <w:pStyle w:val="BodyText"/>
        <w:ind w:firstLine="709"/>
        <w:jc w:val="both"/>
        <w:rPr>
          <w:rFonts w:ascii="Arial" w:hAnsi="Arial"/>
          <w:sz w:val="22"/>
          <w:szCs w:val="22"/>
        </w:rPr>
      </w:pPr>
      <w:r w:rsidRPr="00A25C10">
        <w:rPr>
          <w:rFonts w:ascii="Arial" w:hAnsi="Arial"/>
          <w:sz w:val="22"/>
          <w:szCs w:val="22"/>
        </w:rPr>
        <w:t xml:space="preserve">Obzirom da se </w:t>
      </w:r>
      <w:r w:rsidR="007B68E1" w:rsidRPr="00A25C10">
        <w:rPr>
          <w:rFonts w:ascii="Arial" w:hAnsi="Arial"/>
          <w:sz w:val="22"/>
          <w:szCs w:val="22"/>
        </w:rPr>
        <w:t>u Obrascu PR-RAS iskazuju podaci o rezultatu tekuće godine i podaci o prenesenim rezultatima iz prethodne godine</w:t>
      </w:r>
      <w:r w:rsidR="00FF53A8" w:rsidRPr="00A25C10">
        <w:rPr>
          <w:rFonts w:ascii="Arial" w:hAnsi="Arial"/>
          <w:sz w:val="22"/>
          <w:szCs w:val="22"/>
        </w:rPr>
        <w:t xml:space="preserve"> po svakoj od aktivnosti, a</w:t>
      </w:r>
      <w:r w:rsidR="00BC5AFA" w:rsidRPr="00A25C10">
        <w:rPr>
          <w:rFonts w:ascii="Arial" w:hAnsi="Arial"/>
          <w:sz w:val="22"/>
          <w:szCs w:val="22"/>
        </w:rPr>
        <w:t>li</w:t>
      </w:r>
      <w:r w:rsidR="00FF53A8" w:rsidRPr="00A25C10">
        <w:rPr>
          <w:rFonts w:ascii="Arial" w:hAnsi="Arial"/>
          <w:sz w:val="22"/>
          <w:szCs w:val="22"/>
        </w:rPr>
        <w:t xml:space="preserve"> </w:t>
      </w:r>
      <w:r w:rsidR="003C2113" w:rsidRPr="00A25C10">
        <w:rPr>
          <w:rFonts w:ascii="Arial" w:hAnsi="Arial"/>
          <w:sz w:val="22"/>
          <w:szCs w:val="22"/>
        </w:rPr>
        <w:t xml:space="preserve">prije </w:t>
      </w:r>
      <w:r w:rsidRPr="00A25C10">
        <w:rPr>
          <w:rFonts w:ascii="Arial" w:hAnsi="Arial"/>
          <w:sz w:val="22"/>
          <w:szCs w:val="22"/>
        </w:rPr>
        <w:t>provedenih</w:t>
      </w:r>
      <w:r w:rsidR="003C2113" w:rsidRPr="00A25C10">
        <w:rPr>
          <w:rFonts w:ascii="Arial" w:hAnsi="Arial"/>
          <w:sz w:val="22"/>
          <w:szCs w:val="22"/>
        </w:rPr>
        <w:t xml:space="preserve"> obveznih korekcija propisanih člankom 82. Pravilnika o proračunskom računovodstvu i </w:t>
      </w:r>
      <w:r w:rsidR="00D50BCD" w:rsidRPr="00A25C10">
        <w:rPr>
          <w:rFonts w:ascii="Arial" w:hAnsi="Arial"/>
          <w:sz w:val="22"/>
          <w:szCs w:val="22"/>
        </w:rPr>
        <w:t>r</w:t>
      </w:r>
      <w:r w:rsidR="003C2113" w:rsidRPr="00A25C10">
        <w:rPr>
          <w:rFonts w:ascii="Arial" w:hAnsi="Arial"/>
          <w:sz w:val="22"/>
          <w:szCs w:val="22"/>
        </w:rPr>
        <w:t>ačunskom planu</w:t>
      </w:r>
      <w:r w:rsidR="007B68E1" w:rsidRPr="00A25C10">
        <w:rPr>
          <w:rFonts w:ascii="Arial" w:hAnsi="Arial"/>
          <w:sz w:val="22"/>
          <w:szCs w:val="22"/>
        </w:rPr>
        <w:t xml:space="preserve">, konačan rezultat po svakoj od aktivnosti iskazan u </w:t>
      </w:r>
      <w:r w:rsidR="00315F17" w:rsidRPr="00A25C10">
        <w:rPr>
          <w:rFonts w:ascii="Arial" w:hAnsi="Arial"/>
          <w:sz w:val="22"/>
          <w:szCs w:val="22"/>
        </w:rPr>
        <w:t>o</w:t>
      </w:r>
      <w:r w:rsidR="007B68E1" w:rsidRPr="00A25C10">
        <w:rPr>
          <w:rFonts w:ascii="Arial" w:hAnsi="Arial"/>
          <w:sz w:val="22"/>
          <w:szCs w:val="22"/>
        </w:rPr>
        <w:t>brasc</w:t>
      </w:r>
      <w:r w:rsidR="001B47B1" w:rsidRPr="00A25C10">
        <w:rPr>
          <w:rFonts w:ascii="Arial" w:hAnsi="Arial"/>
          <w:sz w:val="22"/>
          <w:szCs w:val="22"/>
        </w:rPr>
        <w:t>ima</w:t>
      </w:r>
      <w:r w:rsidR="007B68E1" w:rsidRPr="00A25C10">
        <w:rPr>
          <w:rFonts w:ascii="Arial" w:hAnsi="Arial"/>
          <w:sz w:val="22"/>
          <w:szCs w:val="22"/>
        </w:rPr>
        <w:t xml:space="preserve"> Bilanca i </w:t>
      </w:r>
      <w:r w:rsidR="003C2113" w:rsidRPr="00A25C10">
        <w:rPr>
          <w:rFonts w:ascii="Arial" w:hAnsi="Arial"/>
          <w:sz w:val="22"/>
          <w:szCs w:val="22"/>
        </w:rPr>
        <w:t xml:space="preserve"> </w:t>
      </w:r>
      <w:r w:rsidR="00FF53A8" w:rsidRPr="00A25C10">
        <w:rPr>
          <w:rFonts w:ascii="Arial" w:hAnsi="Arial"/>
          <w:sz w:val="22"/>
          <w:szCs w:val="22"/>
        </w:rPr>
        <w:t>PR-RAS se razlikuju</w:t>
      </w:r>
      <w:r w:rsidR="007B68E1" w:rsidRPr="00A25C10">
        <w:rPr>
          <w:rFonts w:ascii="Arial" w:hAnsi="Arial"/>
          <w:sz w:val="22"/>
          <w:szCs w:val="22"/>
        </w:rPr>
        <w:t xml:space="preserve">. </w:t>
      </w:r>
    </w:p>
    <w:p w14:paraId="5BAA8F68" w14:textId="77777777" w:rsidR="00BC5AFA" w:rsidRPr="00A25C10" w:rsidRDefault="00BC5AFA" w:rsidP="00BC5AFA">
      <w:pPr>
        <w:pStyle w:val="BodyText"/>
        <w:ind w:firstLine="709"/>
        <w:jc w:val="both"/>
        <w:rPr>
          <w:rFonts w:ascii="Arial" w:hAnsi="Arial"/>
          <w:sz w:val="22"/>
          <w:szCs w:val="22"/>
        </w:rPr>
      </w:pPr>
      <w:r w:rsidRPr="00A25C10">
        <w:rPr>
          <w:rFonts w:ascii="Arial" w:hAnsi="Arial"/>
          <w:sz w:val="22"/>
          <w:szCs w:val="22"/>
        </w:rPr>
        <w:t xml:space="preserve">Također, do razlike u iskazanom rezultatu po aktivnostima između obrazaca Bilanca i PR-RAS dolazi i zbog troškova proračunskih korisnika koji su u knjigovodstvenim evidencijama Županije evidentirani po stvarnoj vrsti troška na računima razreda 3, 4 i 5, dok su za potrebe financijskog izvještavanja u obrascu PR-RAS isti iskazani na računima podskupine 367. </w:t>
      </w:r>
    </w:p>
    <w:p w14:paraId="3DF7F090" w14:textId="1EBE83BB" w:rsidR="00BC5AFA" w:rsidRPr="00A25C10" w:rsidRDefault="00F7740B" w:rsidP="00BC5AFA">
      <w:pPr>
        <w:pStyle w:val="BodyText"/>
        <w:ind w:firstLine="709"/>
        <w:jc w:val="both"/>
        <w:rPr>
          <w:rFonts w:ascii="Arial" w:hAnsi="Arial"/>
          <w:sz w:val="22"/>
          <w:szCs w:val="22"/>
        </w:rPr>
      </w:pPr>
      <w:r w:rsidRPr="00A25C10">
        <w:rPr>
          <w:rFonts w:ascii="Arial" w:hAnsi="Arial"/>
          <w:sz w:val="22"/>
          <w:szCs w:val="22"/>
        </w:rPr>
        <w:lastRenderedPageBreak/>
        <w:t>I</w:t>
      </w:r>
      <w:r w:rsidR="00F96439" w:rsidRPr="00A25C10">
        <w:rPr>
          <w:rFonts w:ascii="Arial" w:hAnsi="Arial"/>
          <w:sz w:val="22"/>
          <w:szCs w:val="22"/>
        </w:rPr>
        <w:t xml:space="preserve">znos iskazan na </w:t>
      </w:r>
      <w:r w:rsidR="000C2D82" w:rsidRPr="00A25C10">
        <w:rPr>
          <w:rFonts w:ascii="Arial" w:hAnsi="Arial"/>
          <w:sz w:val="22"/>
          <w:szCs w:val="22"/>
        </w:rPr>
        <w:t>šifri 922</w:t>
      </w:r>
      <w:r w:rsidR="00F96439" w:rsidRPr="00A25C10">
        <w:rPr>
          <w:rFonts w:ascii="Arial" w:hAnsi="Arial"/>
          <w:sz w:val="22"/>
          <w:szCs w:val="22"/>
        </w:rPr>
        <w:t xml:space="preserve"> Višak/manjak prihoda</w:t>
      </w:r>
      <w:r w:rsidR="00BC5AFA" w:rsidRPr="00A25C10">
        <w:rPr>
          <w:rFonts w:ascii="Arial" w:hAnsi="Arial"/>
          <w:sz w:val="22"/>
          <w:szCs w:val="22"/>
        </w:rPr>
        <w:t xml:space="preserve"> u obrascu Bilanca</w:t>
      </w:r>
      <w:r w:rsidR="003876B3" w:rsidRPr="00A25C10">
        <w:rPr>
          <w:rFonts w:ascii="Arial" w:hAnsi="Arial"/>
          <w:sz w:val="22"/>
          <w:szCs w:val="22"/>
        </w:rPr>
        <w:t xml:space="preserve"> na dan 31. prosinca 202</w:t>
      </w:r>
      <w:r w:rsidR="00A25C10" w:rsidRPr="00A25C10">
        <w:rPr>
          <w:rFonts w:ascii="Arial" w:hAnsi="Arial"/>
          <w:sz w:val="22"/>
          <w:szCs w:val="22"/>
        </w:rPr>
        <w:t>4</w:t>
      </w:r>
      <w:r w:rsidR="003876B3" w:rsidRPr="00A25C10">
        <w:rPr>
          <w:rFonts w:ascii="Arial" w:hAnsi="Arial"/>
          <w:sz w:val="22"/>
          <w:szCs w:val="22"/>
        </w:rPr>
        <w:t>. godine</w:t>
      </w:r>
      <w:r w:rsidR="00BC5AFA" w:rsidRPr="00A25C10">
        <w:rPr>
          <w:rFonts w:ascii="Arial" w:hAnsi="Arial"/>
          <w:sz w:val="22"/>
          <w:szCs w:val="22"/>
        </w:rPr>
        <w:t xml:space="preserve"> jednak je iznosu kontrolnog zbroja na </w:t>
      </w:r>
      <w:r w:rsidR="000C2D82" w:rsidRPr="00A25C10">
        <w:rPr>
          <w:rFonts w:ascii="Arial" w:hAnsi="Arial"/>
          <w:sz w:val="22"/>
          <w:szCs w:val="22"/>
        </w:rPr>
        <w:t>šifri X006</w:t>
      </w:r>
      <w:r w:rsidR="00BC5AFA" w:rsidRPr="00A25C10">
        <w:rPr>
          <w:rFonts w:ascii="Arial" w:hAnsi="Arial"/>
          <w:sz w:val="22"/>
          <w:szCs w:val="22"/>
        </w:rPr>
        <w:t xml:space="preserve"> Višak prihoda i primitaka raspoloživ u sljedećem razdoblju u obrascu </w:t>
      </w:r>
      <w:r w:rsidR="003876B3" w:rsidRPr="00A25C10">
        <w:rPr>
          <w:rFonts w:ascii="Arial" w:hAnsi="Arial"/>
          <w:sz w:val="22"/>
          <w:szCs w:val="22"/>
        </w:rPr>
        <w:t>PR-RAS (kolona</w:t>
      </w:r>
      <w:r w:rsidR="004F68FC" w:rsidRPr="00A25C10">
        <w:rPr>
          <w:rFonts w:ascii="Arial" w:hAnsi="Arial"/>
          <w:sz w:val="22"/>
          <w:szCs w:val="22"/>
        </w:rPr>
        <w:t>:</w:t>
      </w:r>
      <w:r w:rsidR="003876B3" w:rsidRPr="00A25C10">
        <w:rPr>
          <w:rFonts w:ascii="Arial" w:hAnsi="Arial"/>
          <w:sz w:val="22"/>
          <w:szCs w:val="22"/>
        </w:rPr>
        <w:t xml:space="preserve"> Ostvareno u izvještajnom razdoblju tekuće godine)</w:t>
      </w:r>
      <w:r w:rsidR="00B3304B">
        <w:rPr>
          <w:rFonts w:ascii="Arial" w:hAnsi="Arial"/>
          <w:sz w:val="22"/>
          <w:szCs w:val="22"/>
        </w:rPr>
        <w:t xml:space="preserve"> te iznosi </w:t>
      </w:r>
      <w:r w:rsidR="00B3304B" w:rsidRPr="006A322F">
        <w:rPr>
          <w:rFonts w:ascii="Arial" w:hAnsi="Arial"/>
          <w:sz w:val="22"/>
          <w:szCs w:val="22"/>
        </w:rPr>
        <w:t>21.562.827,90 eura</w:t>
      </w:r>
      <w:r w:rsidR="00BC5AFA" w:rsidRPr="00A25C10">
        <w:rPr>
          <w:rFonts w:ascii="Arial" w:hAnsi="Arial"/>
          <w:sz w:val="22"/>
          <w:szCs w:val="22"/>
        </w:rPr>
        <w:t>. Navedena razlika u iskazivanju rezultata po aktivnostima između obrazaca Bilanca i PR-RAS prikazana je u sljedećoj tablici.</w:t>
      </w:r>
    </w:p>
    <w:p w14:paraId="0CE4826F" w14:textId="787C8BAD" w:rsidR="005F3E49" w:rsidRPr="00A25C10" w:rsidRDefault="005F3E49" w:rsidP="005F3E49">
      <w:pPr>
        <w:pStyle w:val="BodyText"/>
        <w:ind w:firstLine="1418"/>
        <w:jc w:val="right"/>
        <w:rPr>
          <w:rFonts w:ascii="Arial" w:hAnsi="Arial"/>
          <w:sz w:val="20"/>
          <w:szCs w:val="20"/>
        </w:rPr>
      </w:pPr>
      <w:r w:rsidRPr="00A25C10">
        <w:rPr>
          <w:rFonts w:ascii="Arial" w:hAnsi="Arial"/>
          <w:sz w:val="20"/>
          <w:szCs w:val="20"/>
        </w:rPr>
        <w:tab/>
      </w:r>
      <w:r w:rsidRPr="00A25C10">
        <w:rPr>
          <w:rFonts w:ascii="Arial" w:hAnsi="Arial"/>
          <w:sz w:val="20"/>
          <w:szCs w:val="20"/>
        </w:rPr>
        <w:tab/>
      </w:r>
      <w:r w:rsidRPr="00A25C10">
        <w:rPr>
          <w:rFonts w:ascii="Arial" w:hAnsi="Arial"/>
          <w:sz w:val="20"/>
          <w:szCs w:val="20"/>
        </w:rPr>
        <w:tab/>
      </w:r>
      <w:r w:rsidRPr="00A25C10">
        <w:rPr>
          <w:rFonts w:ascii="Arial" w:hAnsi="Arial"/>
          <w:sz w:val="20"/>
          <w:szCs w:val="20"/>
        </w:rPr>
        <w:tab/>
      </w:r>
      <w:r w:rsidRPr="00A25C10">
        <w:rPr>
          <w:rFonts w:ascii="Arial" w:hAnsi="Arial"/>
          <w:sz w:val="20"/>
          <w:szCs w:val="20"/>
        </w:rPr>
        <w:tab/>
      </w:r>
      <w:r w:rsidRPr="00A25C10">
        <w:rPr>
          <w:rFonts w:ascii="Arial" w:hAnsi="Arial"/>
          <w:sz w:val="20"/>
          <w:szCs w:val="20"/>
        </w:rPr>
        <w:tab/>
      </w:r>
      <w:r w:rsidRPr="00A25C10">
        <w:rPr>
          <w:rFonts w:ascii="Arial" w:hAnsi="Arial"/>
          <w:sz w:val="20"/>
          <w:szCs w:val="20"/>
        </w:rPr>
        <w:tab/>
      </w:r>
      <w:r w:rsidRPr="00A25C10">
        <w:rPr>
          <w:rFonts w:ascii="Arial" w:hAnsi="Arial"/>
          <w:sz w:val="20"/>
          <w:szCs w:val="20"/>
        </w:rPr>
        <w:tab/>
      </w:r>
      <w:r w:rsidRPr="00A25C10">
        <w:rPr>
          <w:rFonts w:ascii="Arial" w:hAnsi="Arial"/>
          <w:sz w:val="20"/>
          <w:szCs w:val="20"/>
        </w:rPr>
        <w:tab/>
        <w:t xml:space="preserve">- u </w:t>
      </w:r>
      <w:r w:rsidR="0004139A" w:rsidRPr="00A25C10">
        <w:rPr>
          <w:rFonts w:ascii="Arial" w:hAnsi="Arial"/>
          <w:sz w:val="20"/>
          <w:szCs w:val="20"/>
        </w:rPr>
        <w:t>eurima</w:t>
      </w:r>
    </w:p>
    <w:tbl>
      <w:tblPr>
        <w:tblW w:w="10060" w:type="dxa"/>
        <w:jc w:val="center"/>
        <w:tblLook w:val="04A0" w:firstRow="1" w:lastRow="0" w:firstColumn="1" w:lastColumn="0" w:noHBand="0" w:noVBand="1"/>
      </w:tblPr>
      <w:tblGrid>
        <w:gridCol w:w="4287"/>
        <w:gridCol w:w="1468"/>
        <w:gridCol w:w="1471"/>
        <w:gridCol w:w="1416"/>
        <w:gridCol w:w="1418"/>
      </w:tblGrid>
      <w:tr w:rsidR="00A25C10" w:rsidRPr="00E719CA" w14:paraId="449AFB09" w14:textId="77777777" w:rsidTr="00897394">
        <w:trPr>
          <w:trHeight w:val="716"/>
          <w:jc w:val="center"/>
        </w:trPr>
        <w:tc>
          <w:tcPr>
            <w:tcW w:w="428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C381AE" w14:textId="77777777" w:rsidR="00DF332F" w:rsidRPr="00E719CA" w:rsidRDefault="00DF332F" w:rsidP="00DF332F">
            <w:pPr>
              <w:ind w:firstLine="0"/>
              <w:jc w:val="center"/>
              <w:rPr>
                <w:rFonts w:ascii="Arial" w:hAnsi="Arial" w:cs="Arial"/>
                <w:b/>
                <w:bCs/>
                <w:sz w:val="18"/>
                <w:szCs w:val="18"/>
              </w:rPr>
            </w:pPr>
            <w:r w:rsidRPr="00E719CA">
              <w:rPr>
                <w:rFonts w:ascii="Arial" w:hAnsi="Arial" w:cs="Arial"/>
                <w:b/>
                <w:bCs/>
                <w:sz w:val="18"/>
                <w:szCs w:val="18"/>
              </w:rPr>
              <w:t>Opis</w:t>
            </w:r>
          </w:p>
        </w:tc>
        <w:tc>
          <w:tcPr>
            <w:tcW w:w="1468" w:type="dxa"/>
            <w:tcBorders>
              <w:top w:val="single" w:sz="4" w:space="0" w:color="auto"/>
              <w:left w:val="nil"/>
              <w:bottom w:val="single" w:sz="4" w:space="0" w:color="auto"/>
              <w:right w:val="single" w:sz="4" w:space="0" w:color="auto"/>
            </w:tcBorders>
            <w:shd w:val="clear" w:color="000000" w:fill="BFBFBF"/>
            <w:vAlign w:val="center"/>
            <w:hideMark/>
          </w:tcPr>
          <w:p w14:paraId="5B52B0CC" w14:textId="077A2C73" w:rsidR="00DF332F" w:rsidRPr="00E719CA" w:rsidRDefault="00DF332F" w:rsidP="00A21B56">
            <w:pPr>
              <w:ind w:firstLine="0"/>
              <w:jc w:val="center"/>
              <w:rPr>
                <w:rFonts w:ascii="Arial" w:hAnsi="Arial" w:cs="Arial"/>
                <w:b/>
                <w:bCs/>
                <w:sz w:val="18"/>
                <w:szCs w:val="18"/>
              </w:rPr>
            </w:pPr>
            <w:r w:rsidRPr="00E719CA">
              <w:rPr>
                <w:rFonts w:ascii="Arial" w:hAnsi="Arial" w:cs="Arial"/>
                <w:b/>
                <w:bCs/>
                <w:sz w:val="18"/>
                <w:szCs w:val="18"/>
              </w:rPr>
              <w:t>Višak / manjak prihoda poslovanja</w:t>
            </w:r>
          </w:p>
        </w:tc>
        <w:tc>
          <w:tcPr>
            <w:tcW w:w="1471" w:type="dxa"/>
            <w:tcBorders>
              <w:top w:val="single" w:sz="4" w:space="0" w:color="auto"/>
              <w:left w:val="nil"/>
              <w:bottom w:val="single" w:sz="4" w:space="0" w:color="auto"/>
              <w:right w:val="single" w:sz="4" w:space="0" w:color="auto"/>
            </w:tcBorders>
            <w:shd w:val="clear" w:color="000000" w:fill="BFBFBF"/>
            <w:vAlign w:val="center"/>
            <w:hideMark/>
          </w:tcPr>
          <w:p w14:paraId="0E5571FB" w14:textId="06F3C96F" w:rsidR="00DF332F" w:rsidRPr="00E719CA" w:rsidRDefault="00DF332F" w:rsidP="00A21B56">
            <w:pPr>
              <w:ind w:firstLine="0"/>
              <w:jc w:val="center"/>
              <w:rPr>
                <w:rFonts w:ascii="Arial" w:hAnsi="Arial" w:cs="Arial"/>
                <w:b/>
                <w:bCs/>
                <w:sz w:val="18"/>
                <w:szCs w:val="18"/>
              </w:rPr>
            </w:pPr>
            <w:r w:rsidRPr="00E719CA">
              <w:rPr>
                <w:rFonts w:ascii="Arial" w:hAnsi="Arial" w:cs="Arial"/>
                <w:b/>
                <w:bCs/>
                <w:sz w:val="18"/>
                <w:szCs w:val="18"/>
              </w:rPr>
              <w:t xml:space="preserve">Višak / manjak prihoda od nefinancijske imovine </w:t>
            </w:r>
          </w:p>
        </w:tc>
        <w:tc>
          <w:tcPr>
            <w:tcW w:w="1416" w:type="dxa"/>
            <w:tcBorders>
              <w:top w:val="single" w:sz="4" w:space="0" w:color="auto"/>
              <w:left w:val="nil"/>
              <w:bottom w:val="single" w:sz="4" w:space="0" w:color="auto"/>
              <w:right w:val="single" w:sz="4" w:space="0" w:color="auto"/>
            </w:tcBorders>
            <w:shd w:val="clear" w:color="000000" w:fill="BFBFBF"/>
            <w:vAlign w:val="center"/>
            <w:hideMark/>
          </w:tcPr>
          <w:p w14:paraId="7F0264ED" w14:textId="22C2F9BF" w:rsidR="00DF332F" w:rsidRPr="00E719CA" w:rsidRDefault="00DF332F" w:rsidP="00A21B56">
            <w:pPr>
              <w:ind w:firstLine="0"/>
              <w:jc w:val="center"/>
              <w:rPr>
                <w:rFonts w:ascii="Arial" w:hAnsi="Arial" w:cs="Arial"/>
                <w:b/>
                <w:bCs/>
                <w:sz w:val="18"/>
                <w:szCs w:val="18"/>
              </w:rPr>
            </w:pPr>
            <w:r w:rsidRPr="00E719CA">
              <w:rPr>
                <w:rFonts w:ascii="Arial" w:hAnsi="Arial" w:cs="Arial"/>
                <w:b/>
                <w:bCs/>
                <w:sz w:val="18"/>
                <w:szCs w:val="18"/>
              </w:rPr>
              <w:t xml:space="preserve">Višak / manjak od financijske imovine </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19E6C186" w14:textId="71F2EC8E" w:rsidR="00DF332F" w:rsidRPr="00E719CA" w:rsidRDefault="00A21B56" w:rsidP="00DF332F">
            <w:pPr>
              <w:ind w:firstLine="0"/>
              <w:jc w:val="center"/>
              <w:rPr>
                <w:rFonts w:ascii="Arial" w:hAnsi="Arial" w:cs="Arial"/>
                <w:b/>
                <w:bCs/>
                <w:sz w:val="18"/>
                <w:szCs w:val="18"/>
              </w:rPr>
            </w:pPr>
            <w:r w:rsidRPr="00E719CA">
              <w:rPr>
                <w:rFonts w:ascii="Arial" w:hAnsi="Arial" w:cs="Arial"/>
                <w:b/>
                <w:bCs/>
                <w:sz w:val="18"/>
                <w:szCs w:val="18"/>
              </w:rPr>
              <w:t>Rezultat</w:t>
            </w:r>
          </w:p>
        </w:tc>
      </w:tr>
      <w:tr w:rsidR="00A25C10" w:rsidRPr="00E719CA" w14:paraId="0A971668" w14:textId="77777777" w:rsidTr="00897394">
        <w:trPr>
          <w:trHeight w:val="757"/>
          <w:jc w:val="center"/>
        </w:trPr>
        <w:tc>
          <w:tcPr>
            <w:tcW w:w="4287" w:type="dxa"/>
            <w:tcBorders>
              <w:top w:val="nil"/>
              <w:left w:val="single" w:sz="4" w:space="0" w:color="auto"/>
              <w:bottom w:val="single" w:sz="4" w:space="0" w:color="auto"/>
              <w:right w:val="single" w:sz="4" w:space="0" w:color="auto"/>
            </w:tcBorders>
            <w:shd w:val="clear" w:color="auto" w:fill="auto"/>
            <w:vAlign w:val="center"/>
            <w:hideMark/>
          </w:tcPr>
          <w:p w14:paraId="089D5B72" w14:textId="58A0CA14" w:rsidR="00897394" w:rsidRPr="00E719CA" w:rsidRDefault="00897394" w:rsidP="00A25C10">
            <w:pPr>
              <w:ind w:firstLine="0"/>
              <w:jc w:val="left"/>
              <w:rPr>
                <w:rFonts w:ascii="Arial" w:hAnsi="Arial" w:cs="Arial"/>
                <w:bCs/>
                <w:sz w:val="18"/>
                <w:szCs w:val="18"/>
              </w:rPr>
            </w:pPr>
            <w:r w:rsidRPr="00E719CA">
              <w:rPr>
                <w:rFonts w:ascii="Arial" w:hAnsi="Arial" w:cs="Arial"/>
                <w:bCs/>
                <w:sz w:val="18"/>
                <w:szCs w:val="18"/>
              </w:rPr>
              <w:t>Rezultat PGŽ na dan 31.12.202</w:t>
            </w:r>
            <w:r w:rsidR="00A25C10" w:rsidRPr="00E719CA">
              <w:rPr>
                <w:rFonts w:ascii="Arial" w:hAnsi="Arial" w:cs="Arial"/>
                <w:bCs/>
                <w:sz w:val="18"/>
                <w:szCs w:val="18"/>
              </w:rPr>
              <w:t>4</w:t>
            </w:r>
            <w:r w:rsidRPr="00E719CA">
              <w:rPr>
                <w:rFonts w:ascii="Arial" w:hAnsi="Arial" w:cs="Arial"/>
                <w:bCs/>
                <w:sz w:val="18"/>
                <w:szCs w:val="18"/>
              </w:rPr>
              <w:t>.g. prije obveznih korekcija propisanih čl. 82. Pravilnika o proračunskom računovodstvu i računskom planu</w:t>
            </w:r>
          </w:p>
        </w:tc>
        <w:tc>
          <w:tcPr>
            <w:tcW w:w="1468" w:type="dxa"/>
            <w:tcBorders>
              <w:top w:val="nil"/>
              <w:left w:val="nil"/>
              <w:bottom w:val="single" w:sz="4" w:space="0" w:color="auto"/>
              <w:right w:val="single" w:sz="4" w:space="0" w:color="auto"/>
            </w:tcBorders>
            <w:shd w:val="clear" w:color="auto" w:fill="auto"/>
            <w:vAlign w:val="center"/>
            <w:hideMark/>
          </w:tcPr>
          <w:p w14:paraId="17C9C95B" w14:textId="7340804E" w:rsidR="00897394" w:rsidRPr="00E719CA" w:rsidRDefault="00A25C10" w:rsidP="00897394">
            <w:pPr>
              <w:ind w:firstLine="0"/>
              <w:jc w:val="right"/>
              <w:rPr>
                <w:rFonts w:ascii="Arial" w:hAnsi="Arial" w:cs="Arial"/>
                <w:bCs/>
                <w:sz w:val="18"/>
                <w:szCs w:val="18"/>
              </w:rPr>
            </w:pPr>
            <w:r w:rsidRPr="00E719CA">
              <w:rPr>
                <w:rFonts w:ascii="Arial" w:hAnsi="Arial" w:cs="Arial"/>
                <w:bCs/>
                <w:sz w:val="18"/>
                <w:szCs w:val="18"/>
              </w:rPr>
              <w:t>26.474.560,01</w:t>
            </w:r>
          </w:p>
        </w:tc>
        <w:tc>
          <w:tcPr>
            <w:tcW w:w="1471" w:type="dxa"/>
            <w:tcBorders>
              <w:top w:val="nil"/>
              <w:left w:val="nil"/>
              <w:bottom w:val="single" w:sz="4" w:space="0" w:color="auto"/>
              <w:right w:val="single" w:sz="4" w:space="0" w:color="auto"/>
            </w:tcBorders>
            <w:shd w:val="clear" w:color="auto" w:fill="auto"/>
            <w:vAlign w:val="center"/>
            <w:hideMark/>
          </w:tcPr>
          <w:p w14:paraId="333E7097" w14:textId="68637295" w:rsidR="00897394" w:rsidRPr="00E719CA" w:rsidRDefault="00A25C10" w:rsidP="00897394">
            <w:pPr>
              <w:ind w:firstLine="0"/>
              <w:jc w:val="right"/>
              <w:rPr>
                <w:rFonts w:ascii="Arial" w:hAnsi="Arial" w:cs="Arial"/>
                <w:bCs/>
                <w:sz w:val="18"/>
                <w:szCs w:val="18"/>
              </w:rPr>
            </w:pPr>
            <w:r w:rsidRPr="00E719CA">
              <w:rPr>
                <w:rFonts w:ascii="Arial" w:hAnsi="Arial" w:cs="Arial"/>
                <w:bCs/>
                <w:sz w:val="18"/>
                <w:szCs w:val="18"/>
              </w:rPr>
              <w:t>-4.182.177,23</w:t>
            </w:r>
          </w:p>
        </w:tc>
        <w:tc>
          <w:tcPr>
            <w:tcW w:w="1416" w:type="dxa"/>
            <w:tcBorders>
              <w:top w:val="nil"/>
              <w:left w:val="nil"/>
              <w:bottom w:val="single" w:sz="4" w:space="0" w:color="auto"/>
              <w:right w:val="single" w:sz="4" w:space="0" w:color="auto"/>
            </w:tcBorders>
            <w:shd w:val="clear" w:color="auto" w:fill="auto"/>
            <w:vAlign w:val="center"/>
            <w:hideMark/>
          </w:tcPr>
          <w:p w14:paraId="7D722419" w14:textId="797367D8" w:rsidR="00897394" w:rsidRPr="00E719CA" w:rsidRDefault="00A25C10" w:rsidP="00897394">
            <w:pPr>
              <w:ind w:firstLine="0"/>
              <w:jc w:val="right"/>
              <w:rPr>
                <w:rFonts w:ascii="Arial" w:hAnsi="Arial" w:cs="Arial"/>
                <w:bCs/>
                <w:sz w:val="18"/>
                <w:szCs w:val="18"/>
              </w:rPr>
            </w:pPr>
            <w:r w:rsidRPr="00E719CA">
              <w:rPr>
                <w:rFonts w:ascii="Arial" w:hAnsi="Arial" w:cs="Arial"/>
                <w:bCs/>
                <w:sz w:val="18"/>
                <w:szCs w:val="18"/>
              </w:rPr>
              <w:t>-729.554,88</w:t>
            </w:r>
          </w:p>
        </w:tc>
        <w:tc>
          <w:tcPr>
            <w:tcW w:w="1418" w:type="dxa"/>
            <w:tcBorders>
              <w:top w:val="nil"/>
              <w:left w:val="nil"/>
              <w:bottom w:val="single" w:sz="4" w:space="0" w:color="auto"/>
              <w:right w:val="single" w:sz="4" w:space="0" w:color="auto"/>
            </w:tcBorders>
            <w:shd w:val="clear" w:color="auto" w:fill="auto"/>
            <w:vAlign w:val="center"/>
            <w:hideMark/>
          </w:tcPr>
          <w:p w14:paraId="1EDFCBB8" w14:textId="52289AD4" w:rsidR="00897394" w:rsidRPr="00E719CA" w:rsidRDefault="00A25C10" w:rsidP="00897394">
            <w:pPr>
              <w:ind w:firstLine="0"/>
              <w:jc w:val="right"/>
              <w:rPr>
                <w:rFonts w:ascii="Arial" w:hAnsi="Arial" w:cs="Arial"/>
                <w:bCs/>
                <w:sz w:val="18"/>
                <w:szCs w:val="18"/>
              </w:rPr>
            </w:pPr>
            <w:r w:rsidRPr="00E719CA">
              <w:rPr>
                <w:rFonts w:ascii="Arial" w:hAnsi="Arial" w:cs="Arial"/>
                <w:bCs/>
                <w:sz w:val="18"/>
                <w:szCs w:val="18"/>
              </w:rPr>
              <w:t>21.562.827,90</w:t>
            </w:r>
          </w:p>
        </w:tc>
      </w:tr>
      <w:tr w:rsidR="00A25C10" w:rsidRPr="00E719CA" w14:paraId="22FA509F" w14:textId="77777777" w:rsidTr="00897394">
        <w:trPr>
          <w:trHeight w:val="851"/>
          <w:jc w:val="center"/>
        </w:trPr>
        <w:tc>
          <w:tcPr>
            <w:tcW w:w="4287" w:type="dxa"/>
            <w:tcBorders>
              <w:top w:val="nil"/>
              <w:left w:val="single" w:sz="4" w:space="0" w:color="auto"/>
              <w:bottom w:val="single" w:sz="4" w:space="0" w:color="auto"/>
              <w:right w:val="single" w:sz="4" w:space="0" w:color="auto"/>
            </w:tcBorders>
            <w:shd w:val="clear" w:color="auto" w:fill="auto"/>
            <w:vAlign w:val="center"/>
            <w:hideMark/>
          </w:tcPr>
          <w:p w14:paraId="61434EF9" w14:textId="1266FFF6" w:rsidR="00DF332F" w:rsidRPr="00E719CA" w:rsidRDefault="00DF332F" w:rsidP="000C2D82">
            <w:pPr>
              <w:ind w:firstLine="0"/>
              <w:jc w:val="left"/>
              <w:rPr>
                <w:rFonts w:ascii="Arial" w:hAnsi="Arial" w:cs="Arial"/>
                <w:sz w:val="18"/>
                <w:szCs w:val="18"/>
              </w:rPr>
            </w:pPr>
            <w:r w:rsidRPr="00E719CA">
              <w:rPr>
                <w:rFonts w:ascii="Arial" w:hAnsi="Arial" w:cs="Arial"/>
                <w:sz w:val="18"/>
                <w:szCs w:val="18"/>
              </w:rPr>
              <w:t xml:space="preserve">Korekcija za troškove proračunskih korisnika koji su </w:t>
            </w:r>
            <w:r w:rsidR="00A21B56" w:rsidRPr="00E719CA">
              <w:rPr>
                <w:rFonts w:ascii="Arial" w:hAnsi="Arial" w:cs="Arial"/>
                <w:sz w:val="18"/>
                <w:szCs w:val="18"/>
              </w:rPr>
              <w:t xml:space="preserve">u </w:t>
            </w:r>
            <w:proofErr w:type="spellStart"/>
            <w:r w:rsidR="00A21B56" w:rsidRPr="00E719CA">
              <w:rPr>
                <w:rFonts w:ascii="Arial" w:hAnsi="Arial" w:cs="Arial"/>
                <w:sz w:val="18"/>
                <w:szCs w:val="18"/>
              </w:rPr>
              <w:t>knjig</w:t>
            </w:r>
            <w:proofErr w:type="spellEnd"/>
            <w:r w:rsidR="00A21B56" w:rsidRPr="00E719CA">
              <w:rPr>
                <w:rFonts w:ascii="Arial" w:hAnsi="Arial" w:cs="Arial"/>
                <w:sz w:val="18"/>
                <w:szCs w:val="18"/>
              </w:rPr>
              <w:t xml:space="preserve">. </w:t>
            </w:r>
            <w:proofErr w:type="spellStart"/>
            <w:r w:rsidR="00A21B56" w:rsidRPr="00E719CA">
              <w:rPr>
                <w:rFonts w:ascii="Arial" w:hAnsi="Arial" w:cs="Arial"/>
                <w:sz w:val="18"/>
                <w:szCs w:val="18"/>
              </w:rPr>
              <w:t>evid</w:t>
            </w:r>
            <w:proofErr w:type="spellEnd"/>
            <w:r w:rsidR="00A21B56" w:rsidRPr="00E719CA">
              <w:rPr>
                <w:rFonts w:ascii="Arial" w:hAnsi="Arial" w:cs="Arial"/>
                <w:sz w:val="18"/>
                <w:szCs w:val="18"/>
              </w:rPr>
              <w:t>. PGŽ</w:t>
            </w:r>
            <w:r w:rsidRPr="00E719CA">
              <w:rPr>
                <w:rFonts w:ascii="Arial" w:hAnsi="Arial" w:cs="Arial"/>
                <w:sz w:val="18"/>
                <w:szCs w:val="18"/>
              </w:rPr>
              <w:t xml:space="preserve"> iskazani na računima razreda 3, 4 i 5, a u obrascu PR-RAS na </w:t>
            </w:r>
            <w:r w:rsidR="00A21B56" w:rsidRPr="00E719CA">
              <w:rPr>
                <w:rFonts w:ascii="Arial" w:hAnsi="Arial" w:cs="Arial"/>
                <w:sz w:val="18"/>
                <w:szCs w:val="18"/>
              </w:rPr>
              <w:t>računima</w:t>
            </w:r>
            <w:r w:rsidRPr="00E719CA">
              <w:rPr>
                <w:rFonts w:ascii="Arial" w:hAnsi="Arial" w:cs="Arial"/>
                <w:sz w:val="18"/>
                <w:szCs w:val="18"/>
              </w:rPr>
              <w:t xml:space="preserve"> podskupine 367</w:t>
            </w:r>
            <w:r w:rsidR="00B0360D" w:rsidRPr="00E719CA">
              <w:rPr>
                <w:rFonts w:ascii="Arial" w:hAnsi="Arial" w:cs="Arial"/>
                <w:sz w:val="18"/>
                <w:szCs w:val="18"/>
              </w:rPr>
              <w:t xml:space="preserve"> (</w:t>
            </w:r>
            <w:r w:rsidR="000C2D82" w:rsidRPr="00E719CA">
              <w:rPr>
                <w:rFonts w:ascii="Arial" w:hAnsi="Arial" w:cs="Arial"/>
                <w:sz w:val="18"/>
                <w:szCs w:val="18"/>
              </w:rPr>
              <w:t>šifra 367 do 3674</w:t>
            </w:r>
            <w:r w:rsidR="00B0360D" w:rsidRPr="00E719CA">
              <w:rPr>
                <w:rFonts w:ascii="Arial" w:hAnsi="Arial" w:cs="Arial"/>
                <w:sz w:val="18"/>
                <w:szCs w:val="18"/>
              </w:rPr>
              <w:t>)</w:t>
            </w:r>
          </w:p>
        </w:tc>
        <w:tc>
          <w:tcPr>
            <w:tcW w:w="1468" w:type="dxa"/>
            <w:tcBorders>
              <w:top w:val="nil"/>
              <w:left w:val="nil"/>
              <w:bottom w:val="single" w:sz="4" w:space="0" w:color="auto"/>
              <w:right w:val="single" w:sz="4" w:space="0" w:color="auto"/>
            </w:tcBorders>
            <w:shd w:val="clear" w:color="auto" w:fill="auto"/>
            <w:vAlign w:val="center"/>
            <w:hideMark/>
          </w:tcPr>
          <w:p w14:paraId="6E399353" w14:textId="07C7F247" w:rsidR="00DF332F" w:rsidRPr="00E719CA" w:rsidRDefault="00A25C10" w:rsidP="00D6200A">
            <w:pPr>
              <w:ind w:firstLine="0"/>
              <w:jc w:val="right"/>
              <w:rPr>
                <w:rFonts w:ascii="Arial" w:hAnsi="Arial" w:cs="Arial"/>
                <w:sz w:val="18"/>
                <w:szCs w:val="18"/>
              </w:rPr>
            </w:pPr>
            <w:r w:rsidRPr="00E719CA">
              <w:rPr>
                <w:rFonts w:ascii="Arial" w:hAnsi="Arial" w:cs="Arial"/>
                <w:sz w:val="18"/>
                <w:szCs w:val="18"/>
              </w:rPr>
              <w:t>-4.076.644,35</w:t>
            </w:r>
          </w:p>
        </w:tc>
        <w:tc>
          <w:tcPr>
            <w:tcW w:w="1471" w:type="dxa"/>
            <w:tcBorders>
              <w:top w:val="nil"/>
              <w:left w:val="nil"/>
              <w:bottom w:val="single" w:sz="4" w:space="0" w:color="auto"/>
              <w:right w:val="single" w:sz="4" w:space="0" w:color="auto"/>
            </w:tcBorders>
            <w:shd w:val="clear" w:color="auto" w:fill="auto"/>
            <w:vAlign w:val="center"/>
            <w:hideMark/>
          </w:tcPr>
          <w:p w14:paraId="31D5D46F" w14:textId="4934D6C0" w:rsidR="00DF332F" w:rsidRPr="00E719CA" w:rsidRDefault="00A25C10" w:rsidP="00DF332F">
            <w:pPr>
              <w:ind w:firstLine="0"/>
              <w:jc w:val="right"/>
              <w:rPr>
                <w:rFonts w:ascii="Arial" w:hAnsi="Arial" w:cs="Arial"/>
                <w:sz w:val="18"/>
                <w:szCs w:val="18"/>
              </w:rPr>
            </w:pPr>
            <w:r w:rsidRPr="00E719CA">
              <w:rPr>
                <w:rFonts w:ascii="Arial" w:hAnsi="Arial" w:cs="Arial"/>
                <w:sz w:val="18"/>
                <w:szCs w:val="18"/>
              </w:rPr>
              <w:t>3.703.318,59</w:t>
            </w:r>
          </w:p>
        </w:tc>
        <w:tc>
          <w:tcPr>
            <w:tcW w:w="1416" w:type="dxa"/>
            <w:tcBorders>
              <w:top w:val="nil"/>
              <w:left w:val="nil"/>
              <w:bottom w:val="single" w:sz="4" w:space="0" w:color="auto"/>
              <w:right w:val="single" w:sz="4" w:space="0" w:color="auto"/>
            </w:tcBorders>
            <w:shd w:val="clear" w:color="auto" w:fill="auto"/>
            <w:vAlign w:val="center"/>
            <w:hideMark/>
          </w:tcPr>
          <w:p w14:paraId="734374C5" w14:textId="3A8D8669" w:rsidR="00DF332F" w:rsidRPr="00E719CA" w:rsidRDefault="00A25C10" w:rsidP="0041097C">
            <w:pPr>
              <w:ind w:firstLine="0"/>
              <w:jc w:val="right"/>
              <w:rPr>
                <w:rFonts w:ascii="Arial" w:hAnsi="Arial" w:cs="Arial"/>
                <w:sz w:val="18"/>
                <w:szCs w:val="18"/>
              </w:rPr>
            </w:pPr>
            <w:r w:rsidRPr="00E719CA">
              <w:rPr>
                <w:rFonts w:ascii="Arial" w:hAnsi="Arial" w:cs="Arial"/>
                <w:sz w:val="18"/>
                <w:szCs w:val="18"/>
              </w:rPr>
              <w:t>373.325,76</w:t>
            </w:r>
          </w:p>
        </w:tc>
        <w:tc>
          <w:tcPr>
            <w:tcW w:w="1418" w:type="dxa"/>
            <w:tcBorders>
              <w:top w:val="nil"/>
              <w:left w:val="nil"/>
              <w:bottom w:val="single" w:sz="4" w:space="0" w:color="auto"/>
              <w:right w:val="single" w:sz="4" w:space="0" w:color="auto"/>
            </w:tcBorders>
            <w:shd w:val="clear" w:color="auto" w:fill="auto"/>
            <w:vAlign w:val="center"/>
            <w:hideMark/>
          </w:tcPr>
          <w:p w14:paraId="7DE3B095" w14:textId="271CA89C" w:rsidR="00DF332F" w:rsidRPr="00E719CA" w:rsidRDefault="00DF332F" w:rsidP="00DF332F">
            <w:pPr>
              <w:ind w:firstLine="0"/>
              <w:jc w:val="right"/>
              <w:rPr>
                <w:rFonts w:ascii="Arial" w:hAnsi="Arial" w:cs="Arial"/>
                <w:sz w:val="18"/>
                <w:szCs w:val="18"/>
              </w:rPr>
            </w:pPr>
            <w:r w:rsidRPr="00E719CA">
              <w:rPr>
                <w:rFonts w:ascii="Arial" w:hAnsi="Arial" w:cs="Arial"/>
                <w:sz w:val="18"/>
                <w:szCs w:val="18"/>
              </w:rPr>
              <w:t>0</w:t>
            </w:r>
            <w:r w:rsidR="001354C8" w:rsidRPr="00E719CA">
              <w:rPr>
                <w:rFonts w:ascii="Arial" w:hAnsi="Arial" w:cs="Arial"/>
                <w:sz w:val="18"/>
                <w:szCs w:val="18"/>
              </w:rPr>
              <w:t>,00</w:t>
            </w:r>
          </w:p>
        </w:tc>
      </w:tr>
      <w:tr w:rsidR="00A25C10" w:rsidRPr="00E719CA" w14:paraId="523BC130" w14:textId="77777777" w:rsidTr="00897394">
        <w:trPr>
          <w:trHeight w:val="358"/>
          <w:jc w:val="center"/>
        </w:trPr>
        <w:tc>
          <w:tcPr>
            <w:tcW w:w="4287"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7F3AD6A" w14:textId="038EAEB4" w:rsidR="00A21B56" w:rsidRPr="00E719CA" w:rsidRDefault="00A21B56" w:rsidP="00DF332F">
            <w:pPr>
              <w:ind w:firstLine="0"/>
              <w:jc w:val="left"/>
              <w:rPr>
                <w:rFonts w:ascii="Arial" w:hAnsi="Arial" w:cs="Arial"/>
                <w:b/>
                <w:bCs/>
                <w:sz w:val="18"/>
                <w:szCs w:val="18"/>
              </w:rPr>
            </w:pPr>
            <w:r w:rsidRPr="00E719CA">
              <w:rPr>
                <w:rFonts w:ascii="Arial" w:hAnsi="Arial" w:cs="Arial"/>
                <w:b/>
                <w:bCs/>
                <w:sz w:val="18"/>
                <w:szCs w:val="18"/>
              </w:rPr>
              <w:t>Rezultat iskazan u obrascu PR-RAS</w:t>
            </w:r>
          </w:p>
        </w:tc>
        <w:tc>
          <w:tcPr>
            <w:tcW w:w="14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A50AA8D" w14:textId="61F4EDAA" w:rsidR="00A21B56" w:rsidRPr="00E719CA" w:rsidRDefault="00A25C10" w:rsidP="0041097C">
            <w:pPr>
              <w:ind w:firstLine="0"/>
              <w:jc w:val="right"/>
              <w:rPr>
                <w:rFonts w:ascii="Arial" w:hAnsi="Arial" w:cs="Arial"/>
                <w:b/>
                <w:bCs/>
                <w:sz w:val="18"/>
                <w:szCs w:val="18"/>
              </w:rPr>
            </w:pPr>
            <w:r w:rsidRPr="00E719CA">
              <w:rPr>
                <w:rFonts w:ascii="Arial" w:hAnsi="Arial" w:cs="Arial"/>
                <w:b/>
                <w:bCs/>
                <w:sz w:val="18"/>
                <w:szCs w:val="18"/>
              </w:rPr>
              <w:t>22.397.915,66</w:t>
            </w:r>
          </w:p>
        </w:tc>
        <w:tc>
          <w:tcPr>
            <w:tcW w:w="147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3ABC48D" w14:textId="2E903147" w:rsidR="00A21B56" w:rsidRPr="00E719CA" w:rsidRDefault="00A25C10" w:rsidP="004948D7">
            <w:pPr>
              <w:ind w:firstLine="0"/>
              <w:jc w:val="right"/>
              <w:rPr>
                <w:rFonts w:ascii="Arial" w:hAnsi="Arial" w:cs="Arial"/>
                <w:b/>
                <w:bCs/>
                <w:sz w:val="18"/>
                <w:szCs w:val="18"/>
              </w:rPr>
            </w:pPr>
            <w:r w:rsidRPr="00E719CA">
              <w:rPr>
                <w:rFonts w:ascii="Arial" w:hAnsi="Arial" w:cs="Arial"/>
                <w:b/>
                <w:bCs/>
                <w:sz w:val="18"/>
                <w:szCs w:val="18"/>
              </w:rPr>
              <w:t>-478.858,64</w:t>
            </w:r>
          </w:p>
        </w:tc>
        <w:tc>
          <w:tcPr>
            <w:tcW w:w="141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A0538D" w14:textId="394849EF" w:rsidR="00A21B56" w:rsidRPr="00E719CA" w:rsidRDefault="00D6200A" w:rsidP="004948D7">
            <w:pPr>
              <w:ind w:firstLine="0"/>
              <w:jc w:val="right"/>
              <w:rPr>
                <w:rFonts w:ascii="Arial" w:hAnsi="Arial" w:cs="Arial"/>
                <w:b/>
                <w:bCs/>
                <w:sz w:val="18"/>
                <w:szCs w:val="18"/>
              </w:rPr>
            </w:pPr>
            <w:r w:rsidRPr="00E719CA">
              <w:rPr>
                <w:rFonts w:ascii="Arial" w:hAnsi="Arial" w:cs="Arial"/>
                <w:b/>
                <w:bCs/>
                <w:sz w:val="18"/>
                <w:szCs w:val="18"/>
              </w:rPr>
              <w:t>-356.229,12</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4B22B80" w14:textId="549AA0FD" w:rsidR="00A21B56" w:rsidRPr="00E719CA" w:rsidRDefault="00A25C10" w:rsidP="000D7DB0">
            <w:pPr>
              <w:ind w:firstLine="0"/>
              <w:jc w:val="right"/>
              <w:rPr>
                <w:rFonts w:ascii="Arial" w:hAnsi="Arial" w:cs="Arial"/>
                <w:b/>
                <w:bCs/>
                <w:sz w:val="18"/>
                <w:szCs w:val="18"/>
              </w:rPr>
            </w:pPr>
            <w:r w:rsidRPr="00E719CA">
              <w:rPr>
                <w:rFonts w:ascii="Arial" w:hAnsi="Arial" w:cs="Arial"/>
                <w:b/>
                <w:bCs/>
                <w:sz w:val="18"/>
                <w:szCs w:val="18"/>
              </w:rPr>
              <w:t>21.562.827,90</w:t>
            </w:r>
          </w:p>
        </w:tc>
      </w:tr>
      <w:tr w:rsidR="00A25C10" w:rsidRPr="00A25C10" w14:paraId="7EBAFD5C" w14:textId="77777777" w:rsidTr="00897394">
        <w:trPr>
          <w:trHeight w:val="350"/>
          <w:jc w:val="center"/>
        </w:trPr>
        <w:tc>
          <w:tcPr>
            <w:tcW w:w="428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87EC36C" w14:textId="77777777" w:rsidR="00A21B56" w:rsidRPr="00E719CA" w:rsidRDefault="00A21B56" w:rsidP="00DF332F">
            <w:pPr>
              <w:ind w:firstLine="0"/>
              <w:jc w:val="left"/>
              <w:rPr>
                <w:rFonts w:ascii="Arial" w:hAnsi="Arial" w:cs="Arial"/>
                <w:b/>
                <w:bCs/>
                <w:sz w:val="18"/>
                <w:szCs w:val="18"/>
              </w:rPr>
            </w:pPr>
          </w:p>
        </w:tc>
        <w:tc>
          <w:tcPr>
            <w:tcW w:w="14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21C0204" w14:textId="3E5230CD" w:rsidR="00A21B56" w:rsidRPr="00E719CA" w:rsidRDefault="004948D7" w:rsidP="004948D7">
            <w:pPr>
              <w:ind w:firstLine="0"/>
              <w:jc w:val="center"/>
              <w:rPr>
                <w:rFonts w:ascii="Arial" w:hAnsi="Arial" w:cs="Arial"/>
                <w:b/>
                <w:bCs/>
                <w:sz w:val="16"/>
                <w:szCs w:val="16"/>
              </w:rPr>
            </w:pPr>
            <w:r w:rsidRPr="00E719CA">
              <w:rPr>
                <w:rFonts w:ascii="Arial" w:hAnsi="Arial" w:cs="Arial"/>
                <w:b/>
                <w:bCs/>
                <w:sz w:val="16"/>
                <w:szCs w:val="16"/>
              </w:rPr>
              <w:t>X001</w:t>
            </w:r>
            <w:r w:rsidR="00C6375B">
              <w:rPr>
                <w:rFonts w:ascii="Arial" w:hAnsi="Arial" w:cs="Arial"/>
                <w:b/>
                <w:bCs/>
                <w:sz w:val="16"/>
                <w:szCs w:val="16"/>
              </w:rPr>
              <w:t>/Y001</w:t>
            </w:r>
            <w:r w:rsidR="00A21B56" w:rsidRPr="00E719CA">
              <w:rPr>
                <w:rFonts w:ascii="Arial" w:hAnsi="Arial" w:cs="Arial"/>
                <w:b/>
                <w:bCs/>
                <w:sz w:val="16"/>
                <w:szCs w:val="16"/>
              </w:rPr>
              <w:t xml:space="preserve"> + </w:t>
            </w:r>
            <w:r w:rsidRPr="00E719CA">
              <w:rPr>
                <w:rFonts w:ascii="Arial" w:hAnsi="Arial" w:cs="Arial"/>
                <w:b/>
                <w:bCs/>
                <w:sz w:val="16"/>
                <w:szCs w:val="16"/>
              </w:rPr>
              <w:t>92211</w:t>
            </w:r>
            <w:r w:rsidR="008249BE">
              <w:rPr>
                <w:rFonts w:ascii="Arial" w:hAnsi="Arial" w:cs="Arial"/>
                <w:b/>
                <w:bCs/>
                <w:sz w:val="16"/>
                <w:szCs w:val="16"/>
              </w:rPr>
              <w:t>/</w:t>
            </w:r>
            <w:r w:rsidR="00C6375B">
              <w:rPr>
                <w:rFonts w:ascii="Arial" w:hAnsi="Arial" w:cs="Arial"/>
                <w:b/>
                <w:bCs/>
                <w:sz w:val="16"/>
                <w:szCs w:val="16"/>
              </w:rPr>
              <w:t>92221</w:t>
            </w:r>
          </w:p>
        </w:tc>
        <w:tc>
          <w:tcPr>
            <w:tcW w:w="147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7862FFD" w14:textId="63A1AD43" w:rsidR="00A21B56" w:rsidRPr="00E719CA" w:rsidRDefault="00C6375B" w:rsidP="004948D7">
            <w:pPr>
              <w:ind w:firstLine="0"/>
              <w:jc w:val="center"/>
              <w:rPr>
                <w:rFonts w:ascii="Arial" w:hAnsi="Arial" w:cs="Arial"/>
                <w:b/>
                <w:bCs/>
                <w:sz w:val="16"/>
                <w:szCs w:val="16"/>
              </w:rPr>
            </w:pPr>
            <w:r>
              <w:rPr>
                <w:rFonts w:ascii="Arial" w:hAnsi="Arial" w:cs="Arial"/>
                <w:b/>
                <w:bCs/>
                <w:sz w:val="16"/>
                <w:szCs w:val="16"/>
              </w:rPr>
              <w:t>X002/</w:t>
            </w:r>
            <w:r w:rsidR="004948D7" w:rsidRPr="00E719CA">
              <w:rPr>
                <w:rFonts w:ascii="Arial" w:hAnsi="Arial" w:cs="Arial"/>
                <w:b/>
                <w:bCs/>
                <w:sz w:val="16"/>
                <w:szCs w:val="16"/>
              </w:rPr>
              <w:t>Y002</w:t>
            </w:r>
            <w:r w:rsidR="00A21B56" w:rsidRPr="00E719CA">
              <w:rPr>
                <w:rFonts w:ascii="Arial" w:hAnsi="Arial" w:cs="Arial"/>
                <w:b/>
                <w:bCs/>
                <w:sz w:val="16"/>
                <w:szCs w:val="16"/>
              </w:rPr>
              <w:t xml:space="preserve"> </w:t>
            </w:r>
            <w:r w:rsidR="004948D7" w:rsidRPr="00E719CA">
              <w:rPr>
                <w:rFonts w:ascii="Arial" w:hAnsi="Arial" w:cs="Arial"/>
                <w:b/>
                <w:bCs/>
                <w:sz w:val="16"/>
                <w:szCs w:val="16"/>
              </w:rPr>
              <w:t>+</w:t>
            </w:r>
            <w:r w:rsidR="00A21B56" w:rsidRPr="00E719CA">
              <w:rPr>
                <w:rFonts w:ascii="Arial" w:hAnsi="Arial" w:cs="Arial"/>
                <w:b/>
                <w:bCs/>
                <w:sz w:val="16"/>
                <w:szCs w:val="16"/>
              </w:rPr>
              <w:t xml:space="preserve"> </w:t>
            </w:r>
            <w:r w:rsidR="008249BE">
              <w:rPr>
                <w:rFonts w:ascii="Arial" w:hAnsi="Arial" w:cs="Arial"/>
                <w:b/>
                <w:bCs/>
                <w:sz w:val="16"/>
                <w:szCs w:val="16"/>
              </w:rPr>
              <w:t>9221</w:t>
            </w:r>
            <w:r w:rsidR="004948D7" w:rsidRPr="00E719CA">
              <w:rPr>
                <w:rFonts w:ascii="Arial" w:hAnsi="Arial" w:cs="Arial"/>
                <w:b/>
                <w:bCs/>
                <w:sz w:val="16"/>
                <w:szCs w:val="16"/>
              </w:rPr>
              <w:t>2</w:t>
            </w:r>
            <w:r>
              <w:rPr>
                <w:rFonts w:ascii="Arial" w:hAnsi="Arial" w:cs="Arial"/>
                <w:b/>
                <w:bCs/>
                <w:sz w:val="16"/>
                <w:szCs w:val="16"/>
              </w:rPr>
              <w:t>/92222</w:t>
            </w:r>
          </w:p>
        </w:tc>
        <w:tc>
          <w:tcPr>
            <w:tcW w:w="141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1EBE344" w14:textId="4257DCEC" w:rsidR="00A21B56" w:rsidRPr="00E719CA" w:rsidRDefault="00C6375B" w:rsidP="004948D7">
            <w:pPr>
              <w:ind w:firstLine="0"/>
              <w:jc w:val="center"/>
              <w:rPr>
                <w:rFonts w:ascii="Arial" w:hAnsi="Arial" w:cs="Arial"/>
                <w:b/>
                <w:bCs/>
                <w:sz w:val="16"/>
                <w:szCs w:val="16"/>
              </w:rPr>
            </w:pPr>
            <w:r>
              <w:rPr>
                <w:rFonts w:ascii="Arial" w:hAnsi="Arial" w:cs="Arial"/>
                <w:b/>
                <w:bCs/>
                <w:sz w:val="16"/>
                <w:szCs w:val="16"/>
              </w:rPr>
              <w:t>X003/</w:t>
            </w:r>
            <w:r w:rsidR="008249BE">
              <w:rPr>
                <w:rFonts w:ascii="Arial" w:hAnsi="Arial" w:cs="Arial"/>
                <w:b/>
                <w:bCs/>
                <w:sz w:val="16"/>
                <w:szCs w:val="16"/>
              </w:rPr>
              <w:t>Y003</w:t>
            </w:r>
            <w:r>
              <w:rPr>
                <w:rFonts w:ascii="Arial" w:hAnsi="Arial" w:cs="Arial"/>
                <w:b/>
                <w:bCs/>
                <w:sz w:val="16"/>
                <w:szCs w:val="16"/>
              </w:rPr>
              <w:t xml:space="preserve"> + 92213/92223</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17A5FD2" w14:textId="31A0DEF5" w:rsidR="00A21B56" w:rsidRPr="00A25C10" w:rsidRDefault="00A97D44" w:rsidP="00935564">
            <w:pPr>
              <w:ind w:firstLine="0"/>
              <w:jc w:val="center"/>
              <w:rPr>
                <w:rFonts w:ascii="Arial" w:hAnsi="Arial" w:cs="Arial"/>
                <w:b/>
                <w:bCs/>
                <w:sz w:val="16"/>
                <w:szCs w:val="16"/>
              </w:rPr>
            </w:pPr>
            <w:r w:rsidRPr="00E719CA">
              <w:rPr>
                <w:rFonts w:ascii="Arial" w:hAnsi="Arial" w:cs="Arial"/>
                <w:b/>
                <w:bCs/>
                <w:sz w:val="16"/>
                <w:szCs w:val="16"/>
              </w:rPr>
              <w:t>X006</w:t>
            </w:r>
            <w:r w:rsidR="00C6375B">
              <w:rPr>
                <w:rFonts w:ascii="Arial" w:hAnsi="Arial" w:cs="Arial"/>
                <w:b/>
                <w:bCs/>
                <w:sz w:val="16"/>
                <w:szCs w:val="16"/>
              </w:rPr>
              <w:t>/Y006</w:t>
            </w:r>
          </w:p>
        </w:tc>
      </w:tr>
    </w:tbl>
    <w:p w14:paraId="00D4D824" w14:textId="430AFDFA" w:rsidR="00BA56C3" w:rsidRPr="00D9593B" w:rsidRDefault="00BA56C3" w:rsidP="00E5638A">
      <w:pPr>
        <w:pStyle w:val="BodyText"/>
        <w:ind w:left="1560" w:hanging="1560"/>
        <w:rPr>
          <w:rFonts w:ascii="Arial" w:hAnsi="Arial"/>
          <w:b/>
          <w:bCs/>
          <w:color w:val="FF0000"/>
          <w:sz w:val="20"/>
          <w:szCs w:val="20"/>
        </w:rPr>
      </w:pPr>
    </w:p>
    <w:p w14:paraId="17BE42F4" w14:textId="77777777" w:rsidR="00DE3922" w:rsidRPr="004C08CD" w:rsidRDefault="00DE3922" w:rsidP="00E5638A">
      <w:pPr>
        <w:pStyle w:val="BodyText"/>
        <w:ind w:left="1560" w:hanging="1560"/>
        <w:rPr>
          <w:rFonts w:ascii="Arial" w:hAnsi="Arial"/>
          <w:b/>
          <w:bCs/>
          <w:color w:val="FF0000"/>
          <w:sz w:val="22"/>
        </w:rPr>
      </w:pPr>
    </w:p>
    <w:p w14:paraId="71A3FC5E" w14:textId="119CCD73" w:rsidR="00CF0AE6" w:rsidRPr="004C08CD" w:rsidRDefault="00CF0AE6" w:rsidP="00E5638A">
      <w:pPr>
        <w:pStyle w:val="BodyText"/>
        <w:ind w:left="1560" w:hanging="1560"/>
        <w:rPr>
          <w:rFonts w:ascii="Arial" w:hAnsi="Arial"/>
          <w:b/>
          <w:bCs/>
          <w:color w:val="FF0000"/>
          <w:sz w:val="22"/>
        </w:rPr>
      </w:pPr>
    </w:p>
    <w:p w14:paraId="317C8FAB" w14:textId="31751761" w:rsidR="00E5638A" w:rsidRPr="00E61493" w:rsidRDefault="00E5638A" w:rsidP="00E5638A">
      <w:pPr>
        <w:pStyle w:val="BodyText"/>
        <w:ind w:left="1560" w:hanging="1560"/>
        <w:rPr>
          <w:rFonts w:ascii="Arial" w:hAnsi="Arial"/>
          <w:b/>
          <w:bCs/>
          <w:sz w:val="22"/>
        </w:rPr>
      </w:pPr>
      <w:r w:rsidRPr="00E61493">
        <w:rPr>
          <w:rFonts w:ascii="Arial" w:hAnsi="Arial"/>
          <w:b/>
          <w:bCs/>
          <w:sz w:val="22"/>
        </w:rPr>
        <w:t xml:space="preserve">Bilješka br. </w:t>
      </w:r>
      <w:r w:rsidR="00085BCA" w:rsidRPr="00E61493">
        <w:rPr>
          <w:rFonts w:ascii="Arial" w:hAnsi="Arial"/>
          <w:b/>
          <w:bCs/>
          <w:sz w:val="22"/>
        </w:rPr>
        <w:t>2</w:t>
      </w:r>
      <w:r w:rsidRPr="00E61493">
        <w:rPr>
          <w:rFonts w:ascii="Arial" w:hAnsi="Arial"/>
          <w:b/>
          <w:bCs/>
          <w:sz w:val="22"/>
        </w:rPr>
        <w:t xml:space="preserve"> – ISPRAVAK VRIJEDNOSTI POTRAŽIVANJA</w:t>
      </w:r>
    </w:p>
    <w:p w14:paraId="7715E78C" w14:textId="2F498D61" w:rsidR="00E5638A" w:rsidRPr="00E61493" w:rsidRDefault="00E5638A" w:rsidP="00E5638A">
      <w:pPr>
        <w:pStyle w:val="BodyText"/>
        <w:ind w:left="1560" w:hanging="1560"/>
        <w:rPr>
          <w:rFonts w:ascii="Arial" w:hAnsi="Arial"/>
          <w:b/>
          <w:bCs/>
          <w:sz w:val="22"/>
        </w:rPr>
      </w:pPr>
    </w:p>
    <w:p w14:paraId="76BC493D" w14:textId="7DF82F16" w:rsidR="00042306" w:rsidRPr="00E61493" w:rsidRDefault="00042306" w:rsidP="00E5638A">
      <w:pPr>
        <w:rPr>
          <w:rFonts w:ascii="Arial" w:hAnsi="Arial"/>
          <w:bCs/>
          <w:sz w:val="22"/>
        </w:rPr>
      </w:pPr>
      <w:r w:rsidRPr="00E61493">
        <w:rPr>
          <w:rFonts w:ascii="Arial" w:hAnsi="Arial"/>
          <w:bCs/>
          <w:sz w:val="22"/>
        </w:rPr>
        <w:t>Na dan 31. prosinca 202</w:t>
      </w:r>
      <w:r w:rsidR="00E61493" w:rsidRPr="00E61493">
        <w:rPr>
          <w:rFonts w:ascii="Arial" w:hAnsi="Arial"/>
          <w:bCs/>
          <w:sz w:val="22"/>
        </w:rPr>
        <w:t>4</w:t>
      </w:r>
      <w:r w:rsidRPr="00E61493">
        <w:rPr>
          <w:rFonts w:ascii="Arial" w:hAnsi="Arial"/>
          <w:bCs/>
          <w:sz w:val="22"/>
        </w:rPr>
        <w:t xml:space="preserve">. godine </w:t>
      </w:r>
      <w:r w:rsidR="00E5638A" w:rsidRPr="00E61493">
        <w:rPr>
          <w:rFonts w:ascii="Arial" w:hAnsi="Arial"/>
          <w:bCs/>
          <w:sz w:val="22"/>
        </w:rPr>
        <w:t>Primorsko-goranska županija je</w:t>
      </w:r>
      <w:r w:rsidRPr="00E61493">
        <w:rPr>
          <w:rFonts w:ascii="Arial" w:hAnsi="Arial"/>
          <w:bCs/>
          <w:sz w:val="22"/>
        </w:rPr>
        <w:t>,</w:t>
      </w:r>
      <w:r w:rsidR="00E5638A" w:rsidRPr="00E61493">
        <w:rPr>
          <w:rFonts w:ascii="Arial" w:hAnsi="Arial"/>
          <w:bCs/>
          <w:sz w:val="22"/>
        </w:rPr>
        <w:t xml:space="preserve"> temeljem članka 37.a Pravilnika o proračunskom računovodstvu i računskom planu proračuna</w:t>
      </w:r>
      <w:r w:rsidRPr="00E61493">
        <w:rPr>
          <w:rFonts w:ascii="Arial" w:hAnsi="Arial"/>
          <w:bCs/>
          <w:sz w:val="22"/>
        </w:rPr>
        <w:t xml:space="preserve"> </w:t>
      </w:r>
      <w:r w:rsidRPr="00E61493">
        <w:rPr>
          <w:rFonts w:ascii="Arial" w:hAnsi="Arial"/>
          <w:sz w:val="22"/>
          <w:szCs w:val="22"/>
        </w:rPr>
        <w:t>(„Narodne novine“, broj 124/14, 115/15, 87/16, 3/18, 126/19</w:t>
      </w:r>
      <w:r w:rsidR="00E53FAF" w:rsidRPr="00E61493">
        <w:rPr>
          <w:rFonts w:ascii="Arial" w:hAnsi="Arial"/>
          <w:sz w:val="22"/>
          <w:szCs w:val="22"/>
        </w:rPr>
        <w:t>,</w:t>
      </w:r>
      <w:r w:rsidRPr="00E61493">
        <w:rPr>
          <w:rFonts w:ascii="Arial" w:hAnsi="Arial"/>
          <w:sz w:val="22"/>
          <w:szCs w:val="22"/>
        </w:rPr>
        <w:t xml:space="preserve"> 108/20</w:t>
      </w:r>
      <w:r w:rsidR="00F37307" w:rsidRPr="00E61493">
        <w:rPr>
          <w:rFonts w:ascii="Arial" w:hAnsi="Arial"/>
          <w:sz w:val="22"/>
          <w:szCs w:val="22"/>
        </w:rPr>
        <w:t>,</w:t>
      </w:r>
      <w:r w:rsidR="00E53FAF" w:rsidRPr="00E61493">
        <w:rPr>
          <w:rFonts w:ascii="Arial" w:hAnsi="Arial"/>
          <w:sz w:val="22"/>
          <w:szCs w:val="22"/>
        </w:rPr>
        <w:t xml:space="preserve"> 144/21</w:t>
      </w:r>
      <w:r w:rsidR="00F37307" w:rsidRPr="00E61493">
        <w:rPr>
          <w:rFonts w:ascii="Arial" w:hAnsi="Arial"/>
          <w:sz w:val="22"/>
          <w:szCs w:val="22"/>
        </w:rPr>
        <w:t xml:space="preserve"> i 158/23</w:t>
      </w:r>
      <w:r w:rsidRPr="00E61493">
        <w:rPr>
          <w:rFonts w:ascii="Arial" w:hAnsi="Arial"/>
          <w:sz w:val="22"/>
          <w:szCs w:val="22"/>
        </w:rPr>
        <w:t>)</w:t>
      </w:r>
      <w:r w:rsidRPr="00E61493">
        <w:rPr>
          <w:rFonts w:ascii="Arial" w:hAnsi="Arial"/>
          <w:bCs/>
          <w:sz w:val="22"/>
        </w:rPr>
        <w:t>,</w:t>
      </w:r>
      <w:r w:rsidR="00E5638A" w:rsidRPr="00E61493">
        <w:rPr>
          <w:rFonts w:ascii="Arial" w:hAnsi="Arial"/>
          <w:bCs/>
          <w:sz w:val="22"/>
        </w:rPr>
        <w:t xml:space="preserve"> provela ispravak vrijednosti potraživanja</w:t>
      </w:r>
      <w:r w:rsidRPr="00E61493">
        <w:rPr>
          <w:rFonts w:ascii="Arial" w:hAnsi="Arial"/>
          <w:bCs/>
          <w:sz w:val="22"/>
        </w:rPr>
        <w:t xml:space="preserve"> u iznosu od ukupno </w:t>
      </w:r>
      <w:r w:rsidR="00780A45">
        <w:rPr>
          <w:rFonts w:ascii="Arial" w:hAnsi="Arial"/>
          <w:bCs/>
          <w:sz w:val="22"/>
        </w:rPr>
        <w:t>1.397.108,69</w:t>
      </w:r>
      <w:bookmarkStart w:id="0" w:name="_GoBack"/>
      <w:bookmarkEnd w:id="0"/>
      <w:r w:rsidR="00F37307" w:rsidRPr="00E61493">
        <w:rPr>
          <w:rFonts w:ascii="Arial" w:hAnsi="Arial"/>
          <w:bCs/>
          <w:sz w:val="22"/>
        </w:rPr>
        <w:t xml:space="preserve"> eura</w:t>
      </w:r>
      <w:r w:rsidRPr="00E61493">
        <w:rPr>
          <w:rFonts w:ascii="Arial" w:hAnsi="Arial"/>
          <w:bCs/>
          <w:sz w:val="22"/>
        </w:rPr>
        <w:t xml:space="preserve">. </w:t>
      </w:r>
    </w:p>
    <w:p w14:paraId="33C19B2E" w14:textId="3DFF23AD" w:rsidR="00E5638A" w:rsidRPr="00E61493" w:rsidRDefault="00042306" w:rsidP="00E5638A">
      <w:pPr>
        <w:rPr>
          <w:rFonts w:ascii="Arial" w:hAnsi="Arial"/>
          <w:bCs/>
          <w:sz w:val="22"/>
        </w:rPr>
      </w:pPr>
      <w:r w:rsidRPr="00E61493">
        <w:rPr>
          <w:rFonts w:ascii="Arial" w:hAnsi="Arial"/>
          <w:bCs/>
          <w:sz w:val="22"/>
        </w:rPr>
        <w:t>Ispravak vrijednosti potraživanja proveden je</w:t>
      </w:r>
      <w:r w:rsidR="00941A54" w:rsidRPr="00E61493">
        <w:rPr>
          <w:rFonts w:ascii="Arial" w:hAnsi="Arial"/>
          <w:bCs/>
          <w:sz w:val="22"/>
        </w:rPr>
        <w:t xml:space="preserve"> uzimajući u obzir kašnjenje u naplati preko godine dana i pokretanje stečajnog i/ili likvidacijskog postupka nad dužnikom, kako slijedi:</w:t>
      </w:r>
    </w:p>
    <w:p w14:paraId="144615DA" w14:textId="4CD3E0A4" w:rsidR="00E5638A" w:rsidRPr="00D9593B" w:rsidRDefault="00E5638A" w:rsidP="00E5638A">
      <w:pPr>
        <w:rPr>
          <w:rFonts w:ascii="Arial" w:hAnsi="Arial"/>
          <w:bCs/>
          <w:sz w:val="12"/>
          <w:szCs w:val="12"/>
        </w:rPr>
      </w:pPr>
    </w:p>
    <w:p w14:paraId="15F93E79" w14:textId="1AFF8FCB" w:rsidR="004047BE" w:rsidRPr="00E61493" w:rsidRDefault="004047BE" w:rsidP="004047BE">
      <w:pPr>
        <w:pStyle w:val="BodyText"/>
        <w:ind w:firstLine="1418"/>
        <w:jc w:val="right"/>
        <w:rPr>
          <w:rFonts w:ascii="Arial" w:hAnsi="Arial"/>
          <w:sz w:val="20"/>
          <w:szCs w:val="20"/>
        </w:rPr>
      </w:pPr>
      <w:r w:rsidRPr="00E61493">
        <w:rPr>
          <w:rFonts w:ascii="Arial" w:hAnsi="Arial"/>
          <w:sz w:val="20"/>
          <w:szCs w:val="20"/>
        </w:rPr>
        <w:tab/>
      </w:r>
      <w:r w:rsidRPr="00E61493">
        <w:rPr>
          <w:rFonts w:ascii="Arial" w:hAnsi="Arial"/>
          <w:sz w:val="20"/>
          <w:szCs w:val="20"/>
        </w:rPr>
        <w:tab/>
      </w:r>
      <w:r w:rsidRPr="00E61493">
        <w:rPr>
          <w:rFonts w:ascii="Arial" w:hAnsi="Arial"/>
          <w:sz w:val="20"/>
          <w:szCs w:val="20"/>
        </w:rPr>
        <w:tab/>
      </w:r>
      <w:r w:rsidRPr="00E61493">
        <w:rPr>
          <w:rFonts w:ascii="Arial" w:hAnsi="Arial"/>
          <w:sz w:val="20"/>
          <w:szCs w:val="20"/>
        </w:rPr>
        <w:tab/>
      </w:r>
      <w:r w:rsidRPr="00E61493">
        <w:rPr>
          <w:rFonts w:ascii="Arial" w:hAnsi="Arial"/>
          <w:sz w:val="20"/>
          <w:szCs w:val="20"/>
        </w:rPr>
        <w:tab/>
      </w:r>
      <w:r w:rsidRPr="00E61493">
        <w:rPr>
          <w:rFonts w:ascii="Arial" w:hAnsi="Arial"/>
          <w:sz w:val="20"/>
          <w:szCs w:val="20"/>
        </w:rPr>
        <w:tab/>
      </w:r>
      <w:r w:rsidRPr="00E61493">
        <w:rPr>
          <w:rFonts w:ascii="Arial" w:hAnsi="Arial"/>
          <w:sz w:val="20"/>
          <w:szCs w:val="20"/>
        </w:rPr>
        <w:tab/>
      </w:r>
      <w:r w:rsidRPr="00E61493">
        <w:rPr>
          <w:rFonts w:ascii="Arial" w:hAnsi="Arial"/>
          <w:sz w:val="20"/>
          <w:szCs w:val="20"/>
        </w:rPr>
        <w:tab/>
      </w:r>
      <w:r w:rsidRPr="00E61493">
        <w:rPr>
          <w:rFonts w:ascii="Arial" w:hAnsi="Arial"/>
          <w:sz w:val="20"/>
          <w:szCs w:val="20"/>
        </w:rPr>
        <w:tab/>
        <w:t xml:space="preserve">- u </w:t>
      </w:r>
      <w:r w:rsidR="00F37307" w:rsidRPr="00E61493">
        <w:rPr>
          <w:rFonts w:ascii="Arial" w:hAnsi="Arial"/>
          <w:sz w:val="20"/>
          <w:szCs w:val="20"/>
        </w:rPr>
        <w:t>eurima</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600"/>
        <w:gridCol w:w="1752"/>
        <w:gridCol w:w="1595"/>
        <w:gridCol w:w="1524"/>
      </w:tblGrid>
      <w:tr w:rsidR="00E61493" w:rsidRPr="00DF79BC" w14:paraId="33F8A5A5" w14:textId="77777777" w:rsidTr="00D9593B">
        <w:trPr>
          <w:trHeight w:val="1386"/>
          <w:jc w:val="center"/>
        </w:trPr>
        <w:tc>
          <w:tcPr>
            <w:tcW w:w="709" w:type="dxa"/>
            <w:shd w:val="clear" w:color="auto" w:fill="BFBFBF" w:themeFill="background1" w:themeFillShade="BF"/>
            <w:vAlign w:val="center"/>
          </w:tcPr>
          <w:p w14:paraId="489B87B1" w14:textId="79B4FAFE" w:rsidR="004047BE" w:rsidRPr="00DF79BC" w:rsidRDefault="003F259F" w:rsidP="00EF2825">
            <w:pPr>
              <w:ind w:firstLine="0"/>
              <w:jc w:val="center"/>
              <w:rPr>
                <w:rFonts w:ascii="Arial" w:hAnsi="Arial" w:cs="Arial"/>
                <w:b/>
                <w:bCs/>
                <w:sz w:val="18"/>
                <w:szCs w:val="18"/>
              </w:rPr>
            </w:pPr>
            <w:r w:rsidRPr="00DF79BC">
              <w:rPr>
                <w:rFonts w:ascii="Arial" w:hAnsi="Arial" w:cs="Arial"/>
                <w:b/>
                <w:bCs/>
                <w:sz w:val="18"/>
                <w:szCs w:val="18"/>
              </w:rPr>
              <w:t>Šifra</w:t>
            </w:r>
          </w:p>
        </w:tc>
        <w:tc>
          <w:tcPr>
            <w:tcW w:w="2835" w:type="dxa"/>
            <w:shd w:val="clear" w:color="auto" w:fill="BFBFBF" w:themeFill="background1" w:themeFillShade="BF"/>
            <w:vAlign w:val="center"/>
            <w:hideMark/>
          </w:tcPr>
          <w:p w14:paraId="2E78986E" w14:textId="07A463F6" w:rsidR="004047BE" w:rsidRPr="00DF79BC" w:rsidRDefault="004047BE" w:rsidP="00EF2825">
            <w:pPr>
              <w:ind w:firstLine="0"/>
              <w:jc w:val="center"/>
              <w:rPr>
                <w:rFonts w:ascii="Arial" w:hAnsi="Arial" w:cs="Arial"/>
                <w:b/>
                <w:bCs/>
                <w:sz w:val="18"/>
                <w:szCs w:val="18"/>
              </w:rPr>
            </w:pPr>
            <w:r w:rsidRPr="00DF79BC">
              <w:rPr>
                <w:rFonts w:ascii="Arial" w:hAnsi="Arial" w:cs="Arial"/>
                <w:b/>
                <w:bCs/>
                <w:sz w:val="18"/>
                <w:szCs w:val="18"/>
              </w:rPr>
              <w:t>Naziv</w:t>
            </w:r>
          </w:p>
        </w:tc>
        <w:tc>
          <w:tcPr>
            <w:tcW w:w="1600" w:type="dxa"/>
            <w:shd w:val="clear" w:color="auto" w:fill="BFBFBF" w:themeFill="background1" w:themeFillShade="BF"/>
            <w:vAlign w:val="center"/>
            <w:hideMark/>
          </w:tcPr>
          <w:p w14:paraId="38033511" w14:textId="4E77CE27" w:rsidR="004047BE" w:rsidRPr="00DF79BC" w:rsidRDefault="004047BE" w:rsidP="00DE3922">
            <w:pPr>
              <w:ind w:firstLine="0"/>
              <w:jc w:val="center"/>
              <w:rPr>
                <w:rFonts w:ascii="Arial" w:hAnsi="Arial" w:cs="Arial"/>
                <w:b/>
                <w:bCs/>
                <w:sz w:val="18"/>
                <w:szCs w:val="18"/>
              </w:rPr>
            </w:pPr>
            <w:r w:rsidRPr="00DF79BC">
              <w:rPr>
                <w:rFonts w:ascii="Arial" w:hAnsi="Arial" w:cs="Arial"/>
                <w:b/>
                <w:bCs/>
                <w:sz w:val="18"/>
                <w:szCs w:val="18"/>
              </w:rPr>
              <w:t>Ispravak vrijednosti potraživanja 50% (</w:t>
            </w:r>
            <w:r w:rsidR="006332DA" w:rsidRPr="00DF79BC">
              <w:rPr>
                <w:rFonts w:ascii="Arial" w:hAnsi="Arial" w:cs="Arial"/>
                <w:b/>
                <w:bCs/>
                <w:sz w:val="18"/>
                <w:szCs w:val="18"/>
              </w:rPr>
              <w:t>dospijeće</w:t>
            </w:r>
            <w:r w:rsidRPr="00DF79BC">
              <w:rPr>
                <w:rFonts w:ascii="Arial" w:hAnsi="Arial" w:cs="Arial"/>
                <w:b/>
                <w:bCs/>
                <w:sz w:val="18"/>
                <w:szCs w:val="18"/>
              </w:rPr>
              <w:t xml:space="preserve"> od 1 do 3 godine)</w:t>
            </w:r>
          </w:p>
        </w:tc>
        <w:tc>
          <w:tcPr>
            <w:tcW w:w="1752" w:type="dxa"/>
            <w:shd w:val="clear" w:color="auto" w:fill="BFBFBF" w:themeFill="background1" w:themeFillShade="BF"/>
            <w:vAlign w:val="center"/>
            <w:hideMark/>
          </w:tcPr>
          <w:p w14:paraId="6E179208" w14:textId="77777777" w:rsidR="004047BE" w:rsidRPr="00DF79BC" w:rsidRDefault="004047BE" w:rsidP="00941A54">
            <w:pPr>
              <w:ind w:firstLine="0"/>
              <w:jc w:val="center"/>
              <w:rPr>
                <w:rFonts w:ascii="Arial" w:hAnsi="Arial" w:cs="Arial"/>
                <w:b/>
                <w:bCs/>
                <w:sz w:val="18"/>
                <w:szCs w:val="18"/>
              </w:rPr>
            </w:pPr>
            <w:r w:rsidRPr="00DF79BC">
              <w:rPr>
                <w:rFonts w:ascii="Arial" w:hAnsi="Arial" w:cs="Arial"/>
                <w:b/>
                <w:bCs/>
                <w:sz w:val="18"/>
                <w:szCs w:val="18"/>
              </w:rPr>
              <w:t>Ispravak vrijednosti potraživanja 75% (nad dužnikom pokrenut stečajni i/ili likvidacijski postupak)</w:t>
            </w:r>
          </w:p>
        </w:tc>
        <w:tc>
          <w:tcPr>
            <w:tcW w:w="1595" w:type="dxa"/>
            <w:shd w:val="clear" w:color="auto" w:fill="BFBFBF" w:themeFill="background1" w:themeFillShade="BF"/>
            <w:vAlign w:val="center"/>
            <w:hideMark/>
          </w:tcPr>
          <w:p w14:paraId="194A3A57" w14:textId="54D51162" w:rsidR="004047BE" w:rsidRPr="00DF79BC" w:rsidRDefault="004047BE" w:rsidP="00941A54">
            <w:pPr>
              <w:ind w:firstLine="0"/>
              <w:jc w:val="center"/>
              <w:rPr>
                <w:rFonts w:ascii="Arial" w:hAnsi="Arial" w:cs="Arial"/>
                <w:b/>
                <w:bCs/>
                <w:sz w:val="18"/>
                <w:szCs w:val="18"/>
              </w:rPr>
            </w:pPr>
            <w:r w:rsidRPr="00DF79BC">
              <w:rPr>
                <w:rFonts w:ascii="Arial" w:hAnsi="Arial" w:cs="Arial"/>
                <w:b/>
                <w:bCs/>
                <w:sz w:val="18"/>
                <w:szCs w:val="18"/>
              </w:rPr>
              <w:t>Ispravak vrijednosti potraživanja 100% (dospijeće preko 3 godine)</w:t>
            </w:r>
          </w:p>
        </w:tc>
        <w:tc>
          <w:tcPr>
            <w:tcW w:w="1524" w:type="dxa"/>
            <w:shd w:val="clear" w:color="auto" w:fill="BFBFBF" w:themeFill="background1" w:themeFillShade="BF"/>
            <w:vAlign w:val="center"/>
            <w:hideMark/>
          </w:tcPr>
          <w:p w14:paraId="4FACD1C7" w14:textId="2F44E1BD" w:rsidR="004047BE" w:rsidRPr="00DF79BC" w:rsidRDefault="004047BE" w:rsidP="00EF2825">
            <w:pPr>
              <w:ind w:firstLine="0"/>
              <w:jc w:val="center"/>
              <w:rPr>
                <w:rFonts w:ascii="Arial" w:hAnsi="Arial" w:cs="Arial"/>
                <w:b/>
                <w:bCs/>
                <w:sz w:val="18"/>
                <w:szCs w:val="18"/>
              </w:rPr>
            </w:pPr>
            <w:r w:rsidRPr="00DF79BC">
              <w:rPr>
                <w:rFonts w:ascii="Arial" w:hAnsi="Arial" w:cs="Arial"/>
                <w:b/>
                <w:bCs/>
                <w:sz w:val="18"/>
                <w:szCs w:val="18"/>
              </w:rPr>
              <w:t>Ukupno Ispravak vrijednosti potraživanja</w:t>
            </w:r>
          </w:p>
        </w:tc>
      </w:tr>
      <w:tr w:rsidR="004C08CD" w:rsidRPr="00DF79BC" w14:paraId="3FF1E384" w14:textId="77777777" w:rsidTr="00D9593B">
        <w:trPr>
          <w:trHeight w:hRule="exact" w:val="454"/>
          <w:jc w:val="center"/>
        </w:trPr>
        <w:tc>
          <w:tcPr>
            <w:tcW w:w="709" w:type="dxa"/>
            <w:shd w:val="clear" w:color="auto" w:fill="auto"/>
            <w:vAlign w:val="center"/>
          </w:tcPr>
          <w:p w14:paraId="4B50F2E1" w14:textId="2A44BCE7" w:rsidR="004047BE" w:rsidRPr="00DF79BC" w:rsidRDefault="004047BE" w:rsidP="008E6F9C">
            <w:pPr>
              <w:ind w:firstLine="0"/>
              <w:jc w:val="center"/>
              <w:rPr>
                <w:rFonts w:ascii="Arial" w:hAnsi="Arial" w:cs="Arial"/>
                <w:bCs/>
                <w:sz w:val="18"/>
                <w:szCs w:val="18"/>
              </w:rPr>
            </w:pPr>
            <w:r w:rsidRPr="00DF79BC">
              <w:rPr>
                <w:rFonts w:ascii="Arial" w:hAnsi="Arial" w:cs="Arial"/>
                <w:sz w:val="18"/>
                <w:szCs w:val="18"/>
              </w:rPr>
              <w:t>1</w:t>
            </w:r>
            <w:r w:rsidR="008E6F9C" w:rsidRPr="00DF79BC">
              <w:rPr>
                <w:rFonts w:ascii="Arial" w:hAnsi="Arial" w:cs="Arial"/>
                <w:sz w:val="18"/>
                <w:szCs w:val="18"/>
              </w:rPr>
              <w:t>39</w:t>
            </w:r>
          </w:p>
        </w:tc>
        <w:tc>
          <w:tcPr>
            <w:tcW w:w="2835" w:type="dxa"/>
            <w:shd w:val="clear" w:color="auto" w:fill="auto"/>
            <w:vAlign w:val="center"/>
          </w:tcPr>
          <w:p w14:paraId="7B82919A" w14:textId="288B4D7A" w:rsidR="004047BE" w:rsidRPr="00DF79BC" w:rsidRDefault="004047BE" w:rsidP="00EF2825">
            <w:pPr>
              <w:ind w:firstLine="0"/>
              <w:jc w:val="left"/>
              <w:rPr>
                <w:rFonts w:ascii="Arial" w:hAnsi="Arial" w:cs="Arial"/>
                <w:bCs/>
                <w:sz w:val="18"/>
                <w:szCs w:val="18"/>
              </w:rPr>
            </w:pPr>
            <w:r w:rsidRPr="00DF79BC">
              <w:rPr>
                <w:rFonts w:ascii="Arial" w:hAnsi="Arial" w:cs="Arial"/>
                <w:bCs/>
                <w:sz w:val="18"/>
                <w:szCs w:val="18"/>
              </w:rPr>
              <w:t>Ispravak vrijednosti potraživanja za dane zajmove</w:t>
            </w:r>
          </w:p>
        </w:tc>
        <w:tc>
          <w:tcPr>
            <w:tcW w:w="1600" w:type="dxa"/>
            <w:shd w:val="clear" w:color="auto" w:fill="auto"/>
            <w:vAlign w:val="center"/>
          </w:tcPr>
          <w:p w14:paraId="5B18C86A" w14:textId="44654D02" w:rsidR="004047BE" w:rsidRPr="00DF79BC" w:rsidRDefault="004047BE" w:rsidP="00EF2825">
            <w:pPr>
              <w:ind w:firstLine="0"/>
              <w:jc w:val="right"/>
              <w:rPr>
                <w:rFonts w:ascii="Arial" w:hAnsi="Arial" w:cs="Arial"/>
                <w:bCs/>
                <w:sz w:val="18"/>
                <w:szCs w:val="18"/>
              </w:rPr>
            </w:pPr>
            <w:r w:rsidRPr="00DF79BC">
              <w:rPr>
                <w:rFonts w:ascii="Arial" w:hAnsi="Arial" w:cs="Arial"/>
                <w:sz w:val="18"/>
                <w:szCs w:val="18"/>
              </w:rPr>
              <w:t>0,00</w:t>
            </w:r>
          </w:p>
        </w:tc>
        <w:tc>
          <w:tcPr>
            <w:tcW w:w="1752" w:type="dxa"/>
            <w:shd w:val="clear" w:color="auto" w:fill="auto"/>
            <w:vAlign w:val="center"/>
          </w:tcPr>
          <w:p w14:paraId="60CD73EE" w14:textId="559630D3" w:rsidR="004047BE" w:rsidRPr="00DF79BC" w:rsidRDefault="004047BE" w:rsidP="00EF2825">
            <w:pPr>
              <w:ind w:firstLine="0"/>
              <w:jc w:val="right"/>
              <w:rPr>
                <w:rFonts w:ascii="Arial" w:hAnsi="Arial" w:cs="Arial"/>
                <w:bCs/>
                <w:sz w:val="18"/>
                <w:szCs w:val="18"/>
              </w:rPr>
            </w:pPr>
            <w:r w:rsidRPr="00DF79BC">
              <w:rPr>
                <w:rFonts w:ascii="Arial" w:hAnsi="Arial" w:cs="Arial"/>
                <w:sz w:val="18"/>
                <w:szCs w:val="18"/>
              </w:rPr>
              <w:t>0,00</w:t>
            </w:r>
          </w:p>
        </w:tc>
        <w:tc>
          <w:tcPr>
            <w:tcW w:w="1595" w:type="dxa"/>
            <w:shd w:val="clear" w:color="auto" w:fill="auto"/>
            <w:vAlign w:val="center"/>
          </w:tcPr>
          <w:p w14:paraId="44E5611B" w14:textId="50C958CD" w:rsidR="004047BE" w:rsidRPr="00DF79BC" w:rsidRDefault="008E6F9C" w:rsidP="008062D8">
            <w:pPr>
              <w:ind w:firstLine="0"/>
              <w:jc w:val="right"/>
              <w:rPr>
                <w:rFonts w:ascii="Arial" w:hAnsi="Arial" w:cs="Arial"/>
                <w:bCs/>
                <w:sz w:val="18"/>
                <w:szCs w:val="18"/>
              </w:rPr>
            </w:pPr>
            <w:r w:rsidRPr="00DF79BC">
              <w:rPr>
                <w:rFonts w:ascii="Arial" w:hAnsi="Arial" w:cs="Arial"/>
                <w:bCs/>
                <w:sz w:val="18"/>
                <w:szCs w:val="18"/>
              </w:rPr>
              <w:t>535.138,01</w:t>
            </w:r>
          </w:p>
        </w:tc>
        <w:tc>
          <w:tcPr>
            <w:tcW w:w="1524" w:type="dxa"/>
            <w:shd w:val="clear" w:color="auto" w:fill="auto"/>
            <w:vAlign w:val="center"/>
          </w:tcPr>
          <w:p w14:paraId="2ECB1503" w14:textId="66269410" w:rsidR="004047BE" w:rsidRPr="00DF79BC" w:rsidRDefault="008E6F9C" w:rsidP="008062D8">
            <w:pPr>
              <w:ind w:firstLine="0"/>
              <w:jc w:val="right"/>
              <w:rPr>
                <w:rFonts w:ascii="Arial" w:hAnsi="Arial" w:cs="Arial"/>
                <w:bCs/>
                <w:sz w:val="18"/>
                <w:szCs w:val="18"/>
              </w:rPr>
            </w:pPr>
            <w:r w:rsidRPr="00DF79BC">
              <w:rPr>
                <w:rFonts w:ascii="Arial" w:hAnsi="Arial" w:cs="Arial"/>
                <w:bCs/>
                <w:sz w:val="18"/>
                <w:szCs w:val="18"/>
              </w:rPr>
              <w:t>535.138,01</w:t>
            </w:r>
          </w:p>
        </w:tc>
      </w:tr>
      <w:tr w:rsidR="004C08CD" w:rsidRPr="00DF79BC" w14:paraId="27AA4950" w14:textId="77777777" w:rsidTr="00D9593B">
        <w:trPr>
          <w:trHeight w:hRule="exact" w:val="454"/>
          <w:jc w:val="center"/>
        </w:trPr>
        <w:tc>
          <w:tcPr>
            <w:tcW w:w="709" w:type="dxa"/>
            <w:shd w:val="clear" w:color="auto" w:fill="auto"/>
            <w:vAlign w:val="center"/>
          </w:tcPr>
          <w:p w14:paraId="70FBF7C7" w14:textId="6E8F7CF0" w:rsidR="004047BE" w:rsidRPr="009333FC" w:rsidRDefault="004047BE" w:rsidP="008E6F9C">
            <w:pPr>
              <w:ind w:firstLine="0"/>
              <w:jc w:val="center"/>
              <w:rPr>
                <w:rFonts w:ascii="Arial" w:hAnsi="Arial" w:cs="Arial"/>
                <w:sz w:val="18"/>
                <w:szCs w:val="18"/>
              </w:rPr>
            </w:pPr>
            <w:r w:rsidRPr="009333FC">
              <w:rPr>
                <w:rFonts w:ascii="Arial" w:hAnsi="Arial" w:cs="Arial"/>
                <w:sz w:val="18"/>
                <w:szCs w:val="18"/>
              </w:rPr>
              <w:t>1</w:t>
            </w:r>
            <w:r w:rsidR="008E6F9C" w:rsidRPr="009333FC">
              <w:rPr>
                <w:rFonts w:ascii="Arial" w:hAnsi="Arial" w:cs="Arial"/>
                <w:sz w:val="18"/>
                <w:szCs w:val="18"/>
              </w:rPr>
              <w:t>69</w:t>
            </w:r>
          </w:p>
        </w:tc>
        <w:tc>
          <w:tcPr>
            <w:tcW w:w="2835" w:type="dxa"/>
            <w:shd w:val="clear" w:color="auto" w:fill="auto"/>
            <w:vAlign w:val="center"/>
          </w:tcPr>
          <w:p w14:paraId="0D5D8867" w14:textId="17540232" w:rsidR="004047BE" w:rsidRPr="009333FC" w:rsidRDefault="004047BE" w:rsidP="00EF2825">
            <w:pPr>
              <w:ind w:firstLine="0"/>
              <w:jc w:val="left"/>
              <w:rPr>
                <w:rFonts w:ascii="Arial" w:hAnsi="Arial" w:cs="Arial"/>
                <w:sz w:val="18"/>
                <w:szCs w:val="18"/>
              </w:rPr>
            </w:pPr>
            <w:r w:rsidRPr="009333FC">
              <w:rPr>
                <w:rFonts w:ascii="Arial" w:hAnsi="Arial" w:cs="Arial"/>
                <w:sz w:val="18"/>
                <w:szCs w:val="18"/>
              </w:rPr>
              <w:t>Ispravak vrijednosti potraživanja za prihode poslovanja</w:t>
            </w:r>
          </w:p>
        </w:tc>
        <w:tc>
          <w:tcPr>
            <w:tcW w:w="1600" w:type="dxa"/>
            <w:shd w:val="clear" w:color="auto" w:fill="auto"/>
            <w:vAlign w:val="center"/>
          </w:tcPr>
          <w:p w14:paraId="58469BAD" w14:textId="74540FAC" w:rsidR="004047BE" w:rsidRPr="009333FC" w:rsidRDefault="00DF79BC" w:rsidP="009333FC">
            <w:pPr>
              <w:ind w:firstLine="0"/>
              <w:jc w:val="right"/>
              <w:rPr>
                <w:rFonts w:ascii="Arial" w:hAnsi="Arial" w:cs="Arial"/>
                <w:sz w:val="18"/>
                <w:szCs w:val="18"/>
              </w:rPr>
            </w:pPr>
            <w:r w:rsidRPr="009333FC">
              <w:rPr>
                <w:rFonts w:ascii="Arial" w:hAnsi="Arial" w:cs="Arial"/>
                <w:sz w:val="18"/>
                <w:szCs w:val="18"/>
              </w:rPr>
              <w:t>89.110,6</w:t>
            </w:r>
            <w:r w:rsidR="009333FC" w:rsidRPr="009333FC">
              <w:rPr>
                <w:rFonts w:ascii="Arial" w:hAnsi="Arial" w:cs="Arial"/>
                <w:sz w:val="18"/>
                <w:szCs w:val="18"/>
              </w:rPr>
              <w:t>8</w:t>
            </w:r>
          </w:p>
        </w:tc>
        <w:tc>
          <w:tcPr>
            <w:tcW w:w="1752" w:type="dxa"/>
            <w:shd w:val="clear" w:color="auto" w:fill="auto"/>
            <w:vAlign w:val="center"/>
          </w:tcPr>
          <w:p w14:paraId="27CF27E5" w14:textId="7E38138A" w:rsidR="004047BE" w:rsidRPr="009333FC" w:rsidRDefault="00DF79BC" w:rsidP="00F028AC">
            <w:pPr>
              <w:ind w:firstLine="0"/>
              <w:jc w:val="right"/>
              <w:rPr>
                <w:rFonts w:ascii="Arial" w:hAnsi="Arial" w:cs="Arial"/>
                <w:sz w:val="18"/>
                <w:szCs w:val="18"/>
              </w:rPr>
            </w:pPr>
            <w:r w:rsidRPr="009333FC">
              <w:rPr>
                <w:rFonts w:ascii="Arial" w:hAnsi="Arial" w:cs="Arial"/>
                <w:sz w:val="18"/>
                <w:szCs w:val="18"/>
              </w:rPr>
              <w:t>2.657,49</w:t>
            </w:r>
          </w:p>
        </w:tc>
        <w:tc>
          <w:tcPr>
            <w:tcW w:w="1595" w:type="dxa"/>
            <w:shd w:val="clear" w:color="auto" w:fill="auto"/>
            <w:vAlign w:val="center"/>
          </w:tcPr>
          <w:p w14:paraId="513A532F" w14:textId="089AD715" w:rsidR="004047BE" w:rsidRPr="009333FC" w:rsidRDefault="009333FC" w:rsidP="00F028AC">
            <w:pPr>
              <w:ind w:firstLine="0"/>
              <w:jc w:val="right"/>
              <w:rPr>
                <w:rFonts w:ascii="Arial" w:hAnsi="Arial" w:cs="Arial"/>
                <w:sz w:val="18"/>
                <w:szCs w:val="18"/>
              </w:rPr>
            </w:pPr>
            <w:r w:rsidRPr="009333FC">
              <w:rPr>
                <w:rFonts w:ascii="Arial" w:hAnsi="Arial" w:cs="Arial"/>
                <w:sz w:val="18"/>
                <w:szCs w:val="18"/>
              </w:rPr>
              <w:t>770.202,51</w:t>
            </w:r>
          </w:p>
        </w:tc>
        <w:tc>
          <w:tcPr>
            <w:tcW w:w="1524" w:type="dxa"/>
            <w:shd w:val="clear" w:color="auto" w:fill="auto"/>
            <w:vAlign w:val="center"/>
          </w:tcPr>
          <w:p w14:paraId="4596077E" w14:textId="3081A4B4" w:rsidR="004047BE" w:rsidRPr="00DF79BC" w:rsidRDefault="009333FC" w:rsidP="0005099B">
            <w:pPr>
              <w:ind w:firstLine="0"/>
              <w:jc w:val="right"/>
              <w:rPr>
                <w:rFonts w:ascii="Arial" w:hAnsi="Arial" w:cs="Arial"/>
                <w:sz w:val="18"/>
                <w:szCs w:val="18"/>
              </w:rPr>
            </w:pPr>
            <w:r w:rsidRPr="009333FC">
              <w:rPr>
                <w:rFonts w:ascii="Arial" w:hAnsi="Arial" w:cs="Arial"/>
                <w:sz w:val="18"/>
                <w:szCs w:val="18"/>
              </w:rPr>
              <w:t>861.970,68</w:t>
            </w:r>
          </w:p>
        </w:tc>
      </w:tr>
      <w:tr w:rsidR="004C08CD" w:rsidRPr="00DF79BC" w14:paraId="4392D2D0" w14:textId="77777777" w:rsidTr="00D9593B">
        <w:trPr>
          <w:trHeight w:hRule="exact" w:val="510"/>
          <w:jc w:val="center"/>
        </w:trPr>
        <w:tc>
          <w:tcPr>
            <w:tcW w:w="3544" w:type="dxa"/>
            <w:gridSpan w:val="2"/>
            <w:shd w:val="clear" w:color="auto" w:fill="BFBFBF" w:themeFill="background1" w:themeFillShade="BF"/>
            <w:vAlign w:val="center"/>
          </w:tcPr>
          <w:p w14:paraId="4762C909" w14:textId="33236773" w:rsidR="004047BE" w:rsidRPr="00DF79BC" w:rsidRDefault="004047BE" w:rsidP="004047BE">
            <w:pPr>
              <w:ind w:firstLine="0"/>
              <w:jc w:val="left"/>
              <w:rPr>
                <w:rFonts w:ascii="Arial" w:hAnsi="Arial" w:cs="Arial"/>
                <w:b/>
                <w:bCs/>
                <w:sz w:val="18"/>
                <w:szCs w:val="18"/>
              </w:rPr>
            </w:pPr>
            <w:r w:rsidRPr="00DF79BC">
              <w:rPr>
                <w:rFonts w:ascii="Arial" w:hAnsi="Arial" w:cs="Arial"/>
                <w:b/>
                <w:bCs/>
                <w:sz w:val="18"/>
                <w:szCs w:val="18"/>
              </w:rPr>
              <w:t>UKUPNO</w:t>
            </w:r>
          </w:p>
        </w:tc>
        <w:tc>
          <w:tcPr>
            <w:tcW w:w="1600" w:type="dxa"/>
            <w:shd w:val="clear" w:color="auto" w:fill="BFBFBF" w:themeFill="background1" w:themeFillShade="BF"/>
            <w:vAlign w:val="center"/>
          </w:tcPr>
          <w:p w14:paraId="096A9CE9" w14:textId="1B4F5F34" w:rsidR="003F259F" w:rsidRPr="00DF79BC" w:rsidRDefault="00DF79BC" w:rsidP="009333FC">
            <w:pPr>
              <w:ind w:firstLine="0"/>
              <w:jc w:val="right"/>
              <w:rPr>
                <w:rFonts w:ascii="Arial" w:hAnsi="Arial" w:cs="Arial"/>
                <w:b/>
                <w:bCs/>
                <w:sz w:val="18"/>
                <w:szCs w:val="18"/>
              </w:rPr>
            </w:pPr>
            <w:r w:rsidRPr="00DF79BC">
              <w:rPr>
                <w:rFonts w:ascii="Arial" w:hAnsi="Arial" w:cs="Arial"/>
                <w:b/>
                <w:bCs/>
                <w:sz w:val="18"/>
                <w:szCs w:val="18"/>
              </w:rPr>
              <w:t>89.110,6</w:t>
            </w:r>
            <w:r w:rsidR="009333FC">
              <w:rPr>
                <w:rFonts w:ascii="Arial" w:hAnsi="Arial" w:cs="Arial"/>
                <w:b/>
                <w:bCs/>
                <w:sz w:val="18"/>
                <w:szCs w:val="18"/>
              </w:rPr>
              <w:t>8</w:t>
            </w:r>
          </w:p>
        </w:tc>
        <w:tc>
          <w:tcPr>
            <w:tcW w:w="1752" w:type="dxa"/>
            <w:shd w:val="clear" w:color="auto" w:fill="BFBFBF" w:themeFill="background1" w:themeFillShade="BF"/>
            <w:vAlign w:val="center"/>
          </w:tcPr>
          <w:p w14:paraId="5A125A9A" w14:textId="47C81434" w:rsidR="004047BE" w:rsidRPr="00DF79BC" w:rsidRDefault="00DF79BC" w:rsidP="00F028AC">
            <w:pPr>
              <w:ind w:firstLine="0"/>
              <w:jc w:val="right"/>
              <w:rPr>
                <w:rFonts w:ascii="Arial" w:hAnsi="Arial" w:cs="Arial"/>
                <w:b/>
                <w:bCs/>
                <w:sz w:val="18"/>
                <w:szCs w:val="18"/>
              </w:rPr>
            </w:pPr>
            <w:r w:rsidRPr="00DF79BC">
              <w:rPr>
                <w:rFonts w:ascii="Arial" w:hAnsi="Arial" w:cs="Arial"/>
                <w:b/>
                <w:bCs/>
                <w:sz w:val="18"/>
                <w:szCs w:val="18"/>
              </w:rPr>
              <w:t>2.657,49</w:t>
            </w:r>
          </w:p>
        </w:tc>
        <w:tc>
          <w:tcPr>
            <w:tcW w:w="1595" w:type="dxa"/>
            <w:shd w:val="clear" w:color="auto" w:fill="BFBFBF" w:themeFill="background1" w:themeFillShade="BF"/>
            <w:vAlign w:val="center"/>
          </w:tcPr>
          <w:p w14:paraId="0D2ABC7C" w14:textId="24ED6870" w:rsidR="004047BE" w:rsidRPr="00DF79BC" w:rsidRDefault="009333FC" w:rsidP="008062D8">
            <w:pPr>
              <w:ind w:firstLine="0"/>
              <w:jc w:val="right"/>
              <w:rPr>
                <w:rFonts w:ascii="Arial" w:hAnsi="Arial" w:cs="Arial"/>
                <w:b/>
                <w:bCs/>
                <w:sz w:val="18"/>
                <w:szCs w:val="18"/>
              </w:rPr>
            </w:pPr>
            <w:r w:rsidRPr="009333FC">
              <w:rPr>
                <w:rFonts w:ascii="Arial" w:hAnsi="Arial" w:cs="Arial"/>
                <w:b/>
                <w:bCs/>
                <w:sz w:val="18"/>
                <w:szCs w:val="18"/>
              </w:rPr>
              <w:t>1.305.340,52</w:t>
            </w:r>
          </w:p>
        </w:tc>
        <w:tc>
          <w:tcPr>
            <w:tcW w:w="1524" w:type="dxa"/>
            <w:shd w:val="clear" w:color="auto" w:fill="BFBFBF" w:themeFill="background1" w:themeFillShade="BF"/>
            <w:vAlign w:val="center"/>
          </w:tcPr>
          <w:p w14:paraId="3B8DA229" w14:textId="51FCDEEB" w:rsidR="004047BE" w:rsidRPr="00DF79BC" w:rsidRDefault="009333FC" w:rsidP="0005099B">
            <w:pPr>
              <w:ind w:firstLine="0"/>
              <w:jc w:val="right"/>
              <w:rPr>
                <w:rFonts w:ascii="Arial" w:hAnsi="Arial" w:cs="Arial"/>
                <w:b/>
                <w:bCs/>
                <w:sz w:val="18"/>
                <w:szCs w:val="18"/>
              </w:rPr>
            </w:pPr>
            <w:r w:rsidRPr="009333FC">
              <w:rPr>
                <w:rFonts w:ascii="Arial" w:hAnsi="Arial" w:cs="Arial"/>
                <w:b/>
                <w:bCs/>
                <w:sz w:val="18"/>
                <w:szCs w:val="18"/>
              </w:rPr>
              <w:t>1.397.108,69</w:t>
            </w:r>
          </w:p>
        </w:tc>
      </w:tr>
    </w:tbl>
    <w:p w14:paraId="021DDA20" w14:textId="23634131" w:rsidR="00941A54" w:rsidRPr="00D9593B" w:rsidRDefault="00941A54" w:rsidP="00E5638A">
      <w:pPr>
        <w:rPr>
          <w:rFonts w:ascii="Arial" w:hAnsi="Arial"/>
          <w:bCs/>
          <w:color w:val="FF0000"/>
          <w:sz w:val="20"/>
          <w:szCs w:val="20"/>
        </w:rPr>
      </w:pPr>
    </w:p>
    <w:p w14:paraId="31C8BCA9" w14:textId="767BE374" w:rsidR="00D411CC" w:rsidRPr="004C08CD" w:rsidRDefault="00D411CC" w:rsidP="00E5638A">
      <w:pPr>
        <w:rPr>
          <w:rFonts w:ascii="Arial" w:hAnsi="Arial"/>
          <w:bCs/>
          <w:color w:val="FF0000"/>
          <w:sz w:val="22"/>
        </w:rPr>
      </w:pPr>
    </w:p>
    <w:p w14:paraId="09D1CDA8" w14:textId="77777777" w:rsidR="002D2024" w:rsidRPr="004C08CD" w:rsidRDefault="002D2024" w:rsidP="00E5638A">
      <w:pPr>
        <w:rPr>
          <w:rFonts w:ascii="Arial" w:hAnsi="Arial"/>
          <w:bCs/>
          <w:color w:val="FF0000"/>
          <w:sz w:val="22"/>
        </w:rPr>
      </w:pPr>
    </w:p>
    <w:p w14:paraId="3BEB8E5A" w14:textId="275A3179" w:rsidR="0078226E" w:rsidRPr="004C08CD" w:rsidRDefault="0078226E" w:rsidP="0078226E">
      <w:pPr>
        <w:pStyle w:val="BodyText"/>
        <w:ind w:left="1560" w:hanging="1560"/>
        <w:rPr>
          <w:rFonts w:ascii="Arial" w:hAnsi="Arial"/>
          <w:b/>
          <w:bCs/>
          <w:sz w:val="22"/>
        </w:rPr>
      </w:pPr>
      <w:r w:rsidRPr="004C08CD">
        <w:rPr>
          <w:rFonts w:ascii="Arial" w:hAnsi="Arial"/>
          <w:b/>
          <w:bCs/>
          <w:sz w:val="22"/>
        </w:rPr>
        <w:t xml:space="preserve">Bilješka br. </w:t>
      </w:r>
      <w:r w:rsidR="00085BCA">
        <w:rPr>
          <w:rFonts w:ascii="Arial" w:hAnsi="Arial"/>
          <w:b/>
          <w:bCs/>
          <w:sz w:val="22"/>
        </w:rPr>
        <w:t>3</w:t>
      </w:r>
      <w:r w:rsidRPr="004C08CD">
        <w:rPr>
          <w:rFonts w:ascii="Arial" w:hAnsi="Arial"/>
          <w:b/>
          <w:bCs/>
          <w:sz w:val="22"/>
        </w:rPr>
        <w:t xml:space="preserve"> - PREGLED UGOVORNIH ODNOSA I SLIČNO KOJI UZ ISPUNJENJE ODREĐENIH UVJETA MOGU POSTATI OBVEZA ILI IMOVINA</w:t>
      </w:r>
    </w:p>
    <w:p w14:paraId="56C0E5DD" w14:textId="77777777" w:rsidR="0078226E" w:rsidRPr="004C08CD" w:rsidRDefault="0078226E" w:rsidP="0078226E">
      <w:pPr>
        <w:pStyle w:val="BodyText"/>
        <w:rPr>
          <w:rFonts w:ascii="Arial" w:hAnsi="Arial"/>
          <w:b/>
          <w:bCs/>
          <w:sz w:val="22"/>
          <w:szCs w:val="22"/>
        </w:rPr>
      </w:pPr>
    </w:p>
    <w:p w14:paraId="4D0E7791" w14:textId="0836D174" w:rsidR="00EF7364" w:rsidRPr="004C08CD" w:rsidRDefault="0078226E" w:rsidP="0078226E">
      <w:pPr>
        <w:rPr>
          <w:rFonts w:ascii="Arial" w:hAnsi="Arial"/>
          <w:bCs/>
          <w:sz w:val="22"/>
        </w:rPr>
      </w:pPr>
      <w:r w:rsidRPr="004C08CD">
        <w:rPr>
          <w:rFonts w:ascii="Arial" w:hAnsi="Arial"/>
          <w:bCs/>
          <w:sz w:val="22"/>
        </w:rPr>
        <w:t xml:space="preserve">Ugovorni odnosi i slično koji uz ispunjenje određenih uvjeta mogu postati obveza ili imovina evidentirani su kao </w:t>
      </w:r>
      <w:proofErr w:type="spellStart"/>
      <w:r w:rsidRPr="004C08CD">
        <w:rPr>
          <w:rFonts w:ascii="Arial" w:hAnsi="Arial"/>
          <w:bCs/>
          <w:sz w:val="22"/>
        </w:rPr>
        <w:t>izvanbilančni</w:t>
      </w:r>
      <w:proofErr w:type="spellEnd"/>
      <w:r w:rsidRPr="004C08CD">
        <w:rPr>
          <w:rFonts w:ascii="Arial" w:hAnsi="Arial"/>
          <w:bCs/>
          <w:sz w:val="22"/>
        </w:rPr>
        <w:t xml:space="preserve"> zapisi (aktiva / pasiva) na</w:t>
      </w:r>
      <w:r w:rsidR="00E90AD0" w:rsidRPr="004C08CD">
        <w:rPr>
          <w:rFonts w:ascii="Arial" w:hAnsi="Arial"/>
          <w:bCs/>
          <w:sz w:val="22"/>
        </w:rPr>
        <w:t xml:space="preserve"> skupini 99, a u obrascu Bilanca iskazani su na </w:t>
      </w:r>
      <w:r w:rsidR="00EC1EFC" w:rsidRPr="004C08CD">
        <w:rPr>
          <w:rFonts w:ascii="Arial" w:hAnsi="Arial"/>
          <w:bCs/>
          <w:sz w:val="22"/>
        </w:rPr>
        <w:t>š</w:t>
      </w:r>
      <w:r w:rsidR="009122C3" w:rsidRPr="004C08CD">
        <w:rPr>
          <w:rFonts w:ascii="Arial" w:hAnsi="Arial"/>
          <w:bCs/>
          <w:sz w:val="22"/>
        </w:rPr>
        <w:t>ifri 991 i 996</w:t>
      </w:r>
      <w:r w:rsidRPr="004C08CD">
        <w:rPr>
          <w:rFonts w:ascii="Arial" w:hAnsi="Arial"/>
          <w:bCs/>
          <w:sz w:val="22"/>
        </w:rPr>
        <w:t xml:space="preserve">. </w:t>
      </w:r>
    </w:p>
    <w:p w14:paraId="6213200A" w14:textId="00BFE753" w:rsidR="00EE63A8" w:rsidRPr="004C08CD" w:rsidRDefault="005A42F4" w:rsidP="0078226E">
      <w:pPr>
        <w:rPr>
          <w:rFonts w:ascii="Arial" w:hAnsi="Arial"/>
          <w:bCs/>
          <w:sz w:val="22"/>
        </w:rPr>
      </w:pPr>
      <w:proofErr w:type="spellStart"/>
      <w:r w:rsidRPr="004C08CD">
        <w:rPr>
          <w:rFonts w:ascii="Arial" w:hAnsi="Arial"/>
          <w:bCs/>
          <w:sz w:val="22"/>
        </w:rPr>
        <w:t>Izvanbilančni</w:t>
      </w:r>
      <w:proofErr w:type="spellEnd"/>
      <w:r w:rsidRPr="004C08CD">
        <w:rPr>
          <w:rFonts w:ascii="Arial" w:hAnsi="Arial"/>
          <w:bCs/>
          <w:sz w:val="22"/>
        </w:rPr>
        <w:t xml:space="preserve"> zapisi s</w:t>
      </w:r>
      <w:r w:rsidR="0078226E" w:rsidRPr="004C08CD">
        <w:rPr>
          <w:rFonts w:ascii="Arial" w:hAnsi="Arial"/>
          <w:bCs/>
          <w:sz w:val="22"/>
        </w:rPr>
        <w:t>adrže vrijednosne izraze poslovnih događaja koji u trenutku nastanka nemaju izravan utjecaj niti na jednu poziciju temeljnih financijskih izvještaja</w:t>
      </w:r>
      <w:r w:rsidR="00EE63A8" w:rsidRPr="004C08CD">
        <w:rPr>
          <w:rFonts w:ascii="Arial" w:hAnsi="Arial"/>
          <w:bCs/>
          <w:sz w:val="22"/>
        </w:rPr>
        <w:t>.</w:t>
      </w:r>
    </w:p>
    <w:p w14:paraId="413F40F4" w14:textId="602B148C" w:rsidR="0078226E" w:rsidRPr="00A20F14" w:rsidRDefault="00EE63A8" w:rsidP="0078226E">
      <w:pPr>
        <w:rPr>
          <w:rFonts w:ascii="Arial" w:hAnsi="Arial"/>
          <w:bCs/>
          <w:sz w:val="22"/>
        </w:rPr>
      </w:pPr>
      <w:r w:rsidRPr="004C08CD">
        <w:rPr>
          <w:rFonts w:ascii="Arial" w:hAnsi="Arial"/>
          <w:bCs/>
          <w:sz w:val="22"/>
        </w:rPr>
        <w:t>Na dan 31. prosinca 202</w:t>
      </w:r>
      <w:r w:rsidR="004C08CD" w:rsidRPr="004C08CD">
        <w:rPr>
          <w:rFonts w:ascii="Arial" w:hAnsi="Arial"/>
          <w:bCs/>
          <w:sz w:val="22"/>
        </w:rPr>
        <w:t>4</w:t>
      </w:r>
      <w:r w:rsidRPr="004C08CD">
        <w:rPr>
          <w:rFonts w:ascii="Arial" w:hAnsi="Arial"/>
          <w:bCs/>
          <w:sz w:val="22"/>
        </w:rPr>
        <w:t xml:space="preserve">. godine </w:t>
      </w:r>
      <w:proofErr w:type="spellStart"/>
      <w:r w:rsidRPr="004C08CD">
        <w:rPr>
          <w:rFonts w:ascii="Arial" w:hAnsi="Arial"/>
          <w:bCs/>
          <w:sz w:val="22"/>
        </w:rPr>
        <w:t>izvanbilančni</w:t>
      </w:r>
      <w:proofErr w:type="spellEnd"/>
      <w:r w:rsidRPr="004C08CD">
        <w:rPr>
          <w:rFonts w:ascii="Arial" w:hAnsi="Arial"/>
          <w:bCs/>
          <w:sz w:val="22"/>
        </w:rPr>
        <w:t xml:space="preserve"> zapisi Primorsko-goranske županije </w:t>
      </w:r>
      <w:r w:rsidRPr="00A20F14">
        <w:rPr>
          <w:rFonts w:ascii="Arial" w:hAnsi="Arial"/>
          <w:bCs/>
          <w:sz w:val="22"/>
        </w:rPr>
        <w:t xml:space="preserve">iznose ukupno </w:t>
      </w:r>
      <w:r w:rsidR="00A20F14" w:rsidRPr="00A20F14">
        <w:rPr>
          <w:rFonts w:ascii="Arial" w:hAnsi="Arial"/>
          <w:bCs/>
          <w:sz w:val="22"/>
        </w:rPr>
        <w:t>37.718.299,89</w:t>
      </w:r>
      <w:r w:rsidR="0073102E" w:rsidRPr="00A20F14">
        <w:rPr>
          <w:rFonts w:ascii="Arial" w:hAnsi="Arial"/>
          <w:bCs/>
          <w:sz w:val="22"/>
        </w:rPr>
        <w:t xml:space="preserve"> </w:t>
      </w:r>
      <w:r w:rsidR="009D431E" w:rsidRPr="00A20F14">
        <w:rPr>
          <w:rFonts w:ascii="Arial" w:hAnsi="Arial"/>
          <w:bCs/>
          <w:sz w:val="22"/>
        </w:rPr>
        <w:t>eur</w:t>
      </w:r>
      <w:r w:rsidRPr="00A20F14">
        <w:rPr>
          <w:rFonts w:ascii="Arial" w:hAnsi="Arial"/>
          <w:bCs/>
          <w:sz w:val="22"/>
        </w:rPr>
        <w:t xml:space="preserve">a, </w:t>
      </w:r>
      <w:r w:rsidR="0078226E" w:rsidRPr="00A20F14">
        <w:rPr>
          <w:rFonts w:ascii="Arial" w:hAnsi="Arial"/>
          <w:bCs/>
          <w:sz w:val="22"/>
        </w:rPr>
        <w:t>a obuhvaćaju sljedeće:</w:t>
      </w:r>
    </w:p>
    <w:p w14:paraId="7C20003A" w14:textId="2208CE2D" w:rsidR="0078226E" w:rsidRPr="004C08CD" w:rsidRDefault="0078226E" w:rsidP="0078226E">
      <w:pPr>
        <w:ind w:firstLine="0"/>
        <w:rPr>
          <w:rFonts w:ascii="Arial" w:hAnsi="Arial" w:cs="Arial"/>
          <w:sz w:val="22"/>
          <w:szCs w:val="22"/>
        </w:rPr>
      </w:pPr>
      <w:r w:rsidRPr="004C08CD">
        <w:rPr>
          <w:rFonts w:ascii="Arial" w:hAnsi="Arial" w:cs="Arial"/>
          <w:sz w:val="22"/>
          <w:szCs w:val="22"/>
        </w:rPr>
        <w:lastRenderedPageBreak/>
        <w:tab/>
      </w:r>
      <w:r w:rsidRPr="004C08CD">
        <w:rPr>
          <w:rFonts w:ascii="Arial" w:hAnsi="Arial" w:cs="Arial"/>
          <w:sz w:val="22"/>
          <w:szCs w:val="22"/>
        </w:rPr>
        <w:tab/>
      </w:r>
      <w:r w:rsidRPr="004C08CD">
        <w:rPr>
          <w:rFonts w:ascii="Arial" w:hAnsi="Arial" w:cs="Arial"/>
          <w:sz w:val="22"/>
          <w:szCs w:val="22"/>
        </w:rPr>
        <w:tab/>
      </w:r>
      <w:r w:rsidRPr="004C08CD">
        <w:rPr>
          <w:rFonts w:ascii="Arial" w:hAnsi="Arial" w:cs="Arial"/>
          <w:sz w:val="22"/>
          <w:szCs w:val="22"/>
        </w:rPr>
        <w:tab/>
      </w:r>
      <w:r w:rsidRPr="004C08CD">
        <w:rPr>
          <w:rFonts w:ascii="Arial" w:hAnsi="Arial" w:cs="Arial"/>
          <w:sz w:val="22"/>
          <w:szCs w:val="22"/>
        </w:rPr>
        <w:tab/>
      </w:r>
      <w:r w:rsidRPr="004C08CD">
        <w:rPr>
          <w:rFonts w:ascii="Arial" w:hAnsi="Arial" w:cs="Arial"/>
          <w:sz w:val="22"/>
          <w:szCs w:val="22"/>
        </w:rPr>
        <w:tab/>
      </w:r>
      <w:r w:rsidRPr="004C08CD">
        <w:rPr>
          <w:rFonts w:ascii="Arial" w:hAnsi="Arial" w:cs="Arial"/>
          <w:sz w:val="22"/>
          <w:szCs w:val="22"/>
        </w:rPr>
        <w:tab/>
      </w:r>
      <w:r w:rsidRPr="004C08CD">
        <w:rPr>
          <w:rFonts w:ascii="Arial" w:hAnsi="Arial" w:cs="Arial"/>
          <w:sz w:val="22"/>
          <w:szCs w:val="22"/>
        </w:rPr>
        <w:tab/>
      </w:r>
      <w:r w:rsidRPr="004C08CD">
        <w:rPr>
          <w:rFonts w:ascii="Arial" w:hAnsi="Arial" w:cs="Arial"/>
          <w:sz w:val="22"/>
          <w:szCs w:val="22"/>
        </w:rPr>
        <w:tab/>
      </w:r>
      <w:r w:rsidR="00EE63A8" w:rsidRPr="004C08CD">
        <w:rPr>
          <w:rFonts w:ascii="Arial" w:hAnsi="Arial" w:cs="Arial"/>
          <w:sz w:val="22"/>
          <w:szCs w:val="22"/>
        </w:rPr>
        <w:t xml:space="preserve">           </w:t>
      </w:r>
      <w:r w:rsidR="00814074" w:rsidRPr="004C08CD">
        <w:rPr>
          <w:rFonts w:ascii="Arial" w:hAnsi="Arial" w:cs="Arial"/>
          <w:sz w:val="22"/>
          <w:szCs w:val="22"/>
        </w:rPr>
        <w:tab/>
      </w:r>
      <w:r w:rsidR="00814074" w:rsidRPr="004C08CD">
        <w:rPr>
          <w:rFonts w:ascii="Arial" w:hAnsi="Arial" w:cs="Arial"/>
          <w:sz w:val="22"/>
          <w:szCs w:val="22"/>
        </w:rPr>
        <w:tab/>
      </w:r>
      <w:r w:rsidR="00EE63A8" w:rsidRPr="004C08CD">
        <w:rPr>
          <w:rFonts w:ascii="Arial" w:hAnsi="Arial" w:cs="Arial"/>
          <w:sz w:val="22"/>
          <w:szCs w:val="22"/>
        </w:rPr>
        <w:t xml:space="preserve">  </w:t>
      </w:r>
      <w:r w:rsidRPr="004C08CD">
        <w:rPr>
          <w:rFonts w:ascii="Arial" w:hAnsi="Arial"/>
          <w:bCs/>
          <w:sz w:val="20"/>
          <w:szCs w:val="20"/>
        </w:rPr>
        <w:t xml:space="preserve">- u </w:t>
      </w:r>
      <w:r w:rsidR="00F44785" w:rsidRPr="004C08CD">
        <w:rPr>
          <w:rFonts w:ascii="Arial" w:hAnsi="Arial"/>
          <w:bCs/>
          <w:sz w:val="20"/>
          <w:szCs w:val="20"/>
        </w:rPr>
        <w:t>eurim</w:t>
      </w:r>
      <w:r w:rsidRPr="004C08CD">
        <w:rPr>
          <w:rFonts w:ascii="Arial" w:hAnsi="Arial"/>
          <w:bCs/>
          <w:sz w:val="20"/>
          <w:szCs w:val="20"/>
        </w:rPr>
        <w:t>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66"/>
        <w:gridCol w:w="1368"/>
      </w:tblGrid>
      <w:tr w:rsidR="004C08CD" w:rsidRPr="004C08CD" w14:paraId="142744E0" w14:textId="77777777" w:rsidTr="00D9593B">
        <w:trPr>
          <w:trHeight w:val="460"/>
          <w:jc w:val="center"/>
        </w:trPr>
        <w:tc>
          <w:tcPr>
            <w:tcW w:w="567" w:type="dxa"/>
            <w:tcBorders>
              <w:bottom w:val="single" w:sz="4" w:space="0" w:color="auto"/>
            </w:tcBorders>
            <w:shd w:val="clear" w:color="auto" w:fill="BFBFBF"/>
            <w:noWrap/>
            <w:vAlign w:val="center"/>
            <w:hideMark/>
          </w:tcPr>
          <w:p w14:paraId="72B5A9B4" w14:textId="77777777" w:rsidR="00E90AD0" w:rsidRPr="004C08CD" w:rsidRDefault="00E90AD0" w:rsidP="00030C48">
            <w:pPr>
              <w:ind w:firstLine="0"/>
              <w:jc w:val="center"/>
              <w:rPr>
                <w:rFonts w:ascii="Arial" w:hAnsi="Arial" w:cs="Arial"/>
                <w:b/>
                <w:bCs/>
                <w:sz w:val="18"/>
                <w:szCs w:val="18"/>
                <w:lang w:eastAsia="zh-CN"/>
              </w:rPr>
            </w:pPr>
            <w:proofErr w:type="spellStart"/>
            <w:r w:rsidRPr="004C08CD">
              <w:rPr>
                <w:rFonts w:ascii="Arial" w:hAnsi="Arial" w:cs="Arial"/>
                <w:b/>
                <w:bCs/>
                <w:sz w:val="18"/>
                <w:szCs w:val="18"/>
                <w:lang w:eastAsia="zh-CN"/>
              </w:rPr>
              <w:t>R.b</w:t>
            </w:r>
            <w:proofErr w:type="spellEnd"/>
            <w:r w:rsidRPr="004C08CD">
              <w:rPr>
                <w:rFonts w:ascii="Arial" w:hAnsi="Arial" w:cs="Arial"/>
                <w:b/>
                <w:bCs/>
                <w:sz w:val="18"/>
                <w:szCs w:val="18"/>
                <w:lang w:eastAsia="zh-CN"/>
              </w:rPr>
              <w:t>.</w:t>
            </w:r>
          </w:p>
        </w:tc>
        <w:tc>
          <w:tcPr>
            <w:tcW w:w="7366" w:type="dxa"/>
            <w:tcBorders>
              <w:bottom w:val="single" w:sz="4" w:space="0" w:color="auto"/>
            </w:tcBorders>
            <w:shd w:val="clear" w:color="auto" w:fill="BFBFBF"/>
            <w:noWrap/>
            <w:vAlign w:val="center"/>
            <w:hideMark/>
          </w:tcPr>
          <w:p w14:paraId="29D563B2" w14:textId="77777777" w:rsidR="00E90AD0" w:rsidRPr="004C08CD" w:rsidRDefault="00E90AD0" w:rsidP="00030C48">
            <w:pPr>
              <w:ind w:firstLine="0"/>
              <w:jc w:val="center"/>
              <w:rPr>
                <w:rFonts w:ascii="Arial" w:hAnsi="Arial" w:cs="Arial"/>
                <w:b/>
                <w:bCs/>
                <w:sz w:val="18"/>
                <w:szCs w:val="18"/>
                <w:lang w:eastAsia="zh-CN"/>
              </w:rPr>
            </w:pPr>
            <w:r w:rsidRPr="004C08CD">
              <w:rPr>
                <w:rFonts w:ascii="Arial" w:hAnsi="Arial" w:cs="Arial"/>
                <w:b/>
                <w:bCs/>
                <w:sz w:val="18"/>
                <w:szCs w:val="18"/>
                <w:lang w:eastAsia="zh-CN"/>
              </w:rPr>
              <w:t>Naziv</w:t>
            </w:r>
          </w:p>
        </w:tc>
        <w:tc>
          <w:tcPr>
            <w:tcW w:w="1276" w:type="dxa"/>
            <w:tcBorders>
              <w:bottom w:val="single" w:sz="4" w:space="0" w:color="auto"/>
            </w:tcBorders>
            <w:shd w:val="clear" w:color="auto" w:fill="BFBFBF"/>
            <w:noWrap/>
            <w:vAlign w:val="center"/>
            <w:hideMark/>
          </w:tcPr>
          <w:p w14:paraId="7A5E7123" w14:textId="77777777" w:rsidR="00E90AD0" w:rsidRPr="004C08CD" w:rsidRDefault="00E90AD0" w:rsidP="00030C48">
            <w:pPr>
              <w:ind w:firstLine="0"/>
              <w:jc w:val="center"/>
              <w:rPr>
                <w:rFonts w:ascii="Arial" w:hAnsi="Arial" w:cs="Arial"/>
                <w:b/>
                <w:bCs/>
                <w:sz w:val="18"/>
                <w:szCs w:val="18"/>
                <w:lang w:eastAsia="zh-CN"/>
              </w:rPr>
            </w:pPr>
            <w:r w:rsidRPr="004C08CD">
              <w:rPr>
                <w:rFonts w:ascii="Arial" w:hAnsi="Arial" w:cs="Arial"/>
                <w:b/>
                <w:bCs/>
                <w:sz w:val="18"/>
                <w:szCs w:val="18"/>
                <w:lang w:eastAsia="zh-CN"/>
              </w:rPr>
              <w:t>Iznos</w:t>
            </w:r>
          </w:p>
        </w:tc>
      </w:tr>
      <w:tr w:rsidR="004C08CD" w:rsidRPr="009373A2" w14:paraId="2A269A36" w14:textId="77777777" w:rsidTr="00D9593B">
        <w:trPr>
          <w:trHeight w:hRule="exac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CD68" w14:textId="0D3A008C" w:rsidR="00E90AD0" w:rsidRPr="009373A2" w:rsidRDefault="00E90AD0" w:rsidP="00030C48">
            <w:pPr>
              <w:ind w:firstLine="0"/>
              <w:jc w:val="center"/>
              <w:rPr>
                <w:rFonts w:ascii="Arial" w:hAnsi="Arial" w:cs="Arial"/>
                <w:bCs/>
                <w:sz w:val="18"/>
                <w:szCs w:val="18"/>
                <w:lang w:eastAsia="zh-CN"/>
              </w:rPr>
            </w:pPr>
            <w:r w:rsidRPr="009373A2">
              <w:rPr>
                <w:rFonts w:ascii="Arial" w:hAnsi="Arial" w:cs="Arial"/>
                <w:bCs/>
                <w:sz w:val="18"/>
                <w:szCs w:val="18"/>
                <w:lang w:eastAsia="zh-CN"/>
              </w:rPr>
              <w:t>1.</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784B6" w14:textId="1B8B6424" w:rsidR="00E90AD0" w:rsidRPr="00A20F14" w:rsidRDefault="00E90AD0" w:rsidP="00A20F14">
            <w:pPr>
              <w:ind w:firstLine="0"/>
              <w:jc w:val="left"/>
              <w:rPr>
                <w:rFonts w:ascii="Arial" w:hAnsi="Arial" w:cs="Arial"/>
                <w:bCs/>
                <w:sz w:val="18"/>
                <w:szCs w:val="18"/>
                <w:lang w:eastAsia="zh-CN"/>
              </w:rPr>
            </w:pPr>
            <w:r w:rsidRPr="00A20F14">
              <w:rPr>
                <w:rFonts w:ascii="Arial" w:hAnsi="Arial" w:cs="Arial"/>
                <w:bCs/>
                <w:sz w:val="18"/>
                <w:szCs w:val="18"/>
                <w:lang w:eastAsia="zh-CN"/>
              </w:rPr>
              <w:t>Tuđa im</w:t>
            </w:r>
            <w:r w:rsidR="00C77BB5" w:rsidRPr="00A20F14">
              <w:rPr>
                <w:rFonts w:ascii="Arial" w:hAnsi="Arial" w:cs="Arial"/>
                <w:bCs/>
                <w:sz w:val="18"/>
                <w:szCs w:val="18"/>
                <w:lang w:eastAsia="zh-CN"/>
              </w:rPr>
              <w:t xml:space="preserve">ovina dobivena na korištenje </w:t>
            </w:r>
            <w:r w:rsidR="00E40C9F" w:rsidRPr="00A20F14">
              <w:rPr>
                <w:rFonts w:ascii="Arial" w:hAnsi="Arial" w:cs="Arial"/>
                <w:bCs/>
                <w:sz w:val="18"/>
                <w:szCs w:val="18"/>
                <w:lang w:eastAsia="zh-CN"/>
              </w:rPr>
              <w:t>(</w:t>
            </w:r>
            <w:r w:rsidR="009122C3" w:rsidRPr="00A20F14">
              <w:rPr>
                <w:rFonts w:ascii="Arial" w:hAnsi="Arial" w:cs="Arial"/>
                <w:bCs/>
                <w:sz w:val="18"/>
                <w:szCs w:val="18"/>
                <w:lang w:eastAsia="zh-CN"/>
              </w:rPr>
              <w:t>28</w:t>
            </w:r>
            <w:r w:rsidR="00116E0D" w:rsidRPr="00A20F14">
              <w:rPr>
                <w:rFonts w:ascii="Arial" w:hAnsi="Arial" w:cs="Arial"/>
                <w:bCs/>
                <w:sz w:val="18"/>
                <w:szCs w:val="18"/>
                <w:lang w:eastAsia="zh-CN"/>
              </w:rPr>
              <w:t xml:space="preserve"> umjetničkih slika</w:t>
            </w:r>
            <w:r w:rsidR="00A20F14" w:rsidRPr="00A20F14">
              <w:rPr>
                <w:rFonts w:ascii="Arial" w:hAnsi="Arial" w:cs="Arial"/>
                <w:bCs/>
                <w:sz w:val="18"/>
                <w:szCs w:val="18"/>
                <w:lang w:eastAsia="zh-CN"/>
              </w:rPr>
              <w:t>-</w:t>
            </w:r>
            <w:r w:rsidR="00116E0D" w:rsidRPr="00A20F14">
              <w:rPr>
                <w:rFonts w:ascii="Arial" w:hAnsi="Arial" w:cs="Arial"/>
                <w:bCs/>
                <w:sz w:val="18"/>
                <w:szCs w:val="18"/>
                <w:lang w:eastAsia="zh-CN"/>
              </w:rPr>
              <w:t xml:space="preserve">MMSU, </w:t>
            </w:r>
            <w:r w:rsidR="00C30704" w:rsidRPr="00A20F14">
              <w:rPr>
                <w:rFonts w:ascii="Arial" w:hAnsi="Arial" w:cs="Arial"/>
                <w:bCs/>
                <w:sz w:val="18"/>
                <w:szCs w:val="18"/>
                <w:lang w:eastAsia="zh-CN"/>
              </w:rPr>
              <w:t>9</w:t>
            </w:r>
            <w:r w:rsidR="00814074" w:rsidRPr="00A20F14">
              <w:rPr>
                <w:rFonts w:ascii="Arial" w:hAnsi="Arial" w:cs="Arial"/>
                <w:bCs/>
                <w:sz w:val="18"/>
                <w:szCs w:val="18"/>
                <w:lang w:eastAsia="zh-CN"/>
              </w:rPr>
              <w:t xml:space="preserve"> fotokopirnih uređaja</w:t>
            </w:r>
            <w:r w:rsidR="00A20F14" w:rsidRPr="00A20F14">
              <w:rPr>
                <w:rFonts w:ascii="Arial" w:hAnsi="Arial" w:cs="Arial"/>
                <w:bCs/>
                <w:sz w:val="18"/>
                <w:szCs w:val="18"/>
                <w:lang w:eastAsia="zh-CN"/>
              </w:rPr>
              <w:t>-</w:t>
            </w:r>
            <w:proofErr w:type="spellStart"/>
            <w:r w:rsidR="00116E0D" w:rsidRPr="00A20F14">
              <w:rPr>
                <w:rFonts w:ascii="Arial" w:hAnsi="Arial" w:cs="Arial"/>
                <w:bCs/>
                <w:sz w:val="18"/>
                <w:szCs w:val="18"/>
                <w:lang w:eastAsia="zh-CN"/>
              </w:rPr>
              <w:t>Harta</w:t>
            </w:r>
            <w:proofErr w:type="spellEnd"/>
            <w:r w:rsidR="00116E0D" w:rsidRPr="00A20F14">
              <w:rPr>
                <w:rFonts w:ascii="Arial" w:hAnsi="Arial" w:cs="Arial"/>
                <w:bCs/>
                <w:sz w:val="18"/>
                <w:szCs w:val="18"/>
                <w:lang w:eastAsia="zh-CN"/>
              </w:rPr>
              <w:t xml:space="preserve"> d.o.o.</w:t>
            </w:r>
            <w:r w:rsidR="00A20F14" w:rsidRPr="00A20F14">
              <w:rPr>
                <w:rFonts w:ascii="Arial" w:hAnsi="Arial" w:cs="Arial"/>
                <w:bCs/>
                <w:sz w:val="18"/>
                <w:szCs w:val="18"/>
                <w:lang w:eastAsia="zh-CN"/>
              </w:rPr>
              <w:t>,</w:t>
            </w:r>
            <w:r w:rsidR="00C30704" w:rsidRPr="00A20F14">
              <w:rPr>
                <w:rFonts w:ascii="Arial" w:hAnsi="Arial" w:cs="Arial"/>
                <w:bCs/>
                <w:sz w:val="18"/>
                <w:szCs w:val="18"/>
                <w:lang w:eastAsia="zh-CN"/>
              </w:rPr>
              <w:t xml:space="preserve"> 50 </w:t>
            </w:r>
            <w:proofErr w:type="spellStart"/>
            <w:r w:rsidR="00C30704" w:rsidRPr="00A20F14">
              <w:rPr>
                <w:rFonts w:ascii="Arial" w:hAnsi="Arial" w:cs="Arial"/>
                <w:bCs/>
                <w:sz w:val="18"/>
                <w:szCs w:val="18"/>
                <w:lang w:eastAsia="zh-CN"/>
              </w:rPr>
              <w:t>tablet</w:t>
            </w:r>
            <w:proofErr w:type="spellEnd"/>
            <w:r w:rsidR="00C30704" w:rsidRPr="00A20F14">
              <w:rPr>
                <w:rFonts w:ascii="Arial" w:hAnsi="Arial" w:cs="Arial"/>
                <w:bCs/>
                <w:sz w:val="18"/>
                <w:szCs w:val="18"/>
                <w:lang w:eastAsia="zh-CN"/>
              </w:rPr>
              <w:t xml:space="preserve"> računala</w:t>
            </w:r>
            <w:r w:rsidR="00A20F14" w:rsidRPr="00A20F14">
              <w:rPr>
                <w:rFonts w:ascii="Arial" w:hAnsi="Arial" w:cs="Arial"/>
                <w:bCs/>
                <w:sz w:val="18"/>
                <w:szCs w:val="18"/>
                <w:lang w:eastAsia="zh-CN"/>
              </w:rPr>
              <w:t>-</w:t>
            </w:r>
            <w:r w:rsidR="00C30704" w:rsidRPr="00A20F14">
              <w:rPr>
                <w:rFonts w:ascii="Arial" w:hAnsi="Arial" w:cs="Arial"/>
                <w:bCs/>
                <w:sz w:val="18"/>
                <w:szCs w:val="18"/>
                <w:lang w:eastAsia="zh-CN"/>
              </w:rPr>
              <w:t xml:space="preserve">4next </w:t>
            </w:r>
            <w:proofErr w:type="spellStart"/>
            <w:r w:rsidR="00C30704" w:rsidRPr="00A20F14">
              <w:rPr>
                <w:rFonts w:ascii="Arial" w:hAnsi="Arial" w:cs="Arial"/>
                <w:bCs/>
                <w:sz w:val="18"/>
                <w:szCs w:val="18"/>
                <w:lang w:eastAsia="zh-CN"/>
              </w:rPr>
              <w:t>leasing</w:t>
            </w:r>
            <w:proofErr w:type="spellEnd"/>
            <w:r w:rsidR="00C30704" w:rsidRPr="00A20F14">
              <w:rPr>
                <w:rFonts w:ascii="Arial" w:hAnsi="Arial" w:cs="Arial"/>
                <w:bCs/>
                <w:sz w:val="18"/>
                <w:szCs w:val="18"/>
                <w:lang w:eastAsia="zh-CN"/>
              </w:rPr>
              <w:t xml:space="preserve"> Croatia d.o.o.</w:t>
            </w:r>
            <w:r w:rsidR="00A20F14" w:rsidRPr="00A20F14">
              <w:rPr>
                <w:rFonts w:ascii="Arial" w:hAnsi="Arial" w:cs="Arial"/>
                <w:bCs/>
                <w:sz w:val="18"/>
                <w:szCs w:val="18"/>
                <w:lang w:eastAsia="zh-CN"/>
              </w:rPr>
              <w:t xml:space="preserve"> i 22 poslovna prostora</w:t>
            </w:r>
            <w:r w:rsidR="00DA0155" w:rsidRPr="00A20F14">
              <w:rPr>
                <w:rFonts w:ascii="Arial" w:hAnsi="Arial" w:cs="Arial"/>
                <w:bCs/>
                <w:sz w:val="18"/>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B2065" w14:textId="6A78BED1" w:rsidR="007A5120" w:rsidRPr="009373A2" w:rsidRDefault="00A20F14" w:rsidP="007A5120">
            <w:pPr>
              <w:ind w:firstLine="0"/>
              <w:jc w:val="right"/>
              <w:rPr>
                <w:rFonts w:ascii="Arial" w:hAnsi="Arial" w:cs="Arial"/>
                <w:bCs/>
                <w:sz w:val="18"/>
                <w:szCs w:val="18"/>
                <w:lang w:eastAsia="zh-CN"/>
              </w:rPr>
            </w:pPr>
            <w:r w:rsidRPr="00A20F14">
              <w:rPr>
                <w:rFonts w:ascii="Arial" w:hAnsi="Arial" w:cs="Arial"/>
                <w:bCs/>
                <w:sz w:val="18"/>
                <w:szCs w:val="18"/>
                <w:lang w:eastAsia="zh-CN"/>
              </w:rPr>
              <w:t>3.270.229,73</w:t>
            </w:r>
          </w:p>
        </w:tc>
      </w:tr>
      <w:tr w:rsidR="004C08CD" w:rsidRPr="00A25498" w14:paraId="45247A8F" w14:textId="77777777" w:rsidTr="00D9593B">
        <w:trPr>
          <w:trHeight w:hRule="exac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FE219" w14:textId="2BF46277" w:rsidR="00E90AD0" w:rsidRPr="00A25498" w:rsidRDefault="00E90AD0" w:rsidP="00030C48">
            <w:pPr>
              <w:ind w:firstLine="0"/>
              <w:jc w:val="center"/>
              <w:rPr>
                <w:rFonts w:ascii="Arial" w:hAnsi="Arial" w:cs="Arial"/>
                <w:bCs/>
                <w:sz w:val="18"/>
                <w:szCs w:val="18"/>
                <w:lang w:eastAsia="zh-CN"/>
              </w:rPr>
            </w:pPr>
            <w:r w:rsidRPr="00A25498">
              <w:rPr>
                <w:rFonts w:ascii="Arial" w:hAnsi="Arial" w:cs="Arial"/>
                <w:bCs/>
                <w:sz w:val="18"/>
                <w:szCs w:val="18"/>
                <w:lang w:eastAsia="zh-CN"/>
              </w:rPr>
              <w:t>2.</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57CC" w14:textId="09836AA7" w:rsidR="00E90AD0" w:rsidRPr="00A25498" w:rsidRDefault="00E90AD0" w:rsidP="00E90AD0">
            <w:pPr>
              <w:ind w:firstLine="0"/>
              <w:jc w:val="left"/>
              <w:rPr>
                <w:rFonts w:ascii="Arial" w:hAnsi="Arial" w:cs="Arial"/>
                <w:bCs/>
                <w:sz w:val="18"/>
                <w:szCs w:val="18"/>
                <w:lang w:eastAsia="zh-CN"/>
              </w:rPr>
            </w:pPr>
            <w:r w:rsidRPr="00A25498">
              <w:rPr>
                <w:rFonts w:ascii="Arial" w:hAnsi="Arial" w:cs="Arial"/>
                <w:bCs/>
                <w:sz w:val="18"/>
                <w:szCs w:val="18"/>
                <w:lang w:eastAsia="zh-CN"/>
              </w:rPr>
              <w:t>Instrumenti osiguranja plaćanja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30FDD" w14:textId="2BF254AF" w:rsidR="00E90AD0" w:rsidRPr="00A25498" w:rsidRDefault="00A67EA3" w:rsidP="00F028AC">
            <w:pPr>
              <w:ind w:firstLine="0"/>
              <w:jc w:val="right"/>
              <w:rPr>
                <w:rFonts w:ascii="Arial" w:hAnsi="Arial" w:cs="Arial"/>
                <w:bCs/>
                <w:sz w:val="18"/>
                <w:szCs w:val="18"/>
                <w:lang w:eastAsia="zh-CN"/>
              </w:rPr>
            </w:pPr>
            <w:r w:rsidRPr="00A67EA3">
              <w:rPr>
                <w:rFonts w:ascii="Arial" w:hAnsi="Arial" w:cs="Arial"/>
                <w:bCs/>
                <w:sz w:val="18"/>
                <w:szCs w:val="18"/>
                <w:lang w:eastAsia="zh-CN"/>
              </w:rPr>
              <w:t>29.502.345,45</w:t>
            </w:r>
          </w:p>
        </w:tc>
      </w:tr>
      <w:tr w:rsidR="004C08CD" w:rsidRPr="00E334F5" w14:paraId="57AC2503" w14:textId="77777777" w:rsidTr="00D9593B">
        <w:trPr>
          <w:trHeight w:hRule="exac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CA053" w14:textId="775847AB" w:rsidR="00E90AD0" w:rsidRPr="00E334F5" w:rsidRDefault="00E90AD0" w:rsidP="00030C48">
            <w:pPr>
              <w:ind w:firstLine="0"/>
              <w:jc w:val="center"/>
              <w:rPr>
                <w:rFonts w:ascii="Arial" w:hAnsi="Arial" w:cs="Arial"/>
                <w:bCs/>
                <w:sz w:val="18"/>
                <w:szCs w:val="18"/>
                <w:lang w:eastAsia="zh-CN"/>
              </w:rPr>
            </w:pPr>
            <w:r w:rsidRPr="00E334F5">
              <w:rPr>
                <w:rFonts w:ascii="Arial" w:hAnsi="Arial" w:cs="Arial"/>
                <w:bCs/>
                <w:sz w:val="18"/>
                <w:szCs w:val="18"/>
                <w:lang w:eastAsia="zh-CN"/>
              </w:rPr>
              <w:t>3.</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F5F46" w14:textId="44AF8145" w:rsidR="00E90AD0" w:rsidRPr="00E334F5" w:rsidRDefault="00E90AD0" w:rsidP="00E90AD0">
            <w:pPr>
              <w:ind w:firstLine="0"/>
              <w:jc w:val="left"/>
              <w:rPr>
                <w:rFonts w:ascii="Arial" w:hAnsi="Arial" w:cs="Arial"/>
                <w:bCs/>
                <w:sz w:val="18"/>
                <w:szCs w:val="18"/>
                <w:lang w:eastAsia="zh-CN"/>
              </w:rPr>
            </w:pPr>
            <w:r w:rsidRPr="00E334F5">
              <w:rPr>
                <w:rFonts w:ascii="Arial" w:hAnsi="Arial" w:cs="Arial"/>
                <w:bCs/>
                <w:sz w:val="18"/>
                <w:szCs w:val="18"/>
                <w:lang w:eastAsia="zh-CN"/>
              </w:rPr>
              <w:t>Dana jamstva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6F970" w14:textId="530345E6" w:rsidR="00E90AD0" w:rsidRPr="00E334F5" w:rsidRDefault="00E334F5" w:rsidP="00030C48">
            <w:pPr>
              <w:ind w:firstLine="0"/>
              <w:jc w:val="right"/>
              <w:rPr>
                <w:rFonts w:ascii="Arial" w:hAnsi="Arial" w:cs="Arial"/>
                <w:bCs/>
                <w:sz w:val="18"/>
                <w:szCs w:val="18"/>
                <w:lang w:eastAsia="zh-CN"/>
              </w:rPr>
            </w:pPr>
            <w:r w:rsidRPr="00E334F5">
              <w:rPr>
                <w:rFonts w:ascii="Arial" w:hAnsi="Arial" w:cs="Arial"/>
                <w:bCs/>
                <w:sz w:val="18"/>
                <w:szCs w:val="18"/>
                <w:lang w:eastAsia="zh-CN"/>
              </w:rPr>
              <w:t>4.719.529,90</w:t>
            </w:r>
          </w:p>
        </w:tc>
      </w:tr>
      <w:tr w:rsidR="004C08CD" w:rsidRPr="0012075C" w14:paraId="0E0B1B1E" w14:textId="77777777" w:rsidTr="00D9593B">
        <w:trPr>
          <w:trHeight w:hRule="exac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AFFAA" w14:textId="3482688B" w:rsidR="00E90AD0" w:rsidRPr="0012075C" w:rsidRDefault="00D20417" w:rsidP="00030C48">
            <w:pPr>
              <w:ind w:firstLine="0"/>
              <w:jc w:val="center"/>
              <w:rPr>
                <w:rFonts w:ascii="Arial" w:hAnsi="Arial" w:cs="Arial"/>
                <w:bCs/>
                <w:sz w:val="18"/>
                <w:szCs w:val="18"/>
                <w:lang w:eastAsia="zh-CN"/>
              </w:rPr>
            </w:pPr>
            <w:r w:rsidRPr="0012075C">
              <w:rPr>
                <w:rFonts w:ascii="Arial" w:hAnsi="Arial" w:cs="Arial"/>
                <w:bCs/>
                <w:sz w:val="18"/>
                <w:szCs w:val="18"/>
                <w:lang w:eastAsia="zh-CN"/>
              </w:rPr>
              <w:t>4.</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CED8C" w14:textId="01C05E2C" w:rsidR="00E90AD0" w:rsidRPr="0012075C" w:rsidRDefault="00D20417" w:rsidP="00D20417">
            <w:pPr>
              <w:ind w:firstLine="0"/>
              <w:jc w:val="left"/>
              <w:rPr>
                <w:rFonts w:ascii="Arial" w:hAnsi="Arial" w:cs="Arial"/>
                <w:bCs/>
                <w:sz w:val="18"/>
                <w:szCs w:val="18"/>
                <w:lang w:eastAsia="zh-CN"/>
              </w:rPr>
            </w:pPr>
            <w:r w:rsidRPr="0012075C">
              <w:rPr>
                <w:rFonts w:ascii="Arial" w:hAnsi="Arial" w:cs="Arial"/>
                <w:bCs/>
                <w:sz w:val="18"/>
                <w:szCs w:val="18"/>
                <w:lang w:eastAsia="zh-CN"/>
              </w:rPr>
              <w:t>Sudski sporovi u tijeku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201C7" w14:textId="3076830D" w:rsidR="00A00B03" w:rsidRPr="0012075C" w:rsidRDefault="0012075C" w:rsidP="00A00B03">
            <w:pPr>
              <w:ind w:firstLine="0"/>
              <w:jc w:val="right"/>
              <w:rPr>
                <w:rFonts w:ascii="Arial" w:hAnsi="Arial" w:cs="Arial"/>
                <w:bCs/>
                <w:sz w:val="18"/>
                <w:szCs w:val="18"/>
                <w:lang w:eastAsia="zh-CN"/>
              </w:rPr>
            </w:pPr>
            <w:r w:rsidRPr="0012075C">
              <w:rPr>
                <w:rFonts w:ascii="Arial" w:hAnsi="Arial" w:cs="Arial"/>
                <w:bCs/>
                <w:sz w:val="18"/>
                <w:szCs w:val="18"/>
                <w:lang w:eastAsia="zh-CN"/>
              </w:rPr>
              <w:t>102.978,46</w:t>
            </w:r>
          </w:p>
        </w:tc>
      </w:tr>
      <w:tr w:rsidR="003B1C02" w:rsidRPr="0012075C" w14:paraId="3E97D2E8" w14:textId="77777777" w:rsidTr="00D9593B">
        <w:trPr>
          <w:trHeight w:hRule="exac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431D1" w14:textId="394B23E4" w:rsidR="003B1C02" w:rsidRPr="0012075C" w:rsidRDefault="003B1C02" w:rsidP="00030C48">
            <w:pPr>
              <w:ind w:firstLine="0"/>
              <w:jc w:val="center"/>
              <w:rPr>
                <w:rFonts w:ascii="Arial" w:hAnsi="Arial" w:cs="Arial"/>
                <w:bCs/>
                <w:sz w:val="18"/>
                <w:szCs w:val="18"/>
                <w:lang w:eastAsia="zh-CN"/>
              </w:rPr>
            </w:pPr>
            <w:r>
              <w:rPr>
                <w:rFonts w:ascii="Arial" w:hAnsi="Arial" w:cs="Arial"/>
                <w:bCs/>
                <w:sz w:val="18"/>
                <w:szCs w:val="18"/>
                <w:lang w:eastAsia="zh-CN"/>
              </w:rPr>
              <w:t>5.</w:t>
            </w:r>
          </w:p>
        </w:tc>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7E428" w14:textId="34909BC4" w:rsidR="003B1C02" w:rsidRPr="0012075C" w:rsidRDefault="003B1C02" w:rsidP="00717599">
            <w:pPr>
              <w:ind w:firstLine="0"/>
              <w:jc w:val="left"/>
              <w:rPr>
                <w:rFonts w:ascii="Arial" w:hAnsi="Arial" w:cs="Arial"/>
                <w:bCs/>
                <w:sz w:val="18"/>
                <w:szCs w:val="18"/>
                <w:lang w:eastAsia="zh-CN"/>
              </w:rPr>
            </w:pPr>
            <w:r>
              <w:rPr>
                <w:rFonts w:ascii="Arial" w:hAnsi="Arial" w:cs="Arial"/>
                <w:bCs/>
                <w:sz w:val="18"/>
                <w:szCs w:val="18"/>
                <w:lang w:eastAsia="zh-CN"/>
              </w:rPr>
              <w:t xml:space="preserve">Nekretnine u vlasništvu </w:t>
            </w:r>
            <w:r w:rsidR="004450D6">
              <w:rPr>
                <w:rFonts w:ascii="Arial" w:hAnsi="Arial" w:cs="Arial"/>
                <w:bCs/>
                <w:sz w:val="18"/>
                <w:szCs w:val="18"/>
                <w:lang w:eastAsia="zh-CN"/>
              </w:rPr>
              <w:t>R</w:t>
            </w:r>
            <w:r>
              <w:rPr>
                <w:rFonts w:ascii="Arial" w:hAnsi="Arial" w:cs="Arial"/>
                <w:bCs/>
                <w:sz w:val="18"/>
                <w:szCs w:val="18"/>
                <w:lang w:eastAsia="zh-CN"/>
              </w:rPr>
              <w:t>epublike Hrvatske povjerene na upravljanje PGŽ</w:t>
            </w:r>
            <w:r w:rsidR="00717599">
              <w:rPr>
                <w:rFonts w:ascii="Arial" w:hAnsi="Arial" w:cs="Arial"/>
                <w:bCs/>
                <w:sz w:val="18"/>
                <w:szCs w:val="18"/>
                <w:lang w:eastAsia="zh-CN"/>
              </w:rPr>
              <w:t xml:space="preserve"> </w:t>
            </w:r>
            <w:r w:rsidR="00717599" w:rsidRPr="00A45BA5">
              <w:rPr>
                <w:rFonts w:ascii="Arial" w:hAnsi="Arial" w:cs="Arial"/>
                <w:bCs/>
                <w:sz w:val="18"/>
                <w:szCs w:val="18"/>
                <w:lang w:eastAsia="zh-CN"/>
              </w:rPr>
              <w:t>(8 kom)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CC70" w14:textId="10942672" w:rsidR="003B1C02" w:rsidRPr="0012075C" w:rsidRDefault="00717599" w:rsidP="00A00B03">
            <w:pPr>
              <w:ind w:firstLine="0"/>
              <w:jc w:val="right"/>
              <w:rPr>
                <w:rFonts w:ascii="Arial" w:hAnsi="Arial" w:cs="Arial"/>
                <w:bCs/>
                <w:sz w:val="18"/>
                <w:szCs w:val="18"/>
                <w:lang w:eastAsia="zh-CN"/>
              </w:rPr>
            </w:pPr>
            <w:r w:rsidRPr="00717599">
              <w:rPr>
                <w:rFonts w:ascii="Arial" w:hAnsi="Arial" w:cs="Arial"/>
                <w:bCs/>
                <w:sz w:val="18"/>
                <w:szCs w:val="18"/>
                <w:lang w:eastAsia="zh-CN"/>
              </w:rPr>
              <w:t>123.216,35</w:t>
            </w:r>
          </w:p>
        </w:tc>
      </w:tr>
      <w:tr w:rsidR="004C08CD" w:rsidRPr="004C08CD" w14:paraId="2EDC653E" w14:textId="77777777" w:rsidTr="00D9593B">
        <w:trPr>
          <w:trHeight w:hRule="exact" w:val="454"/>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7AE9920" w14:textId="77777777" w:rsidR="00E90AD0" w:rsidRPr="004C08CD" w:rsidRDefault="00E90AD0" w:rsidP="00410DAC">
            <w:pPr>
              <w:ind w:firstLine="0"/>
              <w:jc w:val="left"/>
              <w:rPr>
                <w:rFonts w:ascii="Arial" w:hAnsi="Arial" w:cs="Arial"/>
                <w:b/>
                <w:bCs/>
                <w:sz w:val="18"/>
                <w:szCs w:val="18"/>
                <w:lang w:eastAsia="zh-CN"/>
              </w:rPr>
            </w:pPr>
            <w:r w:rsidRPr="004C08CD">
              <w:rPr>
                <w:rFonts w:ascii="Arial" w:hAnsi="Arial" w:cs="Arial"/>
                <w:b/>
                <w:bCs/>
                <w:sz w:val="18"/>
                <w:szCs w:val="18"/>
                <w:lang w:eastAsia="zh-CN"/>
              </w:rPr>
              <w:t>UKUPNO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BE9EBB" w14:textId="23C0F18F" w:rsidR="00E90AD0" w:rsidRPr="004C08CD" w:rsidRDefault="00A45BA5" w:rsidP="00F028AC">
            <w:pPr>
              <w:ind w:firstLine="0"/>
              <w:jc w:val="right"/>
              <w:rPr>
                <w:rFonts w:ascii="Arial" w:hAnsi="Arial" w:cs="Arial"/>
                <w:b/>
                <w:bCs/>
                <w:sz w:val="18"/>
                <w:szCs w:val="18"/>
                <w:lang w:eastAsia="zh-CN"/>
              </w:rPr>
            </w:pPr>
            <w:r w:rsidRPr="00A45BA5">
              <w:rPr>
                <w:rFonts w:ascii="Arial" w:hAnsi="Arial" w:cs="Arial"/>
                <w:b/>
                <w:bCs/>
                <w:sz w:val="18"/>
                <w:szCs w:val="18"/>
                <w:lang w:eastAsia="zh-CN"/>
              </w:rPr>
              <w:t>37.718.299,89</w:t>
            </w:r>
          </w:p>
        </w:tc>
      </w:tr>
    </w:tbl>
    <w:p w14:paraId="45942E1F" w14:textId="3FB9AF7A" w:rsidR="00D20417" w:rsidRPr="004C08CD" w:rsidRDefault="00D20417" w:rsidP="0078226E">
      <w:pPr>
        <w:ind w:firstLine="1418"/>
        <w:rPr>
          <w:rFonts w:ascii="Arial" w:hAnsi="Arial" w:cs="Arial"/>
          <w:color w:val="FF0000"/>
          <w:sz w:val="22"/>
          <w:szCs w:val="22"/>
        </w:rPr>
      </w:pPr>
    </w:p>
    <w:p w14:paraId="44E5069A" w14:textId="732F6EBC" w:rsidR="00612432" w:rsidRPr="004C08CD" w:rsidRDefault="00612432" w:rsidP="0078226E">
      <w:pPr>
        <w:ind w:firstLine="1418"/>
        <w:rPr>
          <w:rFonts w:ascii="Arial" w:hAnsi="Arial" w:cs="Arial"/>
          <w:color w:val="FF0000"/>
          <w:sz w:val="22"/>
          <w:szCs w:val="22"/>
        </w:rPr>
      </w:pPr>
    </w:p>
    <w:p w14:paraId="7DA65E6F" w14:textId="3C346CF0" w:rsidR="00D20417" w:rsidRPr="00584830" w:rsidRDefault="00D20417" w:rsidP="00BA56C3">
      <w:pPr>
        <w:ind w:firstLine="0"/>
        <w:jc w:val="left"/>
        <w:rPr>
          <w:rFonts w:ascii="Arial" w:hAnsi="Arial"/>
          <w:b/>
          <w:bCs/>
          <w:sz w:val="22"/>
        </w:rPr>
      </w:pPr>
      <w:r w:rsidRPr="00584830">
        <w:rPr>
          <w:rFonts w:ascii="Arial" w:hAnsi="Arial"/>
          <w:b/>
          <w:bCs/>
          <w:sz w:val="22"/>
        </w:rPr>
        <w:t xml:space="preserve">Bilješka br. </w:t>
      </w:r>
      <w:r w:rsidR="00085BCA">
        <w:rPr>
          <w:rFonts w:ascii="Arial" w:hAnsi="Arial"/>
          <w:b/>
          <w:bCs/>
          <w:sz w:val="22"/>
        </w:rPr>
        <w:t>4</w:t>
      </w:r>
      <w:r w:rsidRPr="00584830">
        <w:rPr>
          <w:rFonts w:ascii="Arial" w:hAnsi="Arial"/>
          <w:b/>
          <w:bCs/>
          <w:sz w:val="22"/>
        </w:rPr>
        <w:t xml:space="preserve"> - PREGLED INSTRUMENATA OSIGURANJA PLAĆANJA</w:t>
      </w:r>
    </w:p>
    <w:p w14:paraId="322F2B54" w14:textId="3091E52C" w:rsidR="00D20417" w:rsidRPr="00584830" w:rsidRDefault="00D20417" w:rsidP="00D20417">
      <w:pPr>
        <w:rPr>
          <w:rFonts w:ascii="Arial" w:hAnsi="Arial" w:cs="Arial"/>
          <w:sz w:val="22"/>
          <w:szCs w:val="22"/>
        </w:rPr>
      </w:pPr>
    </w:p>
    <w:p w14:paraId="09E64B8F" w14:textId="0CCB2493" w:rsidR="003407AA" w:rsidRPr="00584830" w:rsidRDefault="003407AA" w:rsidP="003407AA">
      <w:pPr>
        <w:rPr>
          <w:rFonts w:ascii="Arial" w:hAnsi="Arial" w:cs="Arial"/>
          <w:sz w:val="22"/>
          <w:szCs w:val="22"/>
        </w:rPr>
      </w:pPr>
      <w:r w:rsidRPr="00584830">
        <w:rPr>
          <w:rFonts w:ascii="Arial" w:hAnsi="Arial" w:cs="Arial"/>
          <w:sz w:val="22"/>
          <w:szCs w:val="22"/>
        </w:rPr>
        <w:t>Primorsko-goransk</w:t>
      </w:r>
      <w:r w:rsidR="00EE63A8" w:rsidRPr="00584830">
        <w:rPr>
          <w:rFonts w:ascii="Arial" w:hAnsi="Arial" w:cs="Arial"/>
          <w:sz w:val="22"/>
          <w:szCs w:val="22"/>
        </w:rPr>
        <w:t>a</w:t>
      </w:r>
      <w:r w:rsidRPr="00584830">
        <w:rPr>
          <w:rFonts w:ascii="Arial" w:hAnsi="Arial" w:cs="Arial"/>
          <w:sz w:val="22"/>
          <w:szCs w:val="22"/>
        </w:rPr>
        <w:t xml:space="preserve"> županij</w:t>
      </w:r>
      <w:r w:rsidR="00EE63A8" w:rsidRPr="00584830">
        <w:rPr>
          <w:rFonts w:ascii="Arial" w:hAnsi="Arial" w:cs="Arial"/>
          <w:sz w:val="22"/>
          <w:szCs w:val="22"/>
        </w:rPr>
        <w:t>a</w:t>
      </w:r>
      <w:r w:rsidRPr="00584830">
        <w:rPr>
          <w:rFonts w:ascii="Arial" w:hAnsi="Arial" w:cs="Arial"/>
          <w:sz w:val="22"/>
          <w:szCs w:val="22"/>
        </w:rPr>
        <w:t xml:space="preserve"> vodi analitičku evidenciju izdanih i primljenih instrumenata osiguranja plaćanja, </w:t>
      </w:r>
      <w:r w:rsidR="00CF50D4" w:rsidRPr="00584830">
        <w:rPr>
          <w:rFonts w:ascii="Arial" w:hAnsi="Arial" w:cs="Arial"/>
          <w:sz w:val="22"/>
          <w:szCs w:val="22"/>
        </w:rPr>
        <w:t>a</w:t>
      </w:r>
      <w:r w:rsidRPr="00584830">
        <w:rPr>
          <w:rFonts w:ascii="Arial" w:hAnsi="Arial" w:cs="Arial"/>
          <w:sz w:val="22"/>
          <w:szCs w:val="22"/>
        </w:rPr>
        <w:t xml:space="preserve"> </w:t>
      </w:r>
      <w:r w:rsidR="003A5457" w:rsidRPr="00584830">
        <w:rPr>
          <w:rFonts w:ascii="Arial" w:hAnsi="Arial" w:cs="Arial"/>
          <w:sz w:val="22"/>
          <w:szCs w:val="22"/>
        </w:rPr>
        <w:t>iskazani</w:t>
      </w:r>
      <w:r w:rsidRPr="00584830">
        <w:rPr>
          <w:rFonts w:ascii="Arial" w:hAnsi="Arial" w:cs="Arial"/>
          <w:sz w:val="22"/>
          <w:szCs w:val="22"/>
        </w:rPr>
        <w:t xml:space="preserve"> </w:t>
      </w:r>
      <w:r w:rsidR="003A5457" w:rsidRPr="00584830">
        <w:rPr>
          <w:rFonts w:ascii="Arial" w:hAnsi="Arial" w:cs="Arial"/>
          <w:sz w:val="22"/>
          <w:szCs w:val="22"/>
        </w:rPr>
        <w:t xml:space="preserve">su </w:t>
      </w:r>
      <w:r w:rsidRPr="00584830">
        <w:rPr>
          <w:rFonts w:ascii="Arial" w:hAnsi="Arial" w:cs="Arial"/>
          <w:sz w:val="22"/>
          <w:szCs w:val="22"/>
        </w:rPr>
        <w:t xml:space="preserve">u </w:t>
      </w:r>
      <w:proofErr w:type="spellStart"/>
      <w:r w:rsidRPr="00584830">
        <w:rPr>
          <w:rFonts w:ascii="Arial" w:hAnsi="Arial" w:cs="Arial"/>
          <w:sz w:val="22"/>
          <w:szCs w:val="22"/>
        </w:rPr>
        <w:t>izvanbilančnoj</w:t>
      </w:r>
      <w:proofErr w:type="spellEnd"/>
      <w:r w:rsidRPr="00584830">
        <w:rPr>
          <w:rFonts w:ascii="Arial" w:hAnsi="Arial" w:cs="Arial"/>
          <w:sz w:val="22"/>
          <w:szCs w:val="22"/>
        </w:rPr>
        <w:t xml:space="preserve"> evidenciji na </w:t>
      </w:r>
      <w:r w:rsidR="00EF65DA" w:rsidRPr="00584830">
        <w:rPr>
          <w:rFonts w:ascii="Arial" w:hAnsi="Arial" w:cs="Arial"/>
          <w:sz w:val="22"/>
          <w:szCs w:val="22"/>
        </w:rPr>
        <w:t xml:space="preserve">podskupinama </w:t>
      </w:r>
      <w:r w:rsidRPr="00584830">
        <w:rPr>
          <w:rFonts w:ascii="Arial" w:hAnsi="Arial" w:cs="Arial"/>
          <w:sz w:val="22"/>
          <w:szCs w:val="22"/>
        </w:rPr>
        <w:t>99</w:t>
      </w:r>
      <w:r w:rsidR="00EF65DA" w:rsidRPr="00584830">
        <w:rPr>
          <w:rFonts w:ascii="Arial" w:hAnsi="Arial" w:cs="Arial"/>
          <w:sz w:val="22"/>
          <w:szCs w:val="22"/>
        </w:rPr>
        <w:t>1</w:t>
      </w:r>
      <w:r w:rsidR="003A5457" w:rsidRPr="00584830">
        <w:rPr>
          <w:rFonts w:ascii="Arial" w:hAnsi="Arial" w:cs="Arial"/>
          <w:sz w:val="22"/>
          <w:szCs w:val="22"/>
        </w:rPr>
        <w:t>/</w:t>
      </w:r>
      <w:r w:rsidR="00EF65DA" w:rsidRPr="00584830">
        <w:rPr>
          <w:rFonts w:ascii="Arial" w:hAnsi="Arial" w:cs="Arial"/>
          <w:sz w:val="22"/>
          <w:szCs w:val="22"/>
        </w:rPr>
        <w:t>996 (</w:t>
      </w:r>
      <w:r w:rsidR="00EC1EFC" w:rsidRPr="00584830">
        <w:rPr>
          <w:rFonts w:ascii="Arial" w:hAnsi="Arial" w:cs="Arial"/>
          <w:sz w:val="22"/>
          <w:szCs w:val="22"/>
        </w:rPr>
        <w:t>š</w:t>
      </w:r>
      <w:r w:rsidR="00044131" w:rsidRPr="00584830">
        <w:rPr>
          <w:rFonts w:ascii="Arial" w:hAnsi="Arial" w:cs="Arial"/>
          <w:sz w:val="22"/>
          <w:szCs w:val="22"/>
        </w:rPr>
        <w:t>ifra 991 i 996</w:t>
      </w:r>
      <w:r w:rsidR="00EF65DA" w:rsidRPr="00584830">
        <w:rPr>
          <w:rFonts w:ascii="Arial" w:hAnsi="Arial" w:cs="Arial"/>
          <w:sz w:val="22"/>
          <w:szCs w:val="22"/>
        </w:rPr>
        <w:t xml:space="preserve"> u obrascu Bilanca)</w:t>
      </w:r>
      <w:r w:rsidRPr="00584830">
        <w:rPr>
          <w:rFonts w:ascii="Arial" w:hAnsi="Arial" w:cs="Arial"/>
          <w:sz w:val="22"/>
          <w:szCs w:val="22"/>
        </w:rPr>
        <w:t xml:space="preserve">. </w:t>
      </w:r>
    </w:p>
    <w:p w14:paraId="0CC6D6BC" w14:textId="64F1C5D5" w:rsidR="003407AA" w:rsidRPr="00584830" w:rsidRDefault="003407AA" w:rsidP="003407AA">
      <w:pPr>
        <w:rPr>
          <w:rFonts w:ascii="Arial" w:hAnsi="Arial" w:cs="Arial"/>
          <w:sz w:val="22"/>
          <w:szCs w:val="22"/>
        </w:rPr>
      </w:pPr>
      <w:r w:rsidRPr="00584830">
        <w:rPr>
          <w:rFonts w:ascii="Arial" w:hAnsi="Arial" w:cs="Arial"/>
          <w:sz w:val="22"/>
          <w:szCs w:val="22"/>
        </w:rPr>
        <w:t xml:space="preserve">Pregled zaprimljenih i izdanih instrumenta osiguranja plaćanja </w:t>
      </w:r>
      <w:r w:rsidR="00CF50D4" w:rsidRPr="00584830">
        <w:rPr>
          <w:rFonts w:ascii="Arial" w:hAnsi="Arial" w:cs="Arial"/>
          <w:sz w:val="22"/>
          <w:szCs w:val="22"/>
        </w:rPr>
        <w:t xml:space="preserve">Županije </w:t>
      </w:r>
      <w:r w:rsidRPr="00584830">
        <w:rPr>
          <w:rFonts w:ascii="Arial" w:hAnsi="Arial" w:cs="Arial"/>
          <w:sz w:val="22"/>
          <w:szCs w:val="22"/>
        </w:rPr>
        <w:t>na dan 31. prosinca 202</w:t>
      </w:r>
      <w:r w:rsidR="00584830">
        <w:rPr>
          <w:rFonts w:ascii="Arial" w:hAnsi="Arial" w:cs="Arial"/>
          <w:sz w:val="22"/>
          <w:szCs w:val="22"/>
        </w:rPr>
        <w:t>4</w:t>
      </w:r>
      <w:r w:rsidRPr="00584830">
        <w:rPr>
          <w:rFonts w:ascii="Arial" w:hAnsi="Arial" w:cs="Arial"/>
          <w:sz w:val="22"/>
          <w:szCs w:val="22"/>
        </w:rPr>
        <w:t>. godine dan je u sljedećoj tablici</w:t>
      </w:r>
      <w:r w:rsidR="00CF50D4" w:rsidRPr="00584830">
        <w:rPr>
          <w:rFonts w:ascii="Arial" w:hAnsi="Arial" w:cs="Arial"/>
          <w:sz w:val="22"/>
          <w:szCs w:val="22"/>
        </w:rPr>
        <w:t>:</w:t>
      </w:r>
    </w:p>
    <w:p w14:paraId="48A315BA" w14:textId="77777777" w:rsidR="00F21D2F" w:rsidRPr="001E35B3" w:rsidRDefault="00F21D2F" w:rsidP="003407AA">
      <w:pPr>
        <w:rPr>
          <w:rFonts w:ascii="Arial" w:hAnsi="Arial" w:cs="Arial"/>
          <w:sz w:val="12"/>
          <w:szCs w:val="12"/>
        </w:rPr>
      </w:pPr>
    </w:p>
    <w:p w14:paraId="574F6967" w14:textId="1CE87F1B" w:rsidR="003407AA" w:rsidRPr="00584830" w:rsidRDefault="003407AA" w:rsidP="003407AA">
      <w:pPr>
        <w:ind w:firstLine="0"/>
        <w:rPr>
          <w:rFonts w:ascii="Arial" w:hAnsi="Arial" w:cs="Arial"/>
          <w:sz w:val="22"/>
          <w:szCs w:val="22"/>
        </w:rPr>
      </w:pP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cs="Arial"/>
          <w:sz w:val="22"/>
          <w:szCs w:val="22"/>
        </w:rPr>
        <w:tab/>
      </w:r>
      <w:r w:rsidRPr="00584830">
        <w:rPr>
          <w:rFonts w:ascii="Arial" w:hAnsi="Arial"/>
          <w:bCs/>
          <w:sz w:val="20"/>
          <w:szCs w:val="20"/>
        </w:rPr>
        <w:t xml:space="preserve">- u </w:t>
      </w:r>
      <w:r w:rsidR="002E537C" w:rsidRPr="00584830">
        <w:rPr>
          <w:rFonts w:ascii="Arial" w:hAnsi="Arial"/>
          <w:bCs/>
          <w:sz w:val="20"/>
          <w:szCs w:val="20"/>
        </w:rPr>
        <w:t>euri</w:t>
      </w:r>
      <w:r w:rsidRPr="00584830">
        <w:rPr>
          <w:rFonts w:ascii="Arial" w:hAnsi="Arial"/>
          <w:bCs/>
          <w:sz w:val="20"/>
          <w:szCs w:val="20"/>
        </w:rPr>
        <w:t>ma</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712"/>
        <w:gridCol w:w="4667"/>
        <w:gridCol w:w="1712"/>
      </w:tblGrid>
      <w:tr w:rsidR="00584830" w:rsidRPr="00584830" w14:paraId="427BBE9A" w14:textId="77777777" w:rsidTr="00F21D2F">
        <w:trPr>
          <w:trHeight w:val="454"/>
          <w:jc w:val="center"/>
        </w:trPr>
        <w:tc>
          <w:tcPr>
            <w:tcW w:w="556" w:type="dxa"/>
            <w:tcBorders>
              <w:bottom w:val="single" w:sz="4" w:space="0" w:color="auto"/>
            </w:tcBorders>
            <w:shd w:val="clear" w:color="auto" w:fill="BFBFBF"/>
            <w:noWrap/>
            <w:vAlign w:val="center"/>
            <w:hideMark/>
          </w:tcPr>
          <w:p w14:paraId="736CECA4" w14:textId="77777777" w:rsidR="00E90AD0" w:rsidRPr="00584830" w:rsidRDefault="00E90AD0" w:rsidP="00B21CED">
            <w:pPr>
              <w:ind w:firstLine="0"/>
              <w:jc w:val="center"/>
              <w:rPr>
                <w:rFonts w:ascii="Arial" w:hAnsi="Arial" w:cs="Arial"/>
                <w:b/>
                <w:bCs/>
                <w:sz w:val="18"/>
                <w:szCs w:val="18"/>
                <w:lang w:eastAsia="zh-CN"/>
              </w:rPr>
            </w:pPr>
            <w:proofErr w:type="spellStart"/>
            <w:r w:rsidRPr="00584830">
              <w:rPr>
                <w:rFonts w:ascii="Arial" w:hAnsi="Arial" w:cs="Arial"/>
                <w:b/>
                <w:bCs/>
                <w:sz w:val="18"/>
                <w:szCs w:val="18"/>
                <w:lang w:eastAsia="zh-CN"/>
              </w:rPr>
              <w:t>R.b</w:t>
            </w:r>
            <w:proofErr w:type="spellEnd"/>
            <w:r w:rsidRPr="00584830">
              <w:rPr>
                <w:rFonts w:ascii="Arial" w:hAnsi="Arial" w:cs="Arial"/>
                <w:b/>
                <w:bCs/>
                <w:sz w:val="18"/>
                <w:szCs w:val="18"/>
                <w:lang w:eastAsia="zh-CN"/>
              </w:rPr>
              <w:t>.</w:t>
            </w:r>
          </w:p>
        </w:tc>
        <w:tc>
          <w:tcPr>
            <w:tcW w:w="1712" w:type="dxa"/>
            <w:tcBorders>
              <w:bottom w:val="single" w:sz="4" w:space="0" w:color="auto"/>
            </w:tcBorders>
            <w:shd w:val="clear" w:color="auto" w:fill="BFBFBF"/>
            <w:noWrap/>
            <w:vAlign w:val="center"/>
            <w:hideMark/>
          </w:tcPr>
          <w:p w14:paraId="34BF3256" w14:textId="77777777" w:rsidR="00E90AD0" w:rsidRPr="00584830" w:rsidRDefault="00E90AD0" w:rsidP="00B21CED">
            <w:pPr>
              <w:ind w:firstLine="0"/>
              <w:jc w:val="center"/>
              <w:rPr>
                <w:rFonts w:ascii="Arial" w:hAnsi="Arial" w:cs="Arial"/>
                <w:b/>
                <w:bCs/>
                <w:sz w:val="18"/>
                <w:szCs w:val="18"/>
                <w:lang w:eastAsia="zh-CN"/>
              </w:rPr>
            </w:pPr>
            <w:r w:rsidRPr="00584830">
              <w:rPr>
                <w:rFonts w:ascii="Arial" w:hAnsi="Arial" w:cs="Arial"/>
                <w:b/>
                <w:bCs/>
                <w:sz w:val="18"/>
                <w:szCs w:val="18"/>
                <w:lang w:eastAsia="zh-CN"/>
              </w:rPr>
              <w:t>Konto</w:t>
            </w:r>
          </w:p>
        </w:tc>
        <w:tc>
          <w:tcPr>
            <w:tcW w:w="4667" w:type="dxa"/>
            <w:tcBorders>
              <w:bottom w:val="single" w:sz="4" w:space="0" w:color="auto"/>
            </w:tcBorders>
            <w:shd w:val="clear" w:color="auto" w:fill="BFBFBF"/>
            <w:noWrap/>
            <w:vAlign w:val="center"/>
            <w:hideMark/>
          </w:tcPr>
          <w:p w14:paraId="25FAD04E" w14:textId="77777777" w:rsidR="00E90AD0" w:rsidRPr="00584830" w:rsidRDefault="00E90AD0" w:rsidP="00B21CED">
            <w:pPr>
              <w:ind w:firstLine="0"/>
              <w:jc w:val="center"/>
              <w:rPr>
                <w:rFonts w:ascii="Arial" w:hAnsi="Arial" w:cs="Arial"/>
                <w:b/>
                <w:bCs/>
                <w:sz w:val="18"/>
                <w:szCs w:val="18"/>
                <w:lang w:eastAsia="zh-CN"/>
              </w:rPr>
            </w:pPr>
            <w:r w:rsidRPr="00584830">
              <w:rPr>
                <w:rFonts w:ascii="Arial" w:hAnsi="Arial" w:cs="Arial"/>
                <w:b/>
                <w:bCs/>
                <w:sz w:val="18"/>
                <w:szCs w:val="18"/>
                <w:lang w:eastAsia="zh-CN"/>
              </w:rPr>
              <w:t>Naziv</w:t>
            </w:r>
          </w:p>
        </w:tc>
        <w:tc>
          <w:tcPr>
            <w:tcW w:w="1712" w:type="dxa"/>
            <w:tcBorders>
              <w:bottom w:val="single" w:sz="4" w:space="0" w:color="auto"/>
            </w:tcBorders>
            <w:shd w:val="clear" w:color="auto" w:fill="BFBFBF"/>
            <w:noWrap/>
            <w:vAlign w:val="center"/>
            <w:hideMark/>
          </w:tcPr>
          <w:p w14:paraId="2216099E" w14:textId="77777777" w:rsidR="00E90AD0" w:rsidRPr="00584830" w:rsidRDefault="00E90AD0" w:rsidP="00B21CED">
            <w:pPr>
              <w:ind w:firstLine="0"/>
              <w:jc w:val="center"/>
              <w:rPr>
                <w:rFonts w:ascii="Arial" w:hAnsi="Arial" w:cs="Arial"/>
                <w:b/>
                <w:bCs/>
                <w:sz w:val="18"/>
                <w:szCs w:val="18"/>
                <w:lang w:eastAsia="zh-CN"/>
              </w:rPr>
            </w:pPr>
            <w:r w:rsidRPr="00584830">
              <w:rPr>
                <w:rFonts w:ascii="Arial" w:hAnsi="Arial" w:cs="Arial"/>
                <w:b/>
                <w:bCs/>
                <w:sz w:val="18"/>
                <w:szCs w:val="18"/>
                <w:lang w:eastAsia="zh-CN"/>
              </w:rPr>
              <w:t>Iznos</w:t>
            </w:r>
          </w:p>
        </w:tc>
      </w:tr>
      <w:tr w:rsidR="004C08CD" w:rsidRPr="00E82108" w14:paraId="5FB8F1F2" w14:textId="77777777" w:rsidTr="00F21D2F">
        <w:trPr>
          <w:trHeight w:val="454"/>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5FD4" w14:textId="2ABA2191" w:rsidR="00E90AD0" w:rsidRPr="00E82108" w:rsidRDefault="00CF50D4" w:rsidP="00B21CED">
            <w:pPr>
              <w:ind w:firstLine="0"/>
              <w:jc w:val="center"/>
              <w:rPr>
                <w:rFonts w:ascii="Arial" w:hAnsi="Arial" w:cs="Arial"/>
                <w:bCs/>
                <w:sz w:val="18"/>
                <w:szCs w:val="18"/>
                <w:lang w:eastAsia="zh-CN"/>
              </w:rPr>
            </w:pPr>
            <w:r w:rsidRPr="00E82108">
              <w:rPr>
                <w:rFonts w:ascii="Arial" w:hAnsi="Arial" w:cs="Arial"/>
                <w:bCs/>
                <w:sz w:val="18"/>
                <w:szCs w:val="18"/>
                <w:lang w:eastAsia="zh-CN"/>
              </w:rPr>
              <w:t>1.</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6320A" w14:textId="77777777" w:rsidR="00E90AD0" w:rsidRPr="00E82108" w:rsidRDefault="00E90AD0" w:rsidP="00B21CED">
            <w:pPr>
              <w:ind w:firstLine="0"/>
              <w:jc w:val="center"/>
              <w:rPr>
                <w:rFonts w:ascii="Arial" w:hAnsi="Arial" w:cs="Arial"/>
                <w:bCs/>
                <w:sz w:val="18"/>
                <w:szCs w:val="18"/>
                <w:lang w:eastAsia="zh-CN"/>
              </w:rPr>
            </w:pPr>
            <w:r w:rsidRPr="00E82108">
              <w:rPr>
                <w:rFonts w:ascii="Arial" w:hAnsi="Arial" w:cs="Arial"/>
                <w:bCs/>
                <w:sz w:val="18"/>
                <w:szCs w:val="18"/>
                <w:lang w:eastAsia="zh-CN"/>
              </w:rPr>
              <w:t>991411 / 996411</w:t>
            </w:r>
          </w:p>
        </w:tc>
        <w:tc>
          <w:tcPr>
            <w:tcW w:w="4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8FC2" w14:textId="3E0F0339" w:rsidR="00E90AD0" w:rsidRPr="00E82108" w:rsidRDefault="00E90AD0" w:rsidP="00E82108">
            <w:pPr>
              <w:ind w:firstLine="0"/>
              <w:jc w:val="left"/>
              <w:rPr>
                <w:rFonts w:ascii="Arial" w:hAnsi="Arial" w:cs="Arial"/>
                <w:bCs/>
                <w:sz w:val="18"/>
                <w:szCs w:val="18"/>
                <w:lang w:eastAsia="zh-CN"/>
              </w:rPr>
            </w:pPr>
            <w:r w:rsidRPr="00E82108">
              <w:rPr>
                <w:rFonts w:ascii="Arial" w:hAnsi="Arial" w:cs="Arial"/>
                <w:bCs/>
                <w:sz w:val="18"/>
                <w:szCs w:val="18"/>
                <w:lang w:eastAsia="zh-CN"/>
              </w:rPr>
              <w:t>Dane zadužnice (</w:t>
            </w:r>
            <w:r w:rsidR="007460E7" w:rsidRPr="00E82108">
              <w:rPr>
                <w:rFonts w:ascii="Arial" w:hAnsi="Arial" w:cs="Arial"/>
                <w:bCs/>
                <w:sz w:val="18"/>
                <w:szCs w:val="18"/>
                <w:lang w:eastAsia="zh-CN"/>
              </w:rPr>
              <w:t>1</w:t>
            </w:r>
            <w:r w:rsidR="00E82108" w:rsidRPr="00E82108">
              <w:rPr>
                <w:rFonts w:ascii="Arial" w:hAnsi="Arial" w:cs="Arial"/>
                <w:bCs/>
                <w:sz w:val="18"/>
                <w:szCs w:val="18"/>
                <w:lang w:eastAsia="zh-CN"/>
              </w:rPr>
              <w:t>7</w:t>
            </w:r>
            <w:r w:rsidRPr="00E82108">
              <w:rPr>
                <w:rFonts w:ascii="Arial" w:hAnsi="Arial" w:cs="Arial"/>
                <w:bCs/>
                <w:sz w:val="18"/>
                <w:szCs w:val="18"/>
                <w:lang w:eastAsia="zh-CN"/>
              </w:rPr>
              <w:t xml:space="preserve"> kom)</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9F56C" w14:textId="788EEBA4" w:rsidR="00E90AD0" w:rsidRPr="00E82108" w:rsidRDefault="00E82108" w:rsidP="007460E7">
            <w:pPr>
              <w:ind w:firstLine="0"/>
              <w:jc w:val="right"/>
              <w:rPr>
                <w:rFonts w:ascii="Arial" w:hAnsi="Arial" w:cs="Arial"/>
                <w:bCs/>
                <w:sz w:val="18"/>
                <w:szCs w:val="18"/>
                <w:lang w:eastAsia="zh-CN"/>
              </w:rPr>
            </w:pPr>
            <w:r w:rsidRPr="00E82108">
              <w:rPr>
                <w:rFonts w:ascii="Arial" w:hAnsi="Arial" w:cs="Arial"/>
                <w:bCs/>
                <w:sz w:val="18"/>
                <w:szCs w:val="18"/>
                <w:lang w:eastAsia="zh-CN"/>
              </w:rPr>
              <w:t>14.318.530,95</w:t>
            </w:r>
          </w:p>
        </w:tc>
      </w:tr>
      <w:tr w:rsidR="004C08CD" w:rsidRPr="00E82108" w14:paraId="7A5A14B8" w14:textId="77777777" w:rsidTr="00F21D2F">
        <w:trPr>
          <w:trHeight w:val="454"/>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B637" w14:textId="3DCC8F59" w:rsidR="00E90AD0" w:rsidRPr="00E82108" w:rsidRDefault="00CF50D4" w:rsidP="00B21CED">
            <w:pPr>
              <w:ind w:firstLine="0"/>
              <w:jc w:val="center"/>
              <w:rPr>
                <w:rFonts w:ascii="Arial" w:hAnsi="Arial" w:cs="Arial"/>
                <w:bCs/>
                <w:sz w:val="18"/>
                <w:szCs w:val="18"/>
                <w:lang w:eastAsia="zh-CN"/>
              </w:rPr>
            </w:pPr>
            <w:r w:rsidRPr="00E82108">
              <w:rPr>
                <w:rFonts w:ascii="Arial" w:hAnsi="Arial" w:cs="Arial"/>
                <w:bCs/>
                <w:sz w:val="18"/>
                <w:szCs w:val="18"/>
                <w:lang w:eastAsia="zh-CN"/>
              </w:rPr>
              <w:t>2.</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94BFF" w14:textId="77777777" w:rsidR="00E90AD0" w:rsidRPr="00E82108" w:rsidRDefault="00E90AD0" w:rsidP="00B21CED">
            <w:pPr>
              <w:ind w:firstLine="0"/>
              <w:jc w:val="center"/>
              <w:rPr>
                <w:rFonts w:ascii="Arial" w:hAnsi="Arial" w:cs="Arial"/>
                <w:bCs/>
                <w:sz w:val="18"/>
                <w:szCs w:val="18"/>
                <w:lang w:eastAsia="zh-CN"/>
              </w:rPr>
            </w:pPr>
            <w:r w:rsidRPr="00E82108">
              <w:rPr>
                <w:rFonts w:ascii="Arial" w:hAnsi="Arial" w:cs="Arial"/>
                <w:bCs/>
                <w:sz w:val="18"/>
                <w:szCs w:val="18"/>
                <w:lang w:eastAsia="zh-CN"/>
              </w:rPr>
              <w:t>991410 / 996410</w:t>
            </w:r>
          </w:p>
        </w:tc>
        <w:tc>
          <w:tcPr>
            <w:tcW w:w="4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64AE" w14:textId="46BB9B29" w:rsidR="00E90AD0" w:rsidRPr="00E82108" w:rsidRDefault="00E90AD0" w:rsidP="00E82108">
            <w:pPr>
              <w:ind w:firstLine="0"/>
              <w:jc w:val="left"/>
              <w:rPr>
                <w:rFonts w:ascii="Arial" w:hAnsi="Arial" w:cs="Arial"/>
                <w:bCs/>
                <w:sz w:val="18"/>
                <w:szCs w:val="18"/>
                <w:lang w:eastAsia="zh-CN"/>
              </w:rPr>
            </w:pPr>
            <w:r w:rsidRPr="00E82108">
              <w:rPr>
                <w:rFonts w:ascii="Arial" w:hAnsi="Arial" w:cs="Arial"/>
                <w:bCs/>
                <w:sz w:val="18"/>
                <w:szCs w:val="18"/>
                <w:lang w:eastAsia="zh-CN"/>
              </w:rPr>
              <w:t xml:space="preserve">Primljene </w:t>
            </w:r>
            <w:r w:rsidR="00044131" w:rsidRPr="00E82108">
              <w:rPr>
                <w:rFonts w:ascii="Arial" w:hAnsi="Arial" w:cs="Arial"/>
                <w:bCs/>
                <w:sz w:val="18"/>
                <w:szCs w:val="18"/>
                <w:lang w:eastAsia="zh-CN"/>
              </w:rPr>
              <w:t xml:space="preserve">bankarske </w:t>
            </w:r>
            <w:r w:rsidRPr="00E82108">
              <w:rPr>
                <w:rFonts w:ascii="Arial" w:hAnsi="Arial" w:cs="Arial"/>
                <w:bCs/>
                <w:sz w:val="18"/>
                <w:szCs w:val="18"/>
                <w:lang w:eastAsia="zh-CN"/>
              </w:rPr>
              <w:t>garancije (</w:t>
            </w:r>
            <w:r w:rsidR="00E82108" w:rsidRPr="00E82108">
              <w:rPr>
                <w:rFonts w:ascii="Arial" w:hAnsi="Arial" w:cs="Arial"/>
                <w:bCs/>
                <w:sz w:val="18"/>
                <w:szCs w:val="18"/>
                <w:lang w:eastAsia="zh-CN"/>
              </w:rPr>
              <w:t>45</w:t>
            </w:r>
            <w:r w:rsidRPr="00E82108">
              <w:rPr>
                <w:rFonts w:ascii="Arial" w:hAnsi="Arial" w:cs="Arial"/>
                <w:bCs/>
                <w:sz w:val="18"/>
                <w:szCs w:val="18"/>
                <w:lang w:eastAsia="zh-CN"/>
              </w:rPr>
              <w:t xml:space="preserve"> kom)</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44864" w14:textId="11D317DE" w:rsidR="00E90AD0" w:rsidRPr="00E82108" w:rsidRDefault="00E82108" w:rsidP="00A17FDB">
            <w:pPr>
              <w:ind w:firstLine="0"/>
              <w:jc w:val="right"/>
              <w:rPr>
                <w:rFonts w:ascii="Arial" w:hAnsi="Arial" w:cs="Arial"/>
                <w:bCs/>
                <w:sz w:val="18"/>
                <w:szCs w:val="18"/>
                <w:lang w:eastAsia="zh-CN"/>
              </w:rPr>
            </w:pPr>
            <w:r w:rsidRPr="00E82108">
              <w:rPr>
                <w:rFonts w:ascii="Arial" w:hAnsi="Arial" w:cs="Arial"/>
                <w:bCs/>
                <w:sz w:val="18"/>
                <w:szCs w:val="18"/>
                <w:lang w:eastAsia="zh-CN"/>
              </w:rPr>
              <w:t>2.392.947,40</w:t>
            </w:r>
          </w:p>
        </w:tc>
      </w:tr>
      <w:tr w:rsidR="004C08CD" w:rsidRPr="00095FA9" w14:paraId="77601B9D" w14:textId="77777777" w:rsidTr="00A9202D">
        <w:trPr>
          <w:trHeight w:val="454"/>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9C25D" w14:textId="4BC1CF46" w:rsidR="00E90AD0" w:rsidRPr="00095FA9" w:rsidRDefault="00CF50D4" w:rsidP="00B21CED">
            <w:pPr>
              <w:ind w:firstLine="0"/>
              <w:jc w:val="center"/>
              <w:rPr>
                <w:rFonts w:ascii="Arial" w:hAnsi="Arial" w:cs="Arial"/>
                <w:bCs/>
                <w:sz w:val="18"/>
                <w:szCs w:val="18"/>
                <w:lang w:eastAsia="zh-CN"/>
              </w:rPr>
            </w:pPr>
            <w:r w:rsidRPr="00095FA9">
              <w:rPr>
                <w:rFonts w:ascii="Arial" w:hAnsi="Arial" w:cs="Arial"/>
                <w:bCs/>
                <w:sz w:val="18"/>
                <w:szCs w:val="18"/>
                <w:lang w:eastAsia="zh-CN"/>
              </w:rPr>
              <w:t>3.</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25CCC" w14:textId="77777777" w:rsidR="00E90AD0" w:rsidRPr="00095FA9" w:rsidRDefault="00E90AD0" w:rsidP="00B21CED">
            <w:pPr>
              <w:ind w:firstLine="0"/>
              <w:jc w:val="center"/>
              <w:rPr>
                <w:rFonts w:ascii="Arial" w:hAnsi="Arial" w:cs="Arial"/>
                <w:bCs/>
                <w:sz w:val="18"/>
                <w:szCs w:val="18"/>
                <w:lang w:eastAsia="zh-CN"/>
              </w:rPr>
            </w:pPr>
            <w:r w:rsidRPr="00095FA9">
              <w:rPr>
                <w:rFonts w:ascii="Arial" w:hAnsi="Arial" w:cs="Arial"/>
                <w:bCs/>
                <w:sz w:val="18"/>
                <w:szCs w:val="18"/>
                <w:lang w:eastAsia="zh-CN"/>
              </w:rPr>
              <w:t>991412 / 996412</w:t>
            </w:r>
          </w:p>
        </w:tc>
        <w:tc>
          <w:tcPr>
            <w:tcW w:w="4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F76A" w14:textId="188ED69F" w:rsidR="00E90AD0" w:rsidRPr="00095FA9" w:rsidRDefault="00E90AD0" w:rsidP="00A67EA3">
            <w:pPr>
              <w:ind w:firstLine="0"/>
              <w:jc w:val="left"/>
              <w:rPr>
                <w:rFonts w:ascii="Arial" w:hAnsi="Arial" w:cs="Arial"/>
                <w:bCs/>
                <w:sz w:val="18"/>
                <w:szCs w:val="18"/>
                <w:lang w:eastAsia="zh-CN"/>
              </w:rPr>
            </w:pPr>
            <w:r w:rsidRPr="00095FA9">
              <w:rPr>
                <w:rFonts w:ascii="Arial" w:hAnsi="Arial" w:cs="Arial"/>
                <w:bCs/>
                <w:sz w:val="18"/>
                <w:szCs w:val="18"/>
                <w:lang w:eastAsia="zh-CN"/>
              </w:rPr>
              <w:t>Primljene zadužnice (</w:t>
            </w:r>
            <w:r w:rsidR="00095FA9" w:rsidRPr="00095FA9">
              <w:rPr>
                <w:rFonts w:ascii="Arial" w:hAnsi="Arial" w:cs="Arial"/>
                <w:bCs/>
                <w:sz w:val="18"/>
                <w:szCs w:val="18"/>
                <w:lang w:eastAsia="zh-CN"/>
              </w:rPr>
              <w:t>88</w:t>
            </w:r>
            <w:r w:rsidR="00A67EA3">
              <w:rPr>
                <w:rFonts w:ascii="Arial" w:hAnsi="Arial" w:cs="Arial"/>
                <w:bCs/>
                <w:sz w:val="18"/>
                <w:szCs w:val="18"/>
                <w:lang w:eastAsia="zh-CN"/>
              </w:rPr>
              <w:t>2</w:t>
            </w:r>
            <w:r w:rsidRPr="00095FA9">
              <w:rPr>
                <w:rFonts w:ascii="Arial" w:hAnsi="Arial" w:cs="Arial"/>
                <w:bCs/>
                <w:sz w:val="18"/>
                <w:szCs w:val="18"/>
                <w:lang w:eastAsia="zh-CN"/>
              </w:rPr>
              <w:t xml:space="preserve"> kom)</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6A0B5" w14:textId="32A447F7" w:rsidR="00E90AD0" w:rsidRPr="00095FA9" w:rsidRDefault="00A67EA3" w:rsidP="00B21CED">
            <w:pPr>
              <w:ind w:firstLine="0"/>
              <w:jc w:val="right"/>
              <w:rPr>
                <w:rFonts w:ascii="Arial" w:hAnsi="Arial" w:cs="Arial"/>
                <w:bCs/>
                <w:sz w:val="18"/>
                <w:szCs w:val="18"/>
                <w:lang w:eastAsia="zh-CN"/>
              </w:rPr>
            </w:pPr>
            <w:r>
              <w:rPr>
                <w:rFonts w:ascii="Arial" w:hAnsi="Arial" w:cs="Arial"/>
                <w:bCs/>
                <w:sz w:val="18"/>
                <w:szCs w:val="18"/>
                <w:lang w:eastAsia="zh-CN"/>
              </w:rPr>
              <w:t>12.760.007,10</w:t>
            </w:r>
          </w:p>
        </w:tc>
      </w:tr>
      <w:tr w:rsidR="004C08CD" w:rsidRPr="00F81134" w14:paraId="20605B4C" w14:textId="77777777" w:rsidTr="00163A8A">
        <w:trPr>
          <w:trHeight w:hRule="exact" w:val="454"/>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A23A1" w14:textId="08D9B545" w:rsidR="00E90AD0" w:rsidRPr="00F81134" w:rsidRDefault="004A7BBD" w:rsidP="004A7BBD">
            <w:pPr>
              <w:ind w:firstLine="0"/>
              <w:jc w:val="center"/>
              <w:rPr>
                <w:rFonts w:ascii="Arial" w:hAnsi="Arial" w:cs="Arial"/>
                <w:bCs/>
                <w:sz w:val="18"/>
                <w:szCs w:val="18"/>
                <w:lang w:eastAsia="zh-CN"/>
              </w:rPr>
            </w:pPr>
            <w:r w:rsidRPr="00F81134">
              <w:rPr>
                <w:rFonts w:ascii="Arial" w:hAnsi="Arial" w:cs="Arial"/>
                <w:bCs/>
                <w:sz w:val="18"/>
                <w:szCs w:val="18"/>
                <w:lang w:eastAsia="zh-CN"/>
              </w:rPr>
              <w:t>4</w:t>
            </w:r>
            <w:r w:rsidR="00044131" w:rsidRPr="00F81134">
              <w:rPr>
                <w:rFonts w:ascii="Arial" w:hAnsi="Arial" w:cs="Arial"/>
                <w:bCs/>
                <w:sz w:val="18"/>
                <w:szCs w:val="18"/>
                <w:lang w:eastAsia="zh-CN"/>
              </w:rPr>
              <w:t>.</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AEB5" w14:textId="0F9B12CE" w:rsidR="00E90AD0" w:rsidRPr="00F81134" w:rsidRDefault="00E90AD0" w:rsidP="00F7439F">
            <w:pPr>
              <w:ind w:firstLine="0"/>
              <w:jc w:val="center"/>
              <w:rPr>
                <w:rFonts w:ascii="Arial" w:hAnsi="Arial" w:cs="Arial"/>
                <w:bCs/>
                <w:sz w:val="18"/>
                <w:szCs w:val="18"/>
                <w:lang w:eastAsia="zh-CN"/>
              </w:rPr>
            </w:pPr>
            <w:r w:rsidRPr="00F81134">
              <w:rPr>
                <w:rFonts w:ascii="Arial" w:hAnsi="Arial" w:cs="Arial"/>
                <w:bCs/>
                <w:sz w:val="18"/>
                <w:szCs w:val="18"/>
                <w:lang w:eastAsia="zh-CN"/>
              </w:rPr>
              <w:t>99141</w:t>
            </w:r>
            <w:r w:rsidR="00F7439F" w:rsidRPr="00F81134">
              <w:rPr>
                <w:rFonts w:ascii="Arial" w:hAnsi="Arial" w:cs="Arial"/>
                <w:bCs/>
                <w:sz w:val="18"/>
                <w:szCs w:val="18"/>
                <w:lang w:eastAsia="zh-CN"/>
              </w:rPr>
              <w:t>6</w:t>
            </w:r>
            <w:r w:rsidRPr="00F81134">
              <w:rPr>
                <w:rFonts w:ascii="Arial" w:hAnsi="Arial" w:cs="Arial"/>
                <w:bCs/>
                <w:sz w:val="18"/>
                <w:szCs w:val="18"/>
                <w:lang w:eastAsia="zh-CN"/>
              </w:rPr>
              <w:t xml:space="preserve"> / 99641</w:t>
            </w:r>
            <w:r w:rsidR="00F7439F" w:rsidRPr="00F81134">
              <w:rPr>
                <w:rFonts w:ascii="Arial" w:hAnsi="Arial" w:cs="Arial"/>
                <w:bCs/>
                <w:sz w:val="18"/>
                <w:szCs w:val="18"/>
                <w:lang w:eastAsia="zh-CN"/>
              </w:rPr>
              <w:t>6</w:t>
            </w:r>
          </w:p>
        </w:tc>
        <w:tc>
          <w:tcPr>
            <w:tcW w:w="4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C19B6" w14:textId="224B28F6" w:rsidR="00E90AD0" w:rsidRPr="00F81134" w:rsidRDefault="00E90AD0" w:rsidP="004A7BBD">
            <w:pPr>
              <w:ind w:firstLine="0"/>
              <w:jc w:val="left"/>
              <w:rPr>
                <w:rFonts w:ascii="Arial" w:hAnsi="Arial" w:cs="Arial"/>
                <w:bCs/>
                <w:sz w:val="18"/>
                <w:szCs w:val="18"/>
                <w:lang w:eastAsia="zh-CN"/>
              </w:rPr>
            </w:pPr>
            <w:r w:rsidRPr="00F81134">
              <w:rPr>
                <w:rFonts w:ascii="Arial" w:hAnsi="Arial" w:cs="Arial"/>
                <w:bCs/>
                <w:sz w:val="18"/>
                <w:szCs w:val="18"/>
                <w:lang w:eastAsia="zh-CN"/>
              </w:rPr>
              <w:t xml:space="preserve">Primljene </w:t>
            </w:r>
            <w:r w:rsidR="00F7439F" w:rsidRPr="00F81134">
              <w:rPr>
                <w:rFonts w:ascii="Arial" w:hAnsi="Arial" w:cs="Arial"/>
                <w:bCs/>
                <w:sz w:val="18"/>
                <w:szCs w:val="18"/>
                <w:lang w:eastAsia="zh-CN"/>
              </w:rPr>
              <w:t>zadužnice</w:t>
            </w:r>
            <w:r w:rsidRPr="00F81134">
              <w:rPr>
                <w:rFonts w:ascii="Arial" w:hAnsi="Arial" w:cs="Arial"/>
                <w:bCs/>
                <w:sz w:val="18"/>
                <w:szCs w:val="18"/>
                <w:lang w:eastAsia="zh-CN"/>
              </w:rPr>
              <w:t xml:space="preserve"> kao jamstvo za ozbiljnost ponude -javna nabava (</w:t>
            </w:r>
            <w:r w:rsidR="004A7BBD" w:rsidRPr="00F81134">
              <w:rPr>
                <w:rFonts w:ascii="Arial" w:hAnsi="Arial" w:cs="Arial"/>
                <w:bCs/>
                <w:sz w:val="18"/>
                <w:szCs w:val="18"/>
                <w:lang w:eastAsia="zh-CN"/>
              </w:rPr>
              <w:t xml:space="preserve">4 </w:t>
            </w:r>
            <w:r w:rsidRPr="00F81134">
              <w:rPr>
                <w:rFonts w:ascii="Arial" w:hAnsi="Arial" w:cs="Arial"/>
                <w:bCs/>
                <w:sz w:val="18"/>
                <w:szCs w:val="18"/>
                <w:lang w:eastAsia="zh-CN"/>
              </w:rPr>
              <w:t>kom)</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351A7" w14:textId="3BFEA166" w:rsidR="00E90AD0" w:rsidRPr="00F81134" w:rsidRDefault="00F81134" w:rsidP="00B21CED">
            <w:pPr>
              <w:ind w:firstLine="0"/>
              <w:jc w:val="right"/>
              <w:rPr>
                <w:rFonts w:ascii="Arial" w:hAnsi="Arial" w:cs="Arial"/>
                <w:bCs/>
                <w:sz w:val="18"/>
                <w:szCs w:val="18"/>
                <w:lang w:eastAsia="zh-CN"/>
              </w:rPr>
            </w:pPr>
            <w:r w:rsidRPr="00F81134">
              <w:rPr>
                <w:rFonts w:ascii="Arial" w:hAnsi="Arial" w:cs="Arial"/>
                <w:bCs/>
                <w:sz w:val="18"/>
                <w:szCs w:val="18"/>
                <w:lang w:eastAsia="zh-CN"/>
              </w:rPr>
              <w:t>14.000,00</w:t>
            </w:r>
          </w:p>
        </w:tc>
      </w:tr>
      <w:tr w:rsidR="00584830" w:rsidRPr="00F81134" w14:paraId="6922E51C" w14:textId="77777777" w:rsidTr="00163A8A">
        <w:trPr>
          <w:trHeight w:hRule="exact" w:val="454"/>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52AF6" w14:textId="7192CE97" w:rsidR="00584830" w:rsidRPr="00F81134" w:rsidRDefault="00584830" w:rsidP="004A7BBD">
            <w:pPr>
              <w:ind w:firstLine="0"/>
              <w:jc w:val="center"/>
              <w:rPr>
                <w:rFonts w:ascii="Arial" w:hAnsi="Arial" w:cs="Arial"/>
                <w:bCs/>
                <w:sz w:val="18"/>
                <w:szCs w:val="18"/>
                <w:lang w:eastAsia="zh-CN"/>
              </w:rPr>
            </w:pPr>
            <w:r w:rsidRPr="00F81134">
              <w:rPr>
                <w:rFonts w:ascii="Arial" w:hAnsi="Arial" w:cs="Arial"/>
                <w:bCs/>
                <w:sz w:val="18"/>
                <w:szCs w:val="18"/>
                <w:lang w:eastAsia="zh-CN"/>
              </w:rPr>
              <w:t>5.</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0E7D" w14:textId="50993195" w:rsidR="00584830" w:rsidRPr="00F81134" w:rsidRDefault="00584830" w:rsidP="00F7439F">
            <w:pPr>
              <w:ind w:firstLine="0"/>
              <w:jc w:val="center"/>
              <w:rPr>
                <w:rFonts w:ascii="Arial" w:hAnsi="Arial" w:cs="Arial"/>
                <w:bCs/>
                <w:sz w:val="18"/>
                <w:szCs w:val="18"/>
                <w:lang w:eastAsia="zh-CN"/>
              </w:rPr>
            </w:pPr>
            <w:r w:rsidRPr="00F81134">
              <w:rPr>
                <w:rFonts w:ascii="Arial" w:hAnsi="Arial" w:cs="Arial"/>
                <w:bCs/>
                <w:sz w:val="18"/>
                <w:szCs w:val="18"/>
                <w:lang w:eastAsia="zh-CN"/>
              </w:rPr>
              <w:t>991413 / 996413</w:t>
            </w:r>
          </w:p>
        </w:tc>
        <w:tc>
          <w:tcPr>
            <w:tcW w:w="4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E9346" w14:textId="5EDC20B9" w:rsidR="00584830" w:rsidRPr="00F81134" w:rsidRDefault="00584830" w:rsidP="00F81134">
            <w:pPr>
              <w:ind w:firstLine="0"/>
              <w:jc w:val="left"/>
              <w:rPr>
                <w:rFonts w:ascii="Arial" w:hAnsi="Arial" w:cs="Arial"/>
                <w:bCs/>
                <w:sz w:val="18"/>
                <w:szCs w:val="18"/>
                <w:lang w:eastAsia="zh-CN"/>
              </w:rPr>
            </w:pPr>
            <w:r w:rsidRPr="00F81134">
              <w:rPr>
                <w:rFonts w:ascii="Arial" w:hAnsi="Arial" w:cs="Arial"/>
                <w:bCs/>
                <w:sz w:val="18"/>
                <w:szCs w:val="18"/>
                <w:lang w:eastAsia="zh-CN"/>
              </w:rPr>
              <w:t>Primljene bankarske garancije kao jamstvo za ozbiljnost ponude -javna nabava (</w:t>
            </w:r>
            <w:r w:rsidR="00F81134" w:rsidRPr="00F81134">
              <w:rPr>
                <w:rFonts w:ascii="Arial" w:hAnsi="Arial" w:cs="Arial"/>
                <w:bCs/>
                <w:sz w:val="18"/>
                <w:szCs w:val="18"/>
                <w:lang w:eastAsia="zh-CN"/>
              </w:rPr>
              <w:t>6</w:t>
            </w:r>
            <w:r w:rsidRPr="00F81134">
              <w:rPr>
                <w:rFonts w:ascii="Arial" w:hAnsi="Arial" w:cs="Arial"/>
                <w:bCs/>
                <w:sz w:val="18"/>
                <w:szCs w:val="18"/>
                <w:lang w:eastAsia="zh-CN"/>
              </w:rPr>
              <w:t xml:space="preserve"> kom)</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4B14E" w14:textId="1E4D50C5" w:rsidR="00584830" w:rsidRPr="00F81134" w:rsidRDefault="00F81134" w:rsidP="00B21CED">
            <w:pPr>
              <w:ind w:firstLine="0"/>
              <w:jc w:val="right"/>
              <w:rPr>
                <w:rFonts w:ascii="Arial" w:hAnsi="Arial" w:cs="Arial"/>
                <w:bCs/>
                <w:sz w:val="18"/>
                <w:szCs w:val="18"/>
                <w:lang w:eastAsia="zh-CN"/>
              </w:rPr>
            </w:pPr>
            <w:r w:rsidRPr="00F81134">
              <w:rPr>
                <w:rFonts w:ascii="Arial" w:hAnsi="Arial" w:cs="Arial"/>
                <w:bCs/>
                <w:sz w:val="18"/>
                <w:szCs w:val="18"/>
                <w:lang w:eastAsia="zh-CN"/>
              </w:rPr>
              <w:t>16.860,00</w:t>
            </w:r>
          </w:p>
        </w:tc>
      </w:tr>
      <w:tr w:rsidR="004C08CD" w:rsidRPr="008838A0" w14:paraId="1B2C5813" w14:textId="77777777" w:rsidTr="00B21CED">
        <w:trPr>
          <w:trHeight w:hRule="exact" w:val="454"/>
          <w:jc w:val="center"/>
        </w:trPr>
        <w:tc>
          <w:tcPr>
            <w:tcW w:w="69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F2FF85" w14:textId="77777777" w:rsidR="00E90AD0" w:rsidRPr="008838A0" w:rsidRDefault="00E90AD0" w:rsidP="00B21CED">
            <w:pPr>
              <w:ind w:firstLine="0"/>
              <w:jc w:val="left"/>
              <w:rPr>
                <w:rFonts w:ascii="Arial" w:hAnsi="Arial" w:cs="Arial"/>
                <w:b/>
                <w:bCs/>
                <w:sz w:val="18"/>
                <w:szCs w:val="18"/>
                <w:lang w:eastAsia="zh-CN"/>
              </w:rPr>
            </w:pPr>
            <w:r w:rsidRPr="008838A0">
              <w:rPr>
                <w:rFonts w:ascii="Arial" w:hAnsi="Arial" w:cs="Arial"/>
                <w:b/>
                <w:bCs/>
                <w:sz w:val="18"/>
                <w:szCs w:val="18"/>
                <w:lang w:eastAsia="zh-CN"/>
              </w:rPr>
              <w:t>UKUPNO</w:t>
            </w:r>
          </w:p>
        </w:tc>
        <w:tc>
          <w:tcPr>
            <w:tcW w:w="1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E41537B" w14:textId="49C809B0" w:rsidR="00E90AD0" w:rsidRPr="008838A0" w:rsidRDefault="00A67EA3" w:rsidP="00F028AC">
            <w:pPr>
              <w:ind w:firstLine="0"/>
              <w:jc w:val="right"/>
              <w:rPr>
                <w:rFonts w:ascii="Arial" w:hAnsi="Arial" w:cs="Arial"/>
                <w:b/>
                <w:bCs/>
                <w:sz w:val="18"/>
                <w:szCs w:val="18"/>
                <w:lang w:eastAsia="zh-CN"/>
              </w:rPr>
            </w:pPr>
            <w:r w:rsidRPr="00A67EA3">
              <w:rPr>
                <w:rFonts w:ascii="Arial" w:hAnsi="Arial" w:cs="Arial"/>
                <w:b/>
                <w:bCs/>
                <w:sz w:val="18"/>
                <w:szCs w:val="18"/>
                <w:lang w:eastAsia="zh-CN"/>
              </w:rPr>
              <w:t>29.502.345,45</w:t>
            </w:r>
          </w:p>
        </w:tc>
      </w:tr>
    </w:tbl>
    <w:p w14:paraId="6A55B8FA" w14:textId="77777777" w:rsidR="00EF7364" w:rsidRPr="004C08CD" w:rsidRDefault="00EF7364" w:rsidP="0078226E">
      <w:pPr>
        <w:ind w:firstLine="1418"/>
        <w:rPr>
          <w:rFonts w:ascii="Arial" w:hAnsi="Arial" w:cs="Arial"/>
          <w:color w:val="FF0000"/>
          <w:sz w:val="22"/>
          <w:szCs w:val="22"/>
        </w:rPr>
      </w:pPr>
    </w:p>
    <w:p w14:paraId="3EDF8846" w14:textId="50FEE374" w:rsidR="0078226E" w:rsidRPr="00B26189" w:rsidRDefault="00A541B6" w:rsidP="00FB6BFA">
      <w:pPr>
        <w:ind w:firstLine="708"/>
        <w:rPr>
          <w:rFonts w:ascii="Arial" w:hAnsi="Arial" w:cs="Arial"/>
          <w:sz w:val="22"/>
          <w:szCs w:val="22"/>
        </w:rPr>
      </w:pPr>
      <w:r w:rsidRPr="00B26189">
        <w:rPr>
          <w:rFonts w:ascii="Arial" w:hAnsi="Arial" w:cs="Arial"/>
          <w:sz w:val="22"/>
          <w:szCs w:val="22"/>
        </w:rPr>
        <w:t>Osim</w:t>
      </w:r>
      <w:r w:rsidR="00066C8E" w:rsidRPr="00B26189">
        <w:rPr>
          <w:rFonts w:ascii="Arial" w:hAnsi="Arial" w:cs="Arial"/>
          <w:sz w:val="22"/>
          <w:szCs w:val="22"/>
        </w:rPr>
        <w:t xml:space="preserve"> </w:t>
      </w:r>
      <w:r w:rsidRPr="00B26189">
        <w:rPr>
          <w:rFonts w:ascii="Arial" w:hAnsi="Arial" w:cs="Arial"/>
          <w:sz w:val="22"/>
          <w:szCs w:val="22"/>
        </w:rPr>
        <w:t>prethodno</w:t>
      </w:r>
      <w:r w:rsidR="00066C8E" w:rsidRPr="00B26189">
        <w:rPr>
          <w:rFonts w:ascii="Arial" w:hAnsi="Arial" w:cs="Arial"/>
          <w:sz w:val="22"/>
          <w:szCs w:val="22"/>
        </w:rPr>
        <w:t xml:space="preserve"> navedenih instrumenata osiguranja plaćanja Županija vodi evidenciju izdanih (</w:t>
      </w:r>
      <w:r w:rsidR="00005B84" w:rsidRPr="00B26189">
        <w:rPr>
          <w:rFonts w:ascii="Arial" w:hAnsi="Arial" w:cs="Arial"/>
          <w:sz w:val="22"/>
          <w:szCs w:val="22"/>
        </w:rPr>
        <w:t>3</w:t>
      </w:r>
      <w:r w:rsidR="00066C8E" w:rsidRPr="00B26189">
        <w:rPr>
          <w:rFonts w:ascii="Arial" w:hAnsi="Arial" w:cs="Arial"/>
          <w:sz w:val="22"/>
          <w:szCs w:val="22"/>
        </w:rPr>
        <w:t xml:space="preserve"> kom) i zaprimljenih (</w:t>
      </w:r>
      <w:r w:rsidR="00005B84" w:rsidRPr="00B26189">
        <w:rPr>
          <w:rFonts w:ascii="Arial" w:hAnsi="Arial" w:cs="Arial"/>
          <w:sz w:val="22"/>
          <w:szCs w:val="22"/>
        </w:rPr>
        <w:t>9</w:t>
      </w:r>
      <w:r w:rsidR="00066C8E" w:rsidRPr="00B26189">
        <w:rPr>
          <w:rFonts w:ascii="Arial" w:hAnsi="Arial" w:cs="Arial"/>
          <w:sz w:val="22"/>
          <w:szCs w:val="22"/>
        </w:rPr>
        <w:t xml:space="preserve"> kom) bjanko mjenica.</w:t>
      </w:r>
    </w:p>
    <w:p w14:paraId="086CA06E" w14:textId="5913FEA0" w:rsidR="00A5406D" w:rsidRPr="004C08CD" w:rsidRDefault="00A5406D" w:rsidP="00891934">
      <w:pPr>
        <w:rPr>
          <w:color w:val="FF0000"/>
          <w:sz w:val="20"/>
          <w:szCs w:val="20"/>
        </w:rPr>
      </w:pPr>
    </w:p>
    <w:p w14:paraId="2398BC1C" w14:textId="77777777" w:rsidR="00A55F81" w:rsidRPr="004C08CD" w:rsidRDefault="00A55F81" w:rsidP="00A55F81">
      <w:pPr>
        <w:rPr>
          <w:color w:val="FF0000"/>
        </w:rPr>
      </w:pPr>
    </w:p>
    <w:p w14:paraId="5C1AD113" w14:textId="53643058" w:rsidR="00C52A17" w:rsidRPr="00C07DF9" w:rsidRDefault="00BD65B7" w:rsidP="00C52A17">
      <w:pPr>
        <w:pStyle w:val="Heading1"/>
        <w:rPr>
          <w:rFonts w:ascii="Arial" w:hAnsi="Arial"/>
          <w:sz w:val="22"/>
        </w:rPr>
      </w:pPr>
      <w:r w:rsidRPr="00C07DF9">
        <w:rPr>
          <w:rFonts w:ascii="Arial" w:hAnsi="Arial"/>
          <w:sz w:val="22"/>
        </w:rPr>
        <w:t xml:space="preserve">Bilješka br. </w:t>
      </w:r>
      <w:r w:rsidR="00085BCA">
        <w:rPr>
          <w:rFonts w:ascii="Arial" w:hAnsi="Arial"/>
          <w:sz w:val="22"/>
        </w:rPr>
        <w:t>5</w:t>
      </w:r>
      <w:r w:rsidR="009D0F12" w:rsidRPr="00C07DF9">
        <w:rPr>
          <w:rFonts w:ascii="Arial" w:hAnsi="Arial"/>
          <w:sz w:val="22"/>
        </w:rPr>
        <w:t xml:space="preserve"> </w:t>
      </w:r>
      <w:r w:rsidR="00AA255C" w:rsidRPr="00C07DF9">
        <w:rPr>
          <w:rFonts w:ascii="Arial" w:hAnsi="Arial"/>
          <w:sz w:val="22"/>
        </w:rPr>
        <w:t xml:space="preserve">- </w:t>
      </w:r>
      <w:r w:rsidRPr="00C07DF9">
        <w:rPr>
          <w:rFonts w:ascii="Arial" w:hAnsi="Arial"/>
          <w:sz w:val="22"/>
        </w:rPr>
        <w:t xml:space="preserve">PREGLED </w:t>
      </w:r>
      <w:r w:rsidR="00FB6BFA" w:rsidRPr="00C07DF9">
        <w:rPr>
          <w:rFonts w:ascii="Arial" w:hAnsi="Arial"/>
          <w:sz w:val="22"/>
        </w:rPr>
        <w:t xml:space="preserve">DANIH </w:t>
      </w:r>
      <w:r w:rsidRPr="00C07DF9">
        <w:rPr>
          <w:rFonts w:ascii="Arial" w:hAnsi="Arial"/>
          <w:sz w:val="22"/>
        </w:rPr>
        <w:t>JAMSTAVA</w:t>
      </w:r>
      <w:r w:rsidR="00C071F3" w:rsidRPr="00C07DF9">
        <w:rPr>
          <w:rFonts w:ascii="Arial" w:hAnsi="Arial"/>
          <w:sz w:val="22"/>
        </w:rPr>
        <w:t xml:space="preserve"> </w:t>
      </w:r>
      <w:r w:rsidRPr="00C07DF9">
        <w:rPr>
          <w:rFonts w:ascii="Arial" w:hAnsi="Arial"/>
          <w:sz w:val="22"/>
        </w:rPr>
        <w:tab/>
      </w:r>
      <w:r w:rsidRPr="00C07DF9">
        <w:rPr>
          <w:rFonts w:ascii="Arial" w:hAnsi="Arial"/>
          <w:sz w:val="22"/>
        </w:rPr>
        <w:tab/>
      </w:r>
      <w:r w:rsidRPr="00C07DF9">
        <w:rPr>
          <w:rFonts w:ascii="Arial" w:hAnsi="Arial"/>
          <w:sz w:val="22"/>
        </w:rPr>
        <w:tab/>
      </w:r>
      <w:r w:rsidRPr="00C07DF9">
        <w:rPr>
          <w:rFonts w:ascii="Arial" w:hAnsi="Arial"/>
          <w:sz w:val="22"/>
        </w:rPr>
        <w:tab/>
      </w:r>
    </w:p>
    <w:p w14:paraId="0BD39D6C" w14:textId="180AF172" w:rsidR="00BD65B7" w:rsidRPr="00C07DF9" w:rsidRDefault="00BD65B7">
      <w:pPr>
        <w:ind w:firstLine="0"/>
        <w:rPr>
          <w:rFonts w:ascii="Arial" w:hAnsi="Arial"/>
          <w:sz w:val="14"/>
          <w:szCs w:val="14"/>
        </w:rPr>
      </w:pPr>
    </w:p>
    <w:p w14:paraId="1BA9463D" w14:textId="4358C1A7" w:rsidR="00A5406D" w:rsidRPr="00C07DF9" w:rsidRDefault="00A5406D" w:rsidP="00A5406D">
      <w:pPr>
        <w:ind w:firstLine="0"/>
        <w:rPr>
          <w:rFonts w:ascii="Arial" w:hAnsi="Arial" w:cs="Arial"/>
          <w:sz w:val="22"/>
          <w:szCs w:val="22"/>
        </w:rPr>
      </w:pP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cs="Arial"/>
          <w:sz w:val="22"/>
          <w:szCs w:val="22"/>
        </w:rPr>
        <w:tab/>
      </w:r>
      <w:r w:rsidRPr="00C07DF9">
        <w:rPr>
          <w:rFonts w:ascii="Arial" w:hAnsi="Arial"/>
          <w:bCs/>
          <w:sz w:val="20"/>
          <w:szCs w:val="20"/>
        </w:rPr>
        <w:t xml:space="preserve">- u </w:t>
      </w:r>
      <w:r w:rsidR="00A55F81" w:rsidRPr="00C07DF9">
        <w:rPr>
          <w:rFonts w:ascii="Arial" w:hAnsi="Arial"/>
          <w:bCs/>
          <w:sz w:val="20"/>
          <w:szCs w:val="20"/>
        </w:rPr>
        <w:t>euri</w:t>
      </w:r>
      <w:r w:rsidRPr="00C07DF9">
        <w:rPr>
          <w:rFonts w:ascii="Arial" w:hAnsi="Arial"/>
          <w:bCs/>
          <w:sz w:val="20"/>
          <w:szCs w:val="20"/>
        </w:rPr>
        <w:t>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3"/>
        <w:gridCol w:w="1728"/>
      </w:tblGrid>
      <w:tr w:rsidR="004C08CD" w:rsidRPr="00C07DF9" w14:paraId="11781407" w14:textId="77777777" w:rsidTr="00DF1A65">
        <w:trPr>
          <w:trHeight w:hRule="exact" w:val="397"/>
          <w:jc w:val="center"/>
        </w:trPr>
        <w:tc>
          <w:tcPr>
            <w:tcW w:w="6613" w:type="dxa"/>
            <w:shd w:val="clear" w:color="auto" w:fill="BFBFBF"/>
            <w:vAlign w:val="center"/>
          </w:tcPr>
          <w:p w14:paraId="504AF1B4" w14:textId="77777777" w:rsidR="00BD65B7" w:rsidRPr="00C07DF9" w:rsidRDefault="00AA255C">
            <w:pPr>
              <w:pStyle w:val="Heading6"/>
              <w:jc w:val="center"/>
              <w:rPr>
                <w:sz w:val="18"/>
                <w:szCs w:val="18"/>
              </w:rPr>
            </w:pPr>
            <w:r w:rsidRPr="00C07DF9">
              <w:rPr>
                <w:sz w:val="18"/>
                <w:szCs w:val="18"/>
              </w:rPr>
              <w:t>Opis</w:t>
            </w:r>
          </w:p>
        </w:tc>
        <w:tc>
          <w:tcPr>
            <w:tcW w:w="1728" w:type="dxa"/>
            <w:shd w:val="clear" w:color="auto" w:fill="BFBFBF"/>
            <w:vAlign w:val="center"/>
          </w:tcPr>
          <w:p w14:paraId="66276C71" w14:textId="494619C4" w:rsidR="00BD65B7" w:rsidRPr="00C07DF9" w:rsidRDefault="008C7729">
            <w:pPr>
              <w:ind w:firstLine="0"/>
              <w:jc w:val="center"/>
              <w:rPr>
                <w:rFonts w:ascii="Arial" w:hAnsi="Arial"/>
                <w:b/>
                <w:bCs/>
                <w:sz w:val="18"/>
                <w:szCs w:val="18"/>
              </w:rPr>
            </w:pPr>
            <w:r w:rsidRPr="00C07DF9">
              <w:rPr>
                <w:rFonts w:ascii="Arial" w:hAnsi="Arial"/>
                <w:b/>
                <w:bCs/>
                <w:sz w:val="18"/>
                <w:szCs w:val="18"/>
              </w:rPr>
              <w:t>Iznos</w:t>
            </w:r>
          </w:p>
        </w:tc>
      </w:tr>
      <w:tr w:rsidR="004C08CD" w:rsidRPr="00C07DF9" w14:paraId="437ABD03" w14:textId="77777777" w:rsidTr="00D9593B">
        <w:trPr>
          <w:trHeight w:hRule="exact" w:val="340"/>
          <w:jc w:val="center"/>
        </w:trPr>
        <w:tc>
          <w:tcPr>
            <w:tcW w:w="6613" w:type="dxa"/>
            <w:vAlign w:val="center"/>
          </w:tcPr>
          <w:p w14:paraId="46A51660" w14:textId="15BB64D9" w:rsidR="00BD65B7" w:rsidRPr="00C07DF9" w:rsidRDefault="00BD65B7" w:rsidP="00C07DF9">
            <w:pPr>
              <w:ind w:firstLine="0"/>
              <w:jc w:val="left"/>
              <w:rPr>
                <w:rFonts w:ascii="Arial" w:hAnsi="Arial"/>
                <w:sz w:val="18"/>
                <w:szCs w:val="18"/>
              </w:rPr>
            </w:pPr>
            <w:r w:rsidRPr="00C07DF9">
              <w:rPr>
                <w:rFonts w:ascii="Arial" w:hAnsi="Arial"/>
                <w:sz w:val="18"/>
                <w:szCs w:val="18"/>
              </w:rPr>
              <w:t>Stanje aktivnih jamstava 01.01.20</w:t>
            </w:r>
            <w:r w:rsidR="00FE1D75" w:rsidRPr="00C07DF9">
              <w:rPr>
                <w:rFonts w:ascii="Arial" w:hAnsi="Arial"/>
                <w:sz w:val="18"/>
                <w:szCs w:val="18"/>
              </w:rPr>
              <w:t>2</w:t>
            </w:r>
            <w:r w:rsidR="00C07DF9" w:rsidRPr="00C07DF9">
              <w:rPr>
                <w:rFonts w:ascii="Arial" w:hAnsi="Arial"/>
                <w:sz w:val="18"/>
                <w:szCs w:val="18"/>
              </w:rPr>
              <w:t>4</w:t>
            </w:r>
            <w:r w:rsidRPr="00C07DF9">
              <w:rPr>
                <w:rFonts w:ascii="Arial" w:hAnsi="Arial"/>
                <w:sz w:val="18"/>
                <w:szCs w:val="18"/>
              </w:rPr>
              <w:t>. godine (glavnica + k</w:t>
            </w:r>
            <w:r w:rsidR="0078226E" w:rsidRPr="00C07DF9">
              <w:rPr>
                <w:rFonts w:ascii="Arial" w:hAnsi="Arial"/>
                <w:sz w:val="18"/>
                <w:szCs w:val="18"/>
              </w:rPr>
              <w:t>ama</w:t>
            </w:r>
            <w:r w:rsidRPr="00C07DF9">
              <w:rPr>
                <w:rFonts w:ascii="Arial" w:hAnsi="Arial"/>
                <w:sz w:val="18"/>
                <w:szCs w:val="18"/>
              </w:rPr>
              <w:t>te)</w:t>
            </w:r>
          </w:p>
        </w:tc>
        <w:tc>
          <w:tcPr>
            <w:tcW w:w="1728" w:type="dxa"/>
            <w:vAlign w:val="center"/>
          </w:tcPr>
          <w:p w14:paraId="465845CE" w14:textId="2201DF33" w:rsidR="00BD65B7" w:rsidRPr="00C07DF9" w:rsidRDefault="00C07DF9" w:rsidP="00A55F81">
            <w:pPr>
              <w:ind w:firstLine="0"/>
              <w:jc w:val="right"/>
              <w:rPr>
                <w:rFonts w:ascii="Arial" w:hAnsi="Arial"/>
                <w:sz w:val="18"/>
                <w:szCs w:val="18"/>
              </w:rPr>
            </w:pPr>
            <w:r w:rsidRPr="00C07DF9">
              <w:rPr>
                <w:rFonts w:ascii="Arial" w:hAnsi="Arial"/>
                <w:sz w:val="18"/>
                <w:szCs w:val="18"/>
              </w:rPr>
              <w:t>5.068.224,61</w:t>
            </w:r>
          </w:p>
        </w:tc>
      </w:tr>
      <w:tr w:rsidR="004C08CD" w:rsidRPr="00C07DF9" w14:paraId="3D5861B6" w14:textId="77777777" w:rsidTr="00D9593B">
        <w:trPr>
          <w:trHeight w:hRule="exact" w:val="340"/>
          <w:jc w:val="center"/>
        </w:trPr>
        <w:tc>
          <w:tcPr>
            <w:tcW w:w="6613" w:type="dxa"/>
            <w:vAlign w:val="center"/>
          </w:tcPr>
          <w:p w14:paraId="56B1F960" w14:textId="77777777" w:rsidR="003E2C3F" w:rsidRPr="00C07DF9" w:rsidRDefault="003E2C3F" w:rsidP="00AA255C">
            <w:pPr>
              <w:ind w:firstLine="0"/>
              <w:jc w:val="left"/>
              <w:rPr>
                <w:rFonts w:ascii="Arial" w:hAnsi="Arial"/>
                <w:sz w:val="18"/>
                <w:szCs w:val="18"/>
              </w:rPr>
            </w:pPr>
            <w:r w:rsidRPr="00C07DF9">
              <w:rPr>
                <w:rFonts w:ascii="Arial" w:hAnsi="Arial"/>
                <w:sz w:val="18"/>
                <w:szCs w:val="18"/>
              </w:rPr>
              <w:t>Korekcija</w:t>
            </w:r>
            <w:r w:rsidR="005F3996" w:rsidRPr="00C07DF9">
              <w:rPr>
                <w:rFonts w:ascii="Arial" w:hAnsi="Arial"/>
                <w:sz w:val="18"/>
                <w:szCs w:val="18"/>
              </w:rPr>
              <w:t xml:space="preserve">  + / </w:t>
            </w:r>
            <w:r w:rsidR="00987781" w:rsidRPr="00C07DF9">
              <w:rPr>
                <w:rFonts w:ascii="Arial" w:hAnsi="Arial"/>
                <w:sz w:val="18"/>
                <w:szCs w:val="18"/>
              </w:rPr>
              <w:t>–</w:t>
            </w:r>
          </w:p>
        </w:tc>
        <w:tc>
          <w:tcPr>
            <w:tcW w:w="1728" w:type="dxa"/>
            <w:vAlign w:val="center"/>
          </w:tcPr>
          <w:p w14:paraId="04B8B730" w14:textId="24693302" w:rsidR="003E2C3F" w:rsidRPr="00C07DF9" w:rsidRDefault="00C07DF9" w:rsidP="004A66B4">
            <w:pPr>
              <w:ind w:firstLine="0"/>
              <w:jc w:val="right"/>
              <w:rPr>
                <w:rFonts w:ascii="Arial" w:hAnsi="Arial"/>
                <w:sz w:val="18"/>
                <w:szCs w:val="18"/>
              </w:rPr>
            </w:pPr>
            <w:r w:rsidRPr="00C07DF9">
              <w:rPr>
                <w:rFonts w:ascii="Arial" w:hAnsi="Arial"/>
                <w:sz w:val="18"/>
                <w:szCs w:val="18"/>
              </w:rPr>
              <w:t>–</w:t>
            </w:r>
          </w:p>
        </w:tc>
      </w:tr>
      <w:tr w:rsidR="004C08CD" w:rsidRPr="00C07DF9" w14:paraId="68DB7009" w14:textId="77777777" w:rsidTr="00D9593B">
        <w:trPr>
          <w:trHeight w:hRule="exact" w:val="340"/>
          <w:jc w:val="center"/>
        </w:trPr>
        <w:tc>
          <w:tcPr>
            <w:tcW w:w="6613" w:type="dxa"/>
            <w:vAlign w:val="center"/>
          </w:tcPr>
          <w:p w14:paraId="02A96294" w14:textId="77777777" w:rsidR="00BD65B7" w:rsidRPr="00C07DF9" w:rsidRDefault="00BD65B7" w:rsidP="00AA255C">
            <w:pPr>
              <w:ind w:firstLine="0"/>
              <w:jc w:val="left"/>
              <w:rPr>
                <w:rFonts w:ascii="Arial" w:hAnsi="Arial"/>
                <w:sz w:val="18"/>
                <w:szCs w:val="18"/>
              </w:rPr>
            </w:pPr>
            <w:r w:rsidRPr="00C07DF9">
              <w:rPr>
                <w:rFonts w:ascii="Arial" w:hAnsi="Arial"/>
                <w:sz w:val="18"/>
                <w:szCs w:val="18"/>
              </w:rPr>
              <w:t>Protestirana jamstva u tekućoj godini</w:t>
            </w:r>
          </w:p>
        </w:tc>
        <w:tc>
          <w:tcPr>
            <w:tcW w:w="1728" w:type="dxa"/>
            <w:vAlign w:val="center"/>
          </w:tcPr>
          <w:p w14:paraId="37378AFA" w14:textId="77777777" w:rsidR="00BD65B7" w:rsidRPr="00C07DF9" w:rsidRDefault="006904A9" w:rsidP="00511DFE">
            <w:pPr>
              <w:ind w:firstLine="0"/>
              <w:jc w:val="right"/>
              <w:rPr>
                <w:rFonts w:ascii="Arial" w:hAnsi="Arial"/>
                <w:sz w:val="18"/>
                <w:szCs w:val="18"/>
              </w:rPr>
            </w:pPr>
            <w:r w:rsidRPr="00C07DF9">
              <w:rPr>
                <w:rFonts w:ascii="Arial" w:hAnsi="Arial"/>
                <w:sz w:val="18"/>
                <w:szCs w:val="18"/>
              </w:rPr>
              <w:t>–</w:t>
            </w:r>
          </w:p>
        </w:tc>
      </w:tr>
      <w:tr w:rsidR="004C08CD" w:rsidRPr="00C07DF9" w14:paraId="0C57863E" w14:textId="77777777" w:rsidTr="00D9593B">
        <w:trPr>
          <w:trHeight w:hRule="exact" w:val="340"/>
          <w:jc w:val="center"/>
        </w:trPr>
        <w:tc>
          <w:tcPr>
            <w:tcW w:w="6613" w:type="dxa"/>
            <w:vAlign w:val="center"/>
          </w:tcPr>
          <w:p w14:paraId="45660A99" w14:textId="77777777" w:rsidR="00BD65B7" w:rsidRPr="00C07DF9" w:rsidRDefault="00BD65B7" w:rsidP="00AA255C">
            <w:pPr>
              <w:ind w:firstLine="0"/>
              <w:jc w:val="left"/>
              <w:rPr>
                <w:rFonts w:ascii="Arial" w:hAnsi="Arial"/>
                <w:sz w:val="18"/>
                <w:szCs w:val="18"/>
              </w:rPr>
            </w:pPr>
            <w:r w:rsidRPr="00C07DF9">
              <w:rPr>
                <w:rFonts w:ascii="Arial" w:hAnsi="Arial"/>
                <w:sz w:val="18"/>
                <w:szCs w:val="18"/>
              </w:rPr>
              <w:t>Iznos naplaćen u tekućoj godini po protestiranim jamstvima</w:t>
            </w:r>
          </w:p>
        </w:tc>
        <w:tc>
          <w:tcPr>
            <w:tcW w:w="1728" w:type="dxa"/>
            <w:vAlign w:val="center"/>
          </w:tcPr>
          <w:p w14:paraId="76B156B0" w14:textId="77777777" w:rsidR="00BD65B7" w:rsidRPr="00C07DF9" w:rsidRDefault="006904A9" w:rsidP="00511DFE">
            <w:pPr>
              <w:ind w:firstLine="0"/>
              <w:jc w:val="right"/>
              <w:rPr>
                <w:rFonts w:ascii="Arial" w:hAnsi="Arial"/>
                <w:sz w:val="18"/>
                <w:szCs w:val="18"/>
              </w:rPr>
            </w:pPr>
            <w:r w:rsidRPr="00C07DF9">
              <w:rPr>
                <w:rFonts w:ascii="Arial" w:hAnsi="Arial"/>
                <w:sz w:val="18"/>
                <w:szCs w:val="18"/>
              </w:rPr>
              <w:t>–</w:t>
            </w:r>
          </w:p>
        </w:tc>
      </w:tr>
      <w:tr w:rsidR="004C08CD" w:rsidRPr="00C07DF9" w14:paraId="7303819E" w14:textId="77777777" w:rsidTr="00D9593B">
        <w:trPr>
          <w:trHeight w:hRule="exact" w:val="340"/>
          <w:jc w:val="center"/>
        </w:trPr>
        <w:tc>
          <w:tcPr>
            <w:tcW w:w="6613" w:type="dxa"/>
            <w:vAlign w:val="center"/>
          </w:tcPr>
          <w:p w14:paraId="14C5A602" w14:textId="77777777" w:rsidR="00BD65B7" w:rsidRPr="00C07DF9" w:rsidRDefault="00BD65B7" w:rsidP="00AA255C">
            <w:pPr>
              <w:ind w:firstLine="0"/>
              <w:jc w:val="left"/>
              <w:rPr>
                <w:rFonts w:ascii="Arial" w:hAnsi="Arial"/>
                <w:sz w:val="18"/>
                <w:szCs w:val="18"/>
              </w:rPr>
            </w:pPr>
            <w:r w:rsidRPr="00C07DF9">
              <w:rPr>
                <w:rFonts w:ascii="Arial" w:hAnsi="Arial"/>
                <w:sz w:val="18"/>
                <w:szCs w:val="18"/>
              </w:rPr>
              <w:t>Izdana jamstva u tekućoj godini</w:t>
            </w:r>
          </w:p>
        </w:tc>
        <w:tc>
          <w:tcPr>
            <w:tcW w:w="1728" w:type="dxa"/>
            <w:vAlign w:val="center"/>
          </w:tcPr>
          <w:p w14:paraId="7D7E5804" w14:textId="02EB9BDE" w:rsidR="00BD65B7" w:rsidRPr="00C07DF9" w:rsidRDefault="00E97BD3" w:rsidP="00511DFE">
            <w:pPr>
              <w:ind w:firstLine="0"/>
              <w:jc w:val="right"/>
              <w:rPr>
                <w:rFonts w:ascii="Arial" w:hAnsi="Arial"/>
                <w:sz w:val="18"/>
                <w:szCs w:val="18"/>
              </w:rPr>
            </w:pPr>
            <w:r w:rsidRPr="00C07DF9">
              <w:rPr>
                <w:rFonts w:ascii="Arial" w:hAnsi="Arial"/>
                <w:sz w:val="18"/>
                <w:szCs w:val="18"/>
              </w:rPr>
              <w:t>--</w:t>
            </w:r>
          </w:p>
        </w:tc>
      </w:tr>
      <w:tr w:rsidR="004C08CD" w:rsidRPr="00C07DF9" w14:paraId="7900923F" w14:textId="77777777" w:rsidTr="00D9593B">
        <w:trPr>
          <w:trHeight w:hRule="exact" w:val="340"/>
          <w:jc w:val="center"/>
        </w:trPr>
        <w:tc>
          <w:tcPr>
            <w:tcW w:w="6613" w:type="dxa"/>
            <w:vAlign w:val="center"/>
          </w:tcPr>
          <w:p w14:paraId="68908774" w14:textId="77777777" w:rsidR="00BD65B7" w:rsidRPr="00C07DF9" w:rsidRDefault="00BD65B7" w:rsidP="00AA255C">
            <w:pPr>
              <w:ind w:firstLine="0"/>
              <w:jc w:val="left"/>
              <w:rPr>
                <w:rFonts w:ascii="Arial" w:hAnsi="Arial"/>
                <w:sz w:val="18"/>
                <w:szCs w:val="18"/>
              </w:rPr>
            </w:pPr>
            <w:r w:rsidRPr="00C07DF9">
              <w:rPr>
                <w:rFonts w:ascii="Arial" w:hAnsi="Arial"/>
                <w:sz w:val="18"/>
                <w:szCs w:val="18"/>
              </w:rPr>
              <w:t>Jamstva istekla u tekućoj godini</w:t>
            </w:r>
          </w:p>
        </w:tc>
        <w:tc>
          <w:tcPr>
            <w:tcW w:w="1728" w:type="dxa"/>
            <w:vAlign w:val="center"/>
          </w:tcPr>
          <w:p w14:paraId="0BA94D21" w14:textId="105E7439" w:rsidR="00BD65B7" w:rsidRPr="00C07DF9" w:rsidRDefault="008E0610" w:rsidP="00C07DF9">
            <w:pPr>
              <w:ind w:firstLine="0"/>
              <w:jc w:val="right"/>
              <w:rPr>
                <w:rFonts w:ascii="Arial" w:hAnsi="Arial"/>
                <w:sz w:val="18"/>
                <w:szCs w:val="18"/>
              </w:rPr>
            </w:pPr>
            <w:r w:rsidRPr="00C07DF9">
              <w:rPr>
                <w:rFonts w:ascii="Arial" w:hAnsi="Arial"/>
                <w:sz w:val="18"/>
                <w:szCs w:val="18"/>
              </w:rPr>
              <w:t xml:space="preserve">- </w:t>
            </w:r>
            <w:r w:rsidR="00C07DF9" w:rsidRPr="00C07DF9">
              <w:rPr>
                <w:rFonts w:ascii="Arial" w:hAnsi="Arial"/>
                <w:sz w:val="18"/>
                <w:szCs w:val="18"/>
              </w:rPr>
              <w:t>348.694,71</w:t>
            </w:r>
          </w:p>
        </w:tc>
      </w:tr>
      <w:tr w:rsidR="004A66B4" w:rsidRPr="00C07DF9" w14:paraId="457E1ABE" w14:textId="77777777" w:rsidTr="00D9593B">
        <w:trPr>
          <w:trHeight w:hRule="exact" w:val="340"/>
          <w:jc w:val="center"/>
        </w:trPr>
        <w:tc>
          <w:tcPr>
            <w:tcW w:w="6613" w:type="dxa"/>
            <w:vAlign w:val="center"/>
          </w:tcPr>
          <w:p w14:paraId="25F781FC" w14:textId="7ADECF64" w:rsidR="00BD65B7" w:rsidRPr="00C07DF9" w:rsidRDefault="00BD65B7" w:rsidP="00C07DF9">
            <w:pPr>
              <w:ind w:firstLine="0"/>
              <w:jc w:val="left"/>
              <w:rPr>
                <w:rFonts w:ascii="Arial" w:hAnsi="Arial"/>
                <w:sz w:val="18"/>
                <w:szCs w:val="18"/>
              </w:rPr>
            </w:pPr>
            <w:r w:rsidRPr="00C07DF9">
              <w:rPr>
                <w:rFonts w:ascii="Arial" w:hAnsi="Arial"/>
                <w:sz w:val="18"/>
                <w:szCs w:val="18"/>
              </w:rPr>
              <w:t>Stanje aktivnih jamstava 31.12.20</w:t>
            </w:r>
            <w:r w:rsidR="00FE1D75" w:rsidRPr="00C07DF9">
              <w:rPr>
                <w:rFonts w:ascii="Arial" w:hAnsi="Arial"/>
                <w:sz w:val="18"/>
                <w:szCs w:val="18"/>
              </w:rPr>
              <w:t>2</w:t>
            </w:r>
            <w:r w:rsidR="00C07DF9" w:rsidRPr="00C07DF9">
              <w:rPr>
                <w:rFonts w:ascii="Arial" w:hAnsi="Arial"/>
                <w:sz w:val="18"/>
                <w:szCs w:val="18"/>
              </w:rPr>
              <w:t>4</w:t>
            </w:r>
            <w:r w:rsidRPr="00C07DF9">
              <w:rPr>
                <w:rFonts w:ascii="Arial" w:hAnsi="Arial"/>
                <w:sz w:val="18"/>
                <w:szCs w:val="18"/>
              </w:rPr>
              <w:t>. godine</w:t>
            </w:r>
          </w:p>
        </w:tc>
        <w:tc>
          <w:tcPr>
            <w:tcW w:w="1728" w:type="dxa"/>
            <w:vAlign w:val="center"/>
          </w:tcPr>
          <w:p w14:paraId="23426735" w14:textId="2337D703" w:rsidR="00BD65B7" w:rsidRPr="00C07DF9" w:rsidRDefault="00C07DF9" w:rsidP="00132545">
            <w:pPr>
              <w:ind w:firstLine="0"/>
              <w:jc w:val="right"/>
              <w:rPr>
                <w:rFonts w:ascii="Arial" w:hAnsi="Arial"/>
                <w:sz w:val="18"/>
                <w:szCs w:val="18"/>
              </w:rPr>
            </w:pPr>
            <w:r w:rsidRPr="00C07DF9">
              <w:rPr>
                <w:rFonts w:ascii="Arial" w:hAnsi="Arial"/>
                <w:sz w:val="18"/>
                <w:szCs w:val="18"/>
              </w:rPr>
              <w:t>4.719.529,90</w:t>
            </w:r>
          </w:p>
        </w:tc>
      </w:tr>
    </w:tbl>
    <w:p w14:paraId="2D5FC3A1" w14:textId="41ABE2F6" w:rsidR="005C746C" w:rsidRPr="00C07DF9" w:rsidRDefault="00A36510" w:rsidP="00DE3134">
      <w:pPr>
        <w:rPr>
          <w:rFonts w:ascii="Arial" w:hAnsi="Arial" w:cs="Arial"/>
          <w:sz w:val="22"/>
        </w:rPr>
      </w:pPr>
      <w:r w:rsidRPr="00C07DF9">
        <w:rPr>
          <w:rFonts w:ascii="Arial" w:hAnsi="Arial" w:cs="Arial"/>
          <w:sz w:val="22"/>
        </w:rPr>
        <w:lastRenderedPageBreak/>
        <w:t>Na dan 31. prosinca 20</w:t>
      </w:r>
      <w:r w:rsidR="00773100" w:rsidRPr="00C07DF9">
        <w:rPr>
          <w:rFonts w:ascii="Arial" w:hAnsi="Arial" w:cs="Arial"/>
          <w:sz w:val="22"/>
        </w:rPr>
        <w:t>2</w:t>
      </w:r>
      <w:r w:rsidR="00C07DF9" w:rsidRPr="00C07DF9">
        <w:rPr>
          <w:rFonts w:ascii="Arial" w:hAnsi="Arial" w:cs="Arial"/>
          <w:sz w:val="22"/>
        </w:rPr>
        <w:t>4</w:t>
      </w:r>
      <w:r w:rsidRPr="00C07DF9">
        <w:rPr>
          <w:rFonts w:ascii="Arial" w:hAnsi="Arial" w:cs="Arial"/>
          <w:sz w:val="22"/>
        </w:rPr>
        <w:t xml:space="preserve">. godine </w:t>
      </w:r>
      <w:r w:rsidR="00FB6BFA" w:rsidRPr="00C07DF9">
        <w:rPr>
          <w:rFonts w:ascii="Arial" w:hAnsi="Arial" w:cs="Arial"/>
          <w:sz w:val="22"/>
        </w:rPr>
        <w:t xml:space="preserve">Županija je imala potencijalne obveze po osnovi </w:t>
      </w:r>
      <w:r w:rsidR="00A55F81" w:rsidRPr="00C07DF9">
        <w:rPr>
          <w:rFonts w:ascii="Arial" w:hAnsi="Arial" w:cs="Arial"/>
          <w:sz w:val="22"/>
        </w:rPr>
        <w:t>dva</w:t>
      </w:r>
      <w:r w:rsidR="0057199D" w:rsidRPr="00C07DF9">
        <w:rPr>
          <w:rFonts w:ascii="Arial" w:hAnsi="Arial" w:cs="Arial"/>
          <w:sz w:val="22"/>
        </w:rPr>
        <w:t xml:space="preserve"> (</w:t>
      </w:r>
      <w:r w:rsidR="00A55F81" w:rsidRPr="00C07DF9">
        <w:rPr>
          <w:rFonts w:ascii="Arial" w:hAnsi="Arial" w:cs="Arial"/>
          <w:sz w:val="22"/>
        </w:rPr>
        <w:t>2</w:t>
      </w:r>
      <w:r w:rsidR="0057199D" w:rsidRPr="00C07DF9">
        <w:rPr>
          <w:rFonts w:ascii="Arial" w:hAnsi="Arial" w:cs="Arial"/>
          <w:sz w:val="22"/>
        </w:rPr>
        <w:t>)</w:t>
      </w:r>
      <w:r w:rsidR="00FB6BFA" w:rsidRPr="00C07DF9">
        <w:rPr>
          <w:rFonts w:ascii="Arial" w:hAnsi="Arial" w:cs="Arial"/>
          <w:sz w:val="22"/>
        </w:rPr>
        <w:t xml:space="preserve"> izdana</w:t>
      </w:r>
      <w:r w:rsidRPr="00C07DF9">
        <w:rPr>
          <w:rFonts w:ascii="Arial" w:hAnsi="Arial" w:cs="Arial"/>
          <w:sz w:val="22"/>
        </w:rPr>
        <w:t xml:space="preserve"> ja</w:t>
      </w:r>
      <w:r w:rsidR="00C94999" w:rsidRPr="00C07DF9">
        <w:rPr>
          <w:rFonts w:ascii="Arial" w:hAnsi="Arial" w:cs="Arial"/>
          <w:sz w:val="22"/>
        </w:rPr>
        <w:t>mstva</w:t>
      </w:r>
      <w:r w:rsidR="00B917CE" w:rsidRPr="00C07DF9">
        <w:rPr>
          <w:rFonts w:ascii="Arial" w:hAnsi="Arial" w:cs="Arial"/>
          <w:sz w:val="22"/>
        </w:rPr>
        <w:t xml:space="preserve"> u iznosu od ukupno </w:t>
      </w:r>
      <w:r w:rsidR="00C07DF9" w:rsidRPr="00C07DF9">
        <w:rPr>
          <w:rFonts w:ascii="Arial" w:hAnsi="Arial" w:cs="Arial"/>
          <w:sz w:val="22"/>
        </w:rPr>
        <w:t>4.719.529,90</w:t>
      </w:r>
      <w:r w:rsidR="00A55F81" w:rsidRPr="00C07DF9">
        <w:rPr>
          <w:rFonts w:ascii="Arial" w:hAnsi="Arial" w:cs="Arial"/>
          <w:sz w:val="22"/>
        </w:rPr>
        <w:t xml:space="preserve"> eura</w:t>
      </w:r>
      <w:r w:rsidRPr="00C07DF9">
        <w:rPr>
          <w:rFonts w:ascii="Arial" w:hAnsi="Arial" w:cs="Arial"/>
          <w:sz w:val="22"/>
        </w:rPr>
        <w:t xml:space="preserve">, </w:t>
      </w:r>
      <w:r w:rsidR="00DE3134" w:rsidRPr="00C07DF9">
        <w:rPr>
          <w:rFonts w:ascii="Arial" w:hAnsi="Arial" w:cs="Arial"/>
          <w:sz w:val="22"/>
        </w:rPr>
        <w:t xml:space="preserve">iste su </w:t>
      </w:r>
      <w:r w:rsidR="00DE3134" w:rsidRPr="00C07DF9">
        <w:rPr>
          <w:rFonts w:ascii="Arial" w:hAnsi="Arial" w:cs="Arial"/>
          <w:sz w:val="22"/>
          <w:szCs w:val="22"/>
        </w:rPr>
        <w:t xml:space="preserve">iskazane u </w:t>
      </w:r>
      <w:proofErr w:type="spellStart"/>
      <w:r w:rsidR="00DE3134" w:rsidRPr="00C07DF9">
        <w:rPr>
          <w:rFonts w:ascii="Arial" w:hAnsi="Arial" w:cs="Arial"/>
          <w:sz w:val="22"/>
          <w:szCs w:val="22"/>
        </w:rPr>
        <w:t>izvanbilančnoj</w:t>
      </w:r>
      <w:proofErr w:type="spellEnd"/>
      <w:r w:rsidR="00DE3134" w:rsidRPr="00C07DF9">
        <w:rPr>
          <w:rFonts w:ascii="Arial" w:hAnsi="Arial" w:cs="Arial"/>
          <w:sz w:val="22"/>
          <w:szCs w:val="22"/>
        </w:rPr>
        <w:t xml:space="preserve"> evidenciji Županije na podskupinama 991/996 (</w:t>
      </w:r>
      <w:r w:rsidR="00F7740B" w:rsidRPr="00C07DF9">
        <w:rPr>
          <w:rFonts w:ascii="Arial" w:hAnsi="Arial" w:cs="Arial"/>
          <w:sz w:val="22"/>
          <w:szCs w:val="22"/>
        </w:rPr>
        <w:t>š</w:t>
      </w:r>
      <w:r w:rsidR="00E97BD3" w:rsidRPr="00C07DF9">
        <w:rPr>
          <w:rFonts w:ascii="Arial" w:hAnsi="Arial" w:cs="Arial"/>
          <w:sz w:val="22"/>
          <w:szCs w:val="22"/>
        </w:rPr>
        <w:t>ifra 991/996</w:t>
      </w:r>
      <w:r w:rsidR="003A5457" w:rsidRPr="00C07DF9">
        <w:rPr>
          <w:rFonts w:ascii="Arial" w:hAnsi="Arial" w:cs="Arial"/>
          <w:sz w:val="22"/>
          <w:szCs w:val="22"/>
        </w:rPr>
        <w:t xml:space="preserve"> u obrascu Bilanca</w:t>
      </w:r>
      <w:r w:rsidR="00DE3134" w:rsidRPr="00C07DF9">
        <w:rPr>
          <w:rFonts w:ascii="Arial" w:hAnsi="Arial" w:cs="Arial"/>
          <w:sz w:val="22"/>
          <w:szCs w:val="22"/>
        </w:rPr>
        <w:t xml:space="preserve">), a uključuju </w:t>
      </w:r>
      <w:r w:rsidRPr="00C07DF9">
        <w:rPr>
          <w:rFonts w:ascii="Arial" w:hAnsi="Arial" w:cs="Arial"/>
          <w:sz w:val="22"/>
        </w:rPr>
        <w:t>kako slijedi:</w:t>
      </w:r>
    </w:p>
    <w:p w14:paraId="4DE0B00F" w14:textId="77777777" w:rsidR="00A36510" w:rsidRPr="00C07DF9" w:rsidRDefault="00A36510">
      <w:pPr>
        <w:ind w:firstLine="0"/>
        <w:rPr>
          <w:rFonts w:ascii="Arial" w:hAnsi="Arial" w:cs="Arial"/>
          <w:sz w:val="12"/>
          <w:szCs w:val="12"/>
        </w:rPr>
      </w:pPr>
    </w:p>
    <w:p w14:paraId="3EFBD836" w14:textId="047F5E78" w:rsidR="00EF43E7" w:rsidRPr="002C7AEE" w:rsidRDefault="002C7AEE" w:rsidP="00472388">
      <w:pPr>
        <w:rPr>
          <w:rFonts w:ascii="Arial" w:hAnsi="Arial"/>
          <w:sz w:val="22"/>
          <w:szCs w:val="22"/>
        </w:rPr>
      </w:pPr>
      <w:r w:rsidRPr="002C7AEE">
        <w:rPr>
          <w:rFonts w:ascii="Arial" w:hAnsi="Arial"/>
          <w:sz w:val="22"/>
          <w:szCs w:val="22"/>
        </w:rPr>
        <w:t>1</w:t>
      </w:r>
      <w:r w:rsidR="00472388" w:rsidRPr="002C7AEE">
        <w:rPr>
          <w:rFonts w:ascii="Arial" w:hAnsi="Arial"/>
          <w:sz w:val="22"/>
          <w:szCs w:val="22"/>
        </w:rPr>
        <w:t xml:space="preserve">) </w:t>
      </w:r>
      <w:r w:rsidR="00EF43E7" w:rsidRPr="002C7AEE">
        <w:rPr>
          <w:rFonts w:ascii="Arial" w:hAnsi="Arial"/>
          <w:sz w:val="22"/>
          <w:szCs w:val="22"/>
        </w:rPr>
        <w:t xml:space="preserve">Na sjednici Županijske skupštine od 15. prosinca 2011. godine donijeta je Odluka o davanju suglasnosti i odobravanju jamstva za dugoročno financijsko zaduživanje i sklapanje Ugovora o zajmu Trgovačkom društvu za gospodarenje otpadom </w:t>
      </w:r>
      <w:proofErr w:type="spellStart"/>
      <w:r w:rsidR="00EF43E7" w:rsidRPr="002C7AEE">
        <w:rPr>
          <w:rFonts w:ascii="Arial" w:hAnsi="Arial"/>
          <w:sz w:val="22"/>
          <w:szCs w:val="22"/>
        </w:rPr>
        <w:t>Ekoplus</w:t>
      </w:r>
      <w:proofErr w:type="spellEnd"/>
      <w:r w:rsidR="00EF43E7" w:rsidRPr="002C7AEE">
        <w:rPr>
          <w:rFonts w:ascii="Arial" w:hAnsi="Arial"/>
          <w:sz w:val="22"/>
          <w:szCs w:val="22"/>
        </w:rPr>
        <w:t xml:space="preserve"> d.o.o. Rijeka. </w:t>
      </w:r>
      <w:r w:rsidR="0078226E" w:rsidRPr="002C7AEE">
        <w:rPr>
          <w:rFonts w:ascii="Arial" w:hAnsi="Arial"/>
          <w:sz w:val="22"/>
          <w:szCs w:val="22"/>
        </w:rPr>
        <w:t xml:space="preserve">Dana </w:t>
      </w:r>
      <w:r w:rsidR="00EF43E7" w:rsidRPr="002C7AEE">
        <w:rPr>
          <w:rFonts w:ascii="Arial" w:hAnsi="Arial"/>
          <w:sz w:val="22"/>
          <w:szCs w:val="22"/>
        </w:rPr>
        <w:t>17.</w:t>
      </w:r>
      <w:r w:rsidR="005919C4" w:rsidRPr="002C7AEE">
        <w:rPr>
          <w:rFonts w:ascii="Arial" w:hAnsi="Arial"/>
          <w:sz w:val="22"/>
          <w:szCs w:val="22"/>
        </w:rPr>
        <w:t xml:space="preserve"> </w:t>
      </w:r>
      <w:r w:rsidR="00EF43E7" w:rsidRPr="002C7AEE">
        <w:rPr>
          <w:rFonts w:ascii="Arial" w:hAnsi="Arial"/>
          <w:sz w:val="22"/>
          <w:szCs w:val="22"/>
        </w:rPr>
        <w:t>siječnja 2012. godine sklopljen je Ugovor o zajmu za sufinanciranje projekta EU IPA ISPA 2007 – 2011 između Ministarstv</w:t>
      </w:r>
      <w:r w:rsidR="00DB6EEA" w:rsidRPr="002C7AEE">
        <w:rPr>
          <w:rFonts w:ascii="Arial" w:hAnsi="Arial"/>
          <w:sz w:val="22"/>
          <w:szCs w:val="22"/>
        </w:rPr>
        <w:t>a</w:t>
      </w:r>
      <w:r w:rsidR="00EF43E7" w:rsidRPr="002C7AEE">
        <w:rPr>
          <w:rFonts w:ascii="Arial" w:hAnsi="Arial"/>
          <w:sz w:val="22"/>
          <w:szCs w:val="22"/>
        </w:rPr>
        <w:t xml:space="preserve"> financija</w:t>
      </w:r>
      <w:r w:rsidR="00DB6EEA" w:rsidRPr="002C7AEE">
        <w:rPr>
          <w:rFonts w:ascii="Arial" w:hAnsi="Arial"/>
          <w:sz w:val="22"/>
          <w:szCs w:val="22"/>
        </w:rPr>
        <w:t xml:space="preserve"> Republike Hrvatske</w:t>
      </w:r>
      <w:r w:rsidR="00EF43E7" w:rsidRPr="002C7AEE">
        <w:rPr>
          <w:rFonts w:ascii="Arial" w:hAnsi="Arial"/>
          <w:sz w:val="22"/>
          <w:szCs w:val="22"/>
        </w:rPr>
        <w:t xml:space="preserve"> i </w:t>
      </w:r>
      <w:r w:rsidR="00B20F40" w:rsidRPr="002C7AEE">
        <w:rPr>
          <w:rFonts w:ascii="Arial" w:hAnsi="Arial"/>
          <w:sz w:val="22"/>
          <w:szCs w:val="22"/>
        </w:rPr>
        <w:t xml:space="preserve">Trgovačkog društva za gospodarenje otpadom </w:t>
      </w:r>
      <w:proofErr w:type="spellStart"/>
      <w:r w:rsidR="00EF43E7" w:rsidRPr="002C7AEE">
        <w:rPr>
          <w:rFonts w:ascii="Arial" w:hAnsi="Arial"/>
          <w:sz w:val="22"/>
          <w:szCs w:val="22"/>
        </w:rPr>
        <w:t>Ekoplus</w:t>
      </w:r>
      <w:proofErr w:type="spellEnd"/>
      <w:r w:rsidR="00EF43E7" w:rsidRPr="002C7AEE">
        <w:rPr>
          <w:rFonts w:ascii="Arial" w:hAnsi="Arial"/>
          <w:sz w:val="22"/>
          <w:szCs w:val="22"/>
        </w:rPr>
        <w:t xml:space="preserve"> d.o.o. Rijeka. Namjena je sufinanciranje izgradnje Županijskog centra za gospodarenje otpadom </w:t>
      </w:r>
      <w:proofErr w:type="spellStart"/>
      <w:r w:rsidR="00EF43E7" w:rsidRPr="002C7AEE">
        <w:rPr>
          <w:rFonts w:ascii="Arial" w:hAnsi="Arial"/>
          <w:sz w:val="22"/>
          <w:szCs w:val="22"/>
        </w:rPr>
        <w:t>Marišćina</w:t>
      </w:r>
      <w:proofErr w:type="spellEnd"/>
      <w:r w:rsidR="00EF43E7" w:rsidRPr="002C7AEE">
        <w:rPr>
          <w:rFonts w:ascii="Arial" w:hAnsi="Arial"/>
          <w:sz w:val="22"/>
          <w:szCs w:val="22"/>
        </w:rPr>
        <w:t xml:space="preserve">. Maksimalni iznos zajma </w:t>
      </w:r>
      <w:r w:rsidR="0078226E" w:rsidRPr="002C7AEE">
        <w:rPr>
          <w:rFonts w:ascii="Arial" w:hAnsi="Arial"/>
          <w:sz w:val="22"/>
          <w:szCs w:val="22"/>
        </w:rPr>
        <w:t xml:space="preserve">je </w:t>
      </w:r>
      <w:r w:rsidR="00EF43E7" w:rsidRPr="002C7AEE">
        <w:rPr>
          <w:rFonts w:ascii="Arial" w:hAnsi="Arial"/>
          <w:sz w:val="22"/>
          <w:szCs w:val="22"/>
        </w:rPr>
        <w:t>7.201.344 E</w:t>
      </w:r>
      <w:r w:rsidR="005919C4" w:rsidRPr="002C7AEE">
        <w:rPr>
          <w:rFonts w:ascii="Arial" w:hAnsi="Arial"/>
          <w:sz w:val="22"/>
          <w:szCs w:val="22"/>
        </w:rPr>
        <w:t>UR-a</w:t>
      </w:r>
      <w:r w:rsidR="00EF43E7" w:rsidRPr="002C7AEE">
        <w:rPr>
          <w:rFonts w:ascii="Arial" w:hAnsi="Arial"/>
          <w:sz w:val="22"/>
          <w:szCs w:val="22"/>
        </w:rPr>
        <w:t>, uz fiksnu kamatnu stopu 3,987 %. Kamat</w:t>
      </w:r>
      <w:r w:rsidR="00DA31D5" w:rsidRPr="002C7AEE">
        <w:rPr>
          <w:rFonts w:ascii="Arial" w:hAnsi="Arial"/>
          <w:sz w:val="22"/>
          <w:szCs w:val="22"/>
        </w:rPr>
        <w:t>a</w:t>
      </w:r>
      <w:r w:rsidR="00EF43E7" w:rsidRPr="002C7AEE">
        <w:rPr>
          <w:rFonts w:ascii="Arial" w:hAnsi="Arial"/>
          <w:sz w:val="22"/>
          <w:szCs w:val="22"/>
        </w:rPr>
        <w:t xml:space="preserve"> se obračunava od prvog korištenja zajma, a naplaćuje se nakon isteka počeka</w:t>
      </w:r>
      <w:r w:rsidR="006928C4" w:rsidRPr="002C7AEE">
        <w:rPr>
          <w:rFonts w:ascii="Arial" w:hAnsi="Arial"/>
          <w:sz w:val="22"/>
          <w:szCs w:val="22"/>
        </w:rPr>
        <w:t>,</w:t>
      </w:r>
      <w:r w:rsidR="00EF43E7" w:rsidRPr="002C7AEE">
        <w:rPr>
          <w:rFonts w:ascii="Arial" w:hAnsi="Arial"/>
          <w:sz w:val="22"/>
          <w:szCs w:val="22"/>
        </w:rPr>
        <w:t xml:space="preserve"> u 80 jednakih </w:t>
      </w:r>
      <w:r w:rsidR="006928C4" w:rsidRPr="002C7AEE">
        <w:rPr>
          <w:rFonts w:ascii="Arial" w:hAnsi="Arial"/>
          <w:sz w:val="22"/>
          <w:szCs w:val="22"/>
        </w:rPr>
        <w:t>tro</w:t>
      </w:r>
      <w:r w:rsidR="00EF43E7" w:rsidRPr="002C7AEE">
        <w:rPr>
          <w:rFonts w:ascii="Arial" w:hAnsi="Arial"/>
          <w:sz w:val="22"/>
          <w:szCs w:val="22"/>
        </w:rPr>
        <w:t>mjesečni</w:t>
      </w:r>
      <w:r w:rsidR="00E67FAF" w:rsidRPr="002C7AEE">
        <w:rPr>
          <w:rFonts w:ascii="Arial" w:hAnsi="Arial"/>
          <w:sz w:val="22"/>
          <w:szCs w:val="22"/>
        </w:rPr>
        <w:t>h</w:t>
      </w:r>
      <w:r w:rsidR="00EF43E7" w:rsidRPr="002C7AEE">
        <w:rPr>
          <w:rFonts w:ascii="Arial" w:hAnsi="Arial"/>
          <w:sz w:val="22"/>
          <w:szCs w:val="22"/>
        </w:rPr>
        <w:t xml:space="preserve"> rata. Rok otplate od 25 godina uključuje i poček od 5 godina. </w:t>
      </w:r>
      <w:r w:rsidR="000A7BF5" w:rsidRPr="002C7AEE">
        <w:rPr>
          <w:rFonts w:ascii="Arial" w:hAnsi="Arial"/>
          <w:sz w:val="22"/>
          <w:szCs w:val="22"/>
        </w:rPr>
        <w:t>Dospijeće</w:t>
      </w:r>
      <w:r w:rsidR="00EF43E7" w:rsidRPr="002C7AEE">
        <w:rPr>
          <w:rFonts w:ascii="Arial" w:hAnsi="Arial"/>
          <w:sz w:val="22"/>
          <w:szCs w:val="22"/>
        </w:rPr>
        <w:t xml:space="preserve"> </w:t>
      </w:r>
      <w:r w:rsidR="00BA365B" w:rsidRPr="002C7AEE">
        <w:rPr>
          <w:rFonts w:ascii="Arial" w:hAnsi="Arial"/>
          <w:sz w:val="22"/>
          <w:szCs w:val="22"/>
        </w:rPr>
        <w:t>prve</w:t>
      </w:r>
      <w:r w:rsidR="00EF43E7" w:rsidRPr="002C7AEE">
        <w:rPr>
          <w:rFonts w:ascii="Arial" w:hAnsi="Arial"/>
          <w:sz w:val="22"/>
          <w:szCs w:val="22"/>
        </w:rPr>
        <w:t xml:space="preserve"> rate je 5 godina od prvog korištenja zajma. Ugovor je sklopljen uz suglasnost PGŽ i Grada Rijeke kao solidarnih dužnika. </w:t>
      </w:r>
      <w:r w:rsidR="00DF5C3E" w:rsidRPr="002C7AEE">
        <w:rPr>
          <w:rFonts w:ascii="Arial" w:hAnsi="Arial"/>
          <w:sz w:val="22"/>
          <w:szCs w:val="22"/>
        </w:rPr>
        <w:t xml:space="preserve">Dana 20. </w:t>
      </w:r>
      <w:r w:rsidR="00941462" w:rsidRPr="002C7AEE">
        <w:rPr>
          <w:rFonts w:ascii="Arial" w:hAnsi="Arial"/>
          <w:sz w:val="22"/>
          <w:szCs w:val="22"/>
        </w:rPr>
        <w:t>p</w:t>
      </w:r>
      <w:r w:rsidR="00DF5C3E" w:rsidRPr="002C7AEE">
        <w:rPr>
          <w:rFonts w:ascii="Arial" w:hAnsi="Arial"/>
          <w:sz w:val="22"/>
          <w:szCs w:val="22"/>
        </w:rPr>
        <w:t xml:space="preserve">rosinca 2013. godine sklopljen je Dodatak </w:t>
      </w:r>
      <w:r w:rsidR="0078226E" w:rsidRPr="002C7AEE">
        <w:rPr>
          <w:rFonts w:ascii="Arial" w:hAnsi="Arial"/>
          <w:sz w:val="22"/>
          <w:szCs w:val="22"/>
        </w:rPr>
        <w:t>U</w:t>
      </w:r>
      <w:r w:rsidR="00DF5C3E" w:rsidRPr="002C7AEE">
        <w:rPr>
          <w:rFonts w:ascii="Arial" w:hAnsi="Arial"/>
          <w:sz w:val="22"/>
          <w:szCs w:val="22"/>
        </w:rPr>
        <w:t>govoru kojim se smanjio iznos zajma i on sada iznosi maksimaln</w:t>
      </w:r>
      <w:r w:rsidR="00941462" w:rsidRPr="002C7AEE">
        <w:rPr>
          <w:rFonts w:ascii="Arial" w:hAnsi="Arial"/>
          <w:sz w:val="22"/>
          <w:szCs w:val="22"/>
        </w:rPr>
        <w:t>o 4.566.903,58 EUR</w:t>
      </w:r>
      <w:r w:rsidR="00E97BD3" w:rsidRPr="002C7AEE">
        <w:rPr>
          <w:rFonts w:ascii="Arial" w:hAnsi="Arial"/>
          <w:sz w:val="22"/>
          <w:szCs w:val="22"/>
        </w:rPr>
        <w:t>-</w:t>
      </w:r>
      <w:r w:rsidR="00DF5C3E" w:rsidRPr="002C7AEE">
        <w:rPr>
          <w:rFonts w:ascii="Arial" w:hAnsi="Arial"/>
          <w:sz w:val="22"/>
          <w:szCs w:val="22"/>
        </w:rPr>
        <w:t xml:space="preserve">a. </w:t>
      </w:r>
      <w:r w:rsidR="00941462" w:rsidRPr="002C7AEE">
        <w:rPr>
          <w:rFonts w:ascii="Arial" w:hAnsi="Arial"/>
          <w:sz w:val="22"/>
          <w:szCs w:val="22"/>
        </w:rPr>
        <w:t>Sve ostale odredbe ugovora o zajmu za sufinanciranje gore navedenog projekta ostale su nepromijenjene. Do smanjenja iznosa zajma došlo je zbog većeg sufinanciranja</w:t>
      </w:r>
      <w:r w:rsidR="003456C8" w:rsidRPr="002C7AEE">
        <w:rPr>
          <w:rFonts w:ascii="Arial" w:hAnsi="Arial"/>
          <w:sz w:val="22"/>
          <w:szCs w:val="22"/>
        </w:rPr>
        <w:t xml:space="preserve"> projekta iz sredstava </w:t>
      </w:r>
      <w:r w:rsidR="00941462" w:rsidRPr="002C7AEE">
        <w:rPr>
          <w:rFonts w:ascii="Arial" w:hAnsi="Arial"/>
          <w:sz w:val="22"/>
          <w:szCs w:val="22"/>
        </w:rPr>
        <w:t>EU</w:t>
      </w:r>
      <w:r w:rsidR="003456C8" w:rsidRPr="002C7AEE">
        <w:rPr>
          <w:rFonts w:ascii="Arial" w:hAnsi="Arial"/>
          <w:sz w:val="22"/>
          <w:szCs w:val="22"/>
        </w:rPr>
        <w:t xml:space="preserve"> pomoći</w:t>
      </w:r>
      <w:r w:rsidR="00941462" w:rsidRPr="002C7AEE">
        <w:rPr>
          <w:rFonts w:ascii="Arial" w:hAnsi="Arial"/>
          <w:sz w:val="22"/>
          <w:szCs w:val="22"/>
        </w:rPr>
        <w:t>.</w:t>
      </w:r>
      <w:r w:rsidR="00BD3326" w:rsidRPr="002C7AEE">
        <w:rPr>
          <w:rFonts w:ascii="Arial" w:hAnsi="Arial"/>
          <w:sz w:val="22"/>
          <w:szCs w:val="22"/>
        </w:rPr>
        <w:t xml:space="preserve"> Otplata zajma započela je u 2017. godini i do 31. prosinca 20</w:t>
      </w:r>
      <w:r w:rsidR="00491040" w:rsidRPr="002C7AEE">
        <w:rPr>
          <w:rFonts w:ascii="Arial" w:hAnsi="Arial"/>
          <w:sz w:val="22"/>
          <w:szCs w:val="22"/>
        </w:rPr>
        <w:t>2</w:t>
      </w:r>
      <w:r w:rsidRPr="002C7AEE">
        <w:rPr>
          <w:rFonts w:ascii="Arial" w:hAnsi="Arial"/>
          <w:sz w:val="22"/>
          <w:szCs w:val="22"/>
        </w:rPr>
        <w:t>4</w:t>
      </w:r>
      <w:r w:rsidR="00BD3326" w:rsidRPr="002C7AEE">
        <w:rPr>
          <w:rFonts w:ascii="Arial" w:hAnsi="Arial"/>
          <w:sz w:val="22"/>
          <w:szCs w:val="22"/>
        </w:rPr>
        <w:t xml:space="preserve">. godine otplaćeno je </w:t>
      </w:r>
      <w:r w:rsidRPr="002C7AEE">
        <w:rPr>
          <w:rFonts w:ascii="Arial" w:hAnsi="Arial"/>
          <w:sz w:val="22"/>
          <w:szCs w:val="22"/>
        </w:rPr>
        <w:t>1.644.576,42</w:t>
      </w:r>
      <w:r w:rsidR="007369AB" w:rsidRPr="002C7AEE">
        <w:rPr>
          <w:rFonts w:ascii="Arial" w:hAnsi="Arial"/>
          <w:sz w:val="22"/>
          <w:szCs w:val="22"/>
        </w:rPr>
        <w:t xml:space="preserve"> eura</w:t>
      </w:r>
      <w:r w:rsidR="00BD3326" w:rsidRPr="002C7AEE">
        <w:rPr>
          <w:rFonts w:ascii="Arial" w:hAnsi="Arial"/>
          <w:sz w:val="22"/>
          <w:szCs w:val="22"/>
        </w:rPr>
        <w:t xml:space="preserve"> glavnice uvećano za kamate.</w:t>
      </w:r>
    </w:p>
    <w:p w14:paraId="5EA27871" w14:textId="77777777" w:rsidR="005C746C" w:rsidRPr="00E542DC" w:rsidRDefault="005C746C" w:rsidP="00A0561E">
      <w:pPr>
        <w:pStyle w:val="BodyText"/>
        <w:jc w:val="both"/>
        <w:rPr>
          <w:rFonts w:ascii="Arial" w:hAnsi="Arial"/>
          <w:sz w:val="22"/>
          <w:szCs w:val="22"/>
        </w:rPr>
      </w:pPr>
    </w:p>
    <w:p w14:paraId="19F36550" w14:textId="411900F6" w:rsidR="002927C0" w:rsidRPr="00E542DC" w:rsidRDefault="002C7AEE" w:rsidP="00472388">
      <w:pPr>
        <w:rPr>
          <w:rFonts w:ascii="Arial" w:hAnsi="Arial"/>
          <w:sz w:val="22"/>
          <w:szCs w:val="22"/>
        </w:rPr>
      </w:pPr>
      <w:r w:rsidRPr="00E542DC">
        <w:rPr>
          <w:rFonts w:ascii="Arial" w:hAnsi="Arial"/>
          <w:sz w:val="22"/>
          <w:szCs w:val="22"/>
        </w:rPr>
        <w:t>2</w:t>
      </w:r>
      <w:r w:rsidR="00472388" w:rsidRPr="00E542DC">
        <w:rPr>
          <w:rFonts w:ascii="Arial" w:hAnsi="Arial"/>
          <w:sz w:val="22"/>
          <w:szCs w:val="22"/>
        </w:rPr>
        <w:t xml:space="preserve">) </w:t>
      </w:r>
      <w:r w:rsidR="00B358BC" w:rsidRPr="00E542DC">
        <w:rPr>
          <w:rFonts w:ascii="Arial" w:hAnsi="Arial"/>
          <w:sz w:val="22"/>
          <w:szCs w:val="22"/>
        </w:rPr>
        <w:t>Županijsk</w:t>
      </w:r>
      <w:r w:rsidR="00DB6EEA" w:rsidRPr="00E542DC">
        <w:rPr>
          <w:rFonts w:ascii="Arial" w:hAnsi="Arial"/>
          <w:sz w:val="22"/>
          <w:szCs w:val="22"/>
        </w:rPr>
        <w:t>a skupština je dana</w:t>
      </w:r>
      <w:r w:rsidR="00B358BC" w:rsidRPr="00E542DC">
        <w:rPr>
          <w:rFonts w:ascii="Arial" w:hAnsi="Arial"/>
          <w:sz w:val="22"/>
          <w:szCs w:val="22"/>
        </w:rPr>
        <w:t xml:space="preserve"> 30. svibnja 2019. godine </w:t>
      </w:r>
      <w:r w:rsidR="00DB6EEA" w:rsidRPr="00E542DC">
        <w:rPr>
          <w:rFonts w:ascii="Arial" w:hAnsi="Arial"/>
          <w:sz w:val="22"/>
          <w:szCs w:val="22"/>
        </w:rPr>
        <w:t>donijela Odluku o davanju suglasnosti za dugoročno zaduženje Županijskoj lučkoj upravi Rab kod Hrvatske banke za obnovu i razvitak radi kupnje i uređenja poslovnog prostora u Rabu</w:t>
      </w:r>
      <w:r w:rsidR="000D6CC4" w:rsidRPr="00E542DC">
        <w:rPr>
          <w:rFonts w:ascii="Arial" w:hAnsi="Arial"/>
          <w:sz w:val="22"/>
          <w:szCs w:val="22"/>
        </w:rPr>
        <w:t xml:space="preserve"> i o davanju jamstva za ispunjenje kreditnih obveza</w:t>
      </w:r>
      <w:r w:rsidR="00DB6EEA" w:rsidRPr="00E542DC">
        <w:rPr>
          <w:rFonts w:ascii="Arial" w:hAnsi="Arial"/>
          <w:sz w:val="22"/>
          <w:szCs w:val="22"/>
        </w:rPr>
        <w:t xml:space="preserve">. Temeljem navedene Odluke Županija </w:t>
      </w:r>
      <w:r w:rsidR="00B358BC" w:rsidRPr="00E542DC">
        <w:rPr>
          <w:rFonts w:ascii="Arial" w:hAnsi="Arial"/>
          <w:sz w:val="22"/>
          <w:szCs w:val="22"/>
        </w:rPr>
        <w:t>je</w:t>
      </w:r>
      <w:r w:rsidR="00DB6EEA" w:rsidRPr="00E542DC">
        <w:rPr>
          <w:rFonts w:ascii="Arial" w:hAnsi="Arial"/>
          <w:sz w:val="22"/>
          <w:szCs w:val="22"/>
        </w:rPr>
        <w:t xml:space="preserve"> dana</w:t>
      </w:r>
      <w:r w:rsidR="00B358BC" w:rsidRPr="00E542DC">
        <w:rPr>
          <w:rFonts w:ascii="Arial" w:hAnsi="Arial"/>
          <w:sz w:val="22"/>
          <w:szCs w:val="22"/>
        </w:rPr>
        <w:t xml:space="preserve"> 16. kolovoza 2019. godine izdala jamstvo u korist Hrvatske banke za obnovu i razvitak</w:t>
      </w:r>
      <w:r w:rsidR="00E42DA5" w:rsidRPr="00E542DC">
        <w:rPr>
          <w:rFonts w:ascii="Arial" w:hAnsi="Arial"/>
          <w:sz w:val="22"/>
          <w:szCs w:val="22"/>
        </w:rPr>
        <w:t xml:space="preserve"> za </w:t>
      </w:r>
      <w:r w:rsidR="00B358BC" w:rsidRPr="00E542DC">
        <w:rPr>
          <w:rFonts w:ascii="Arial" w:hAnsi="Arial"/>
          <w:sz w:val="22"/>
          <w:szCs w:val="22"/>
        </w:rPr>
        <w:t xml:space="preserve">osiguranje naplate tražbine po dugoročnom kreditu odobrenom Županijskoj lučkoj upravi Rab. Iznos kredita je </w:t>
      </w:r>
      <w:r w:rsidR="00CE5326" w:rsidRPr="00E542DC">
        <w:rPr>
          <w:rFonts w:ascii="Arial" w:hAnsi="Arial"/>
          <w:sz w:val="22"/>
          <w:szCs w:val="22"/>
        </w:rPr>
        <w:t xml:space="preserve">331.807,02 eura </w:t>
      </w:r>
      <w:r w:rsidR="00B358BC" w:rsidRPr="00E542DC">
        <w:rPr>
          <w:rFonts w:ascii="Arial" w:hAnsi="Arial"/>
          <w:sz w:val="22"/>
          <w:szCs w:val="22"/>
        </w:rPr>
        <w:t xml:space="preserve">s rokom otplate </w:t>
      </w:r>
      <w:r w:rsidR="00946751" w:rsidRPr="00E542DC">
        <w:rPr>
          <w:rFonts w:ascii="Arial" w:hAnsi="Arial"/>
          <w:sz w:val="22"/>
          <w:szCs w:val="22"/>
        </w:rPr>
        <w:t>10</w:t>
      </w:r>
      <w:r w:rsidR="00B358BC" w:rsidRPr="00E542DC">
        <w:rPr>
          <w:rFonts w:ascii="Arial" w:hAnsi="Arial"/>
          <w:sz w:val="22"/>
          <w:szCs w:val="22"/>
        </w:rPr>
        <w:t xml:space="preserve"> godina</w:t>
      </w:r>
      <w:r w:rsidR="00946751" w:rsidRPr="00E542DC">
        <w:rPr>
          <w:rFonts w:ascii="Arial" w:hAnsi="Arial"/>
          <w:sz w:val="22"/>
          <w:szCs w:val="22"/>
        </w:rPr>
        <w:t>,</w:t>
      </w:r>
      <w:r w:rsidR="00B358BC" w:rsidRPr="00E542DC">
        <w:rPr>
          <w:rFonts w:ascii="Arial" w:hAnsi="Arial"/>
          <w:sz w:val="22"/>
          <w:szCs w:val="22"/>
        </w:rPr>
        <w:t xml:space="preserve"> </w:t>
      </w:r>
      <w:r w:rsidR="00946751" w:rsidRPr="00E542DC">
        <w:rPr>
          <w:rFonts w:ascii="Arial" w:hAnsi="Arial"/>
          <w:sz w:val="22"/>
          <w:szCs w:val="22"/>
        </w:rPr>
        <w:t>bez počeka, te uz fiksnu kamatnu stopu 1,75 % godišnje.</w:t>
      </w:r>
      <w:r w:rsidR="009A3F78" w:rsidRPr="00E542DC">
        <w:rPr>
          <w:rFonts w:ascii="Arial" w:hAnsi="Arial"/>
          <w:sz w:val="22"/>
          <w:szCs w:val="22"/>
        </w:rPr>
        <w:t xml:space="preserve"> Otplata zajma započela je u 2020. godini i do 31. prosinca 202</w:t>
      </w:r>
      <w:r w:rsidR="00E542DC" w:rsidRPr="00E542DC">
        <w:rPr>
          <w:rFonts w:ascii="Arial" w:hAnsi="Arial"/>
          <w:sz w:val="22"/>
          <w:szCs w:val="22"/>
        </w:rPr>
        <w:t>4</w:t>
      </w:r>
      <w:r w:rsidR="009A3F78" w:rsidRPr="00E542DC">
        <w:rPr>
          <w:rFonts w:ascii="Arial" w:hAnsi="Arial"/>
          <w:sz w:val="22"/>
          <w:szCs w:val="22"/>
        </w:rPr>
        <w:t xml:space="preserve">. godine otplaćeno je </w:t>
      </w:r>
      <w:r w:rsidR="00E542DC" w:rsidRPr="00E542DC">
        <w:rPr>
          <w:rFonts w:ascii="Arial" w:hAnsi="Arial"/>
          <w:sz w:val="22"/>
          <w:szCs w:val="22"/>
        </w:rPr>
        <w:t>160.373,41</w:t>
      </w:r>
      <w:r w:rsidR="00CE5326" w:rsidRPr="00E542DC">
        <w:rPr>
          <w:rFonts w:ascii="Arial" w:hAnsi="Arial"/>
          <w:sz w:val="22"/>
          <w:szCs w:val="22"/>
        </w:rPr>
        <w:t xml:space="preserve"> eura</w:t>
      </w:r>
      <w:r w:rsidR="009A3F78" w:rsidRPr="00E542DC">
        <w:rPr>
          <w:rFonts w:ascii="Arial" w:hAnsi="Arial"/>
          <w:sz w:val="22"/>
          <w:szCs w:val="22"/>
        </w:rPr>
        <w:t xml:space="preserve"> glavnice uvećano za kamate</w:t>
      </w:r>
      <w:r w:rsidR="000D6CC4" w:rsidRPr="00E542DC">
        <w:rPr>
          <w:rFonts w:ascii="Arial" w:hAnsi="Arial"/>
          <w:sz w:val="22"/>
          <w:szCs w:val="22"/>
        </w:rPr>
        <w:t>.</w:t>
      </w:r>
    </w:p>
    <w:p w14:paraId="32F4DF14" w14:textId="77777777" w:rsidR="00CE5326" w:rsidRPr="004C08CD" w:rsidRDefault="00CE5326" w:rsidP="00472388">
      <w:pPr>
        <w:rPr>
          <w:rFonts w:ascii="Arial" w:hAnsi="Arial"/>
          <w:color w:val="FF0000"/>
          <w:sz w:val="22"/>
          <w:szCs w:val="22"/>
        </w:rPr>
      </w:pPr>
    </w:p>
    <w:p w14:paraId="3BD734D9" w14:textId="013BFA13" w:rsidR="00AD70CB" w:rsidRDefault="00AD70CB" w:rsidP="008A7234">
      <w:pPr>
        <w:pStyle w:val="BodyText2"/>
        <w:ind w:firstLine="709"/>
      </w:pPr>
      <w:r w:rsidRPr="00353ED0">
        <w:t xml:space="preserve">Pregled danih jamstava i potencijalnih obveza Županije po osnovi izdanih jamstava </w:t>
      </w:r>
      <w:r w:rsidR="00DE3134" w:rsidRPr="00353ED0">
        <w:t xml:space="preserve">u izvještajnom razdoblju </w:t>
      </w:r>
      <w:r w:rsidRPr="00353ED0">
        <w:t>dan je u sljedećoj tablici.</w:t>
      </w:r>
    </w:p>
    <w:p w14:paraId="74F54F2A" w14:textId="77777777" w:rsidR="00D9593B" w:rsidRPr="00D9593B" w:rsidRDefault="00D9593B" w:rsidP="008A7234">
      <w:pPr>
        <w:pStyle w:val="BodyText2"/>
        <w:ind w:firstLine="709"/>
        <w:rPr>
          <w:sz w:val="20"/>
          <w:szCs w:val="20"/>
        </w:rPr>
      </w:pPr>
    </w:p>
    <w:p w14:paraId="0CCA5B71" w14:textId="75BABFA9" w:rsidR="00E92732" w:rsidRPr="00353ED0" w:rsidRDefault="00AF6C9D" w:rsidP="00AF6C9D">
      <w:pPr>
        <w:ind w:left="7788" w:firstLine="0"/>
        <w:jc w:val="center"/>
        <w:rPr>
          <w:rFonts w:ascii="Arial" w:hAnsi="Arial"/>
          <w:bCs/>
          <w:sz w:val="20"/>
          <w:szCs w:val="20"/>
        </w:rPr>
      </w:pPr>
      <w:r w:rsidRPr="00353ED0">
        <w:rPr>
          <w:rFonts w:ascii="Arial" w:hAnsi="Arial"/>
          <w:bCs/>
          <w:sz w:val="20"/>
          <w:szCs w:val="20"/>
        </w:rPr>
        <w:t xml:space="preserve">      </w:t>
      </w:r>
      <w:r w:rsidR="00E92732" w:rsidRPr="00353ED0">
        <w:rPr>
          <w:rFonts w:ascii="Arial" w:hAnsi="Arial"/>
          <w:bCs/>
          <w:sz w:val="20"/>
          <w:szCs w:val="20"/>
        </w:rPr>
        <w:t xml:space="preserve">- u </w:t>
      </w:r>
      <w:r w:rsidR="00CE5326" w:rsidRPr="00353ED0">
        <w:rPr>
          <w:rFonts w:ascii="Arial" w:hAnsi="Arial"/>
          <w:bCs/>
          <w:sz w:val="20"/>
          <w:szCs w:val="20"/>
        </w:rPr>
        <w:t>eurima</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1043"/>
        <w:gridCol w:w="1474"/>
        <w:gridCol w:w="1457"/>
        <w:gridCol w:w="1276"/>
        <w:gridCol w:w="1559"/>
        <w:gridCol w:w="1560"/>
      </w:tblGrid>
      <w:tr w:rsidR="001E35B3" w:rsidRPr="001E35B3" w14:paraId="12A3F7B8" w14:textId="77777777" w:rsidTr="003B5B98">
        <w:trPr>
          <w:trHeight w:val="616"/>
          <w:jc w:val="center"/>
        </w:trPr>
        <w:tc>
          <w:tcPr>
            <w:tcW w:w="425" w:type="dxa"/>
            <w:shd w:val="clear" w:color="auto" w:fill="BFBFBF"/>
            <w:vAlign w:val="center"/>
          </w:tcPr>
          <w:p w14:paraId="4A22BC04" w14:textId="77777777" w:rsidR="00843B65" w:rsidRPr="001E35B3" w:rsidRDefault="00843B65" w:rsidP="00A36510">
            <w:pPr>
              <w:pStyle w:val="Heading6"/>
              <w:jc w:val="center"/>
              <w:rPr>
                <w:rFonts w:cs="Arial"/>
                <w:sz w:val="18"/>
                <w:szCs w:val="18"/>
              </w:rPr>
            </w:pPr>
            <w:proofErr w:type="spellStart"/>
            <w:r w:rsidRPr="001E35B3">
              <w:rPr>
                <w:rFonts w:cs="Arial"/>
                <w:sz w:val="18"/>
                <w:szCs w:val="18"/>
              </w:rPr>
              <w:t>R.b</w:t>
            </w:r>
            <w:proofErr w:type="spellEnd"/>
            <w:r w:rsidRPr="001E35B3">
              <w:rPr>
                <w:rFonts w:cs="Arial"/>
                <w:sz w:val="18"/>
                <w:szCs w:val="18"/>
              </w:rPr>
              <w:t>.</w:t>
            </w:r>
          </w:p>
        </w:tc>
        <w:tc>
          <w:tcPr>
            <w:tcW w:w="1701" w:type="dxa"/>
            <w:shd w:val="clear" w:color="auto" w:fill="BFBFBF"/>
            <w:vAlign w:val="center"/>
            <w:hideMark/>
          </w:tcPr>
          <w:p w14:paraId="3193C79C" w14:textId="77777777" w:rsidR="00843B65" w:rsidRPr="001E35B3" w:rsidRDefault="00843B65" w:rsidP="006158B0">
            <w:pPr>
              <w:pStyle w:val="Heading6"/>
              <w:jc w:val="center"/>
              <w:rPr>
                <w:rFonts w:cs="Arial"/>
                <w:sz w:val="18"/>
                <w:szCs w:val="18"/>
              </w:rPr>
            </w:pPr>
            <w:r w:rsidRPr="001E35B3">
              <w:rPr>
                <w:rFonts w:cs="Arial"/>
                <w:sz w:val="18"/>
                <w:szCs w:val="18"/>
              </w:rPr>
              <w:t>Korisnik</w:t>
            </w:r>
          </w:p>
        </w:tc>
        <w:tc>
          <w:tcPr>
            <w:tcW w:w="1043" w:type="dxa"/>
            <w:shd w:val="clear" w:color="auto" w:fill="BFBFBF"/>
            <w:vAlign w:val="center"/>
            <w:hideMark/>
          </w:tcPr>
          <w:p w14:paraId="0D5D8391" w14:textId="77777777" w:rsidR="00843B65" w:rsidRPr="001E35B3" w:rsidRDefault="00843B65" w:rsidP="006158B0">
            <w:pPr>
              <w:pStyle w:val="Heading6"/>
              <w:jc w:val="center"/>
              <w:rPr>
                <w:rFonts w:cs="Arial"/>
                <w:sz w:val="18"/>
                <w:szCs w:val="18"/>
              </w:rPr>
            </w:pPr>
            <w:r w:rsidRPr="001E35B3">
              <w:rPr>
                <w:rFonts w:cs="Arial"/>
                <w:sz w:val="18"/>
                <w:szCs w:val="18"/>
              </w:rPr>
              <w:t>Glavnica/ kamate</w:t>
            </w:r>
          </w:p>
        </w:tc>
        <w:tc>
          <w:tcPr>
            <w:tcW w:w="1474" w:type="dxa"/>
            <w:shd w:val="clear" w:color="auto" w:fill="BFBFBF"/>
            <w:vAlign w:val="center"/>
            <w:hideMark/>
          </w:tcPr>
          <w:p w14:paraId="578D079F" w14:textId="30F481D6" w:rsidR="00843B65" w:rsidRPr="001E35B3" w:rsidRDefault="00843B65" w:rsidP="001E35B3">
            <w:pPr>
              <w:pStyle w:val="Heading6"/>
              <w:jc w:val="center"/>
              <w:rPr>
                <w:rFonts w:cs="Arial"/>
                <w:sz w:val="18"/>
                <w:szCs w:val="18"/>
              </w:rPr>
            </w:pPr>
            <w:r w:rsidRPr="001E35B3">
              <w:rPr>
                <w:rFonts w:cs="Arial"/>
                <w:sz w:val="18"/>
                <w:szCs w:val="18"/>
              </w:rPr>
              <w:t>Stanje duga na dan 01.01.202</w:t>
            </w:r>
            <w:r w:rsidR="001E35B3" w:rsidRPr="001E35B3">
              <w:rPr>
                <w:rFonts w:cs="Arial"/>
                <w:sz w:val="18"/>
                <w:szCs w:val="18"/>
              </w:rPr>
              <w:t>4</w:t>
            </w:r>
            <w:r w:rsidRPr="001E35B3">
              <w:rPr>
                <w:rFonts w:cs="Arial"/>
                <w:sz w:val="18"/>
                <w:szCs w:val="18"/>
              </w:rPr>
              <w:t>.</w:t>
            </w:r>
          </w:p>
        </w:tc>
        <w:tc>
          <w:tcPr>
            <w:tcW w:w="1457" w:type="dxa"/>
            <w:shd w:val="clear" w:color="auto" w:fill="BFBFBF"/>
            <w:vAlign w:val="center"/>
          </w:tcPr>
          <w:p w14:paraId="78618229" w14:textId="77777777" w:rsidR="00843B65" w:rsidRPr="001E35B3" w:rsidRDefault="00843B65" w:rsidP="00843B65">
            <w:pPr>
              <w:pStyle w:val="Heading6"/>
              <w:jc w:val="center"/>
              <w:rPr>
                <w:rFonts w:cs="Arial"/>
                <w:sz w:val="18"/>
                <w:szCs w:val="18"/>
              </w:rPr>
            </w:pPr>
            <w:r w:rsidRPr="001E35B3">
              <w:rPr>
                <w:rFonts w:cs="Arial"/>
                <w:sz w:val="18"/>
                <w:szCs w:val="18"/>
              </w:rPr>
              <w:t xml:space="preserve">Korekcije </w:t>
            </w:r>
          </w:p>
          <w:p w14:paraId="7AF0E4E8" w14:textId="4FCB5727" w:rsidR="00843B65" w:rsidRPr="001E35B3" w:rsidRDefault="00843B65" w:rsidP="00843B65">
            <w:pPr>
              <w:pStyle w:val="Heading6"/>
              <w:jc w:val="center"/>
              <w:rPr>
                <w:rFonts w:cs="Arial"/>
                <w:sz w:val="18"/>
                <w:szCs w:val="18"/>
              </w:rPr>
            </w:pPr>
            <w:r w:rsidRPr="001E35B3">
              <w:rPr>
                <w:rFonts w:cs="Arial"/>
                <w:sz w:val="18"/>
                <w:szCs w:val="18"/>
              </w:rPr>
              <w:t>+ / -</w:t>
            </w:r>
          </w:p>
        </w:tc>
        <w:tc>
          <w:tcPr>
            <w:tcW w:w="1276" w:type="dxa"/>
            <w:shd w:val="clear" w:color="auto" w:fill="BFBFBF"/>
            <w:vAlign w:val="center"/>
            <w:hideMark/>
          </w:tcPr>
          <w:p w14:paraId="586A5692" w14:textId="36ABFADA" w:rsidR="00843B65" w:rsidRPr="001E35B3" w:rsidRDefault="00843B65" w:rsidP="001E35B3">
            <w:pPr>
              <w:pStyle w:val="Heading6"/>
              <w:jc w:val="center"/>
              <w:rPr>
                <w:rFonts w:cs="Arial"/>
                <w:sz w:val="18"/>
                <w:szCs w:val="18"/>
              </w:rPr>
            </w:pPr>
            <w:r w:rsidRPr="001E35B3">
              <w:rPr>
                <w:rFonts w:cs="Arial"/>
                <w:sz w:val="18"/>
                <w:szCs w:val="18"/>
              </w:rPr>
              <w:t>Izdana jamstva u 202</w:t>
            </w:r>
            <w:r w:rsidR="001E35B3" w:rsidRPr="001E35B3">
              <w:rPr>
                <w:rFonts w:cs="Arial"/>
                <w:sz w:val="18"/>
                <w:szCs w:val="18"/>
              </w:rPr>
              <w:t>4</w:t>
            </w:r>
            <w:r w:rsidRPr="001E35B3">
              <w:rPr>
                <w:rFonts w:cs="Arial"/>
                <w:sz w:val="18"/>
                <w:szCs w:val="18"/>
              </w:rPr>
              <w:t>. godini</w:t>
            </w:r>
          </w:p>
        </w:tc>
        <w:tc>
          <w:tcPr>
            <w:tcW w:w="1559" w:type="dxa"/>
            <w:shd w:val="clear" w:color="auto" w:fill="BFBFBF"/>
            <w:vAlign w:val="center"/>
            <w:hideMark/>
          </w:tcPr>
          <w:p w14:paraId="028809E4" w14:textId="480CAEA5" w:rsidR="00843B65" w:rsidRPr="001E35B3" w:rsidRDefault="00843B65" w:rsidP="001E35B3">
            <w:pPr>
              <w:pStyle w:val="Heading6"/>
              <w:jc w:val="center"/>
              <w:rPr>
                <w:rFonts w:cs="Arial"/>
                <w:sz w:val="18"/>
                <w:szCs w:val="18"/>
              </w:rPr>
            </w:pPr>
            <w:r w:rsidRPr="001E35B3">
              <w:rPr>
                <w:rFonts w:cs="Arial"/>
                <w:sz w:val="18"/>
                <w:szCs w:val="18"/>
              </w:rPr>
              <w:t>Otplaćeno u 202</w:t>
            </w:r>
            <w:r w:rsidR="001E35B3" w:rsidRPr="001E35B3">
              <w:rPr>
                <w:rFonts w:cs="Arial"/>
                <w:sz w:val="18"/>
                <w:szCs w:val="18"/>
              </w:rPr>
              <w:t>4</w:t>
            </w:r>
            <w:r w:rsidRPr="001E35B3">
              <w:rPr>
                <w:rFonts w:cs="Arial"/>
                <w:sz w:val="18"/>
                <w:szCs w:val="18"/>
              </w:rPr>
              <w:t>. godini</w:t>
            </w:r>
          </w:p>
        </w:tc>
        <w:tc>
          <w:tcPr>
            <w:tcW w:w="1560" w:type="dxa"/>
            <w:shd w:val="clear" w:color="auto" w:fill="BFBFBF"/>
            <w:vAlign w:val="center"/>
            <w:hideMark/>
          </w:tcPr>
          <w:p w14:paraId="37F0240E" w14:textId="4FACB8DA" w:rsidR="00843B65" w:rsidRPr="001E35B3" w:rsidRDefault="00843B65" w:rsidP="001E35B3">
            <w:pPr>
              <w:pStyle w:val="Heading6"/>
              <w:jc w:val="center"/>
              <w:rPr>
                <w:rFonts w:cs="Arial"/>
                <w:sz w:val="18"/>
                <w:szCs w:val="18"/>
              </w:rPr>
            </w:pPr>
            <w:r w:rsidRPr="001E35B3">
              <w:rPr>
                <w:rFonts w:cs="Arial"/>
                <w:sz w:val="18"/>
                <w:szCs w:val="18"/>
              </w:rPr>
              <w:t>Stanje duga na dan 31.12.202</w:t>
            </w:r>
            <w:r w:rsidR="001E35B3" w:rsidRPr="001E35B3">
              <w:rPr>
                <w:rFonts w:cs="Arial"/>
                <w:sz w:val="18"/>
                <w:szCs w:val="18"/>
              </w:rPr>
              <w:t>4</w:t>
            </w:r>
            <w:r w:rsidRPr="001E35B3">
              <w:rPr>
                <w:rFonts w:cs="Arial"/>
                <w:sz w:val="18"/>
                <w:szCs w:val="18"/>
              </w:rPr>
              <w:t>.</w:t>
            </w:r>
          </w:p>
        </w:tc>
      </w:tr>
      <w:tr w:rsidR="001E35B3" w:rsidRPr="001E35B3" w14:paraId="64892476" w14:textId="77777777" w:rsidTr="003B5B98">
        <w:trPr>
          <w:trHeight w:hRule="exact" w:val="284"/>
          <w:jc w:val="center"/>
        </w:trPr>
        <w:tc>
          <w:tcPr>
            <w:tcW w:w="425" w:type="dxa"/>
            <w:vMerge w:val="restart"/>
            <w:vAlign w:val="center"/>
          </w:tcPr>
          <w:p w14:paraId="4E0C4B27" w14:textId="2871407E"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1.</w:t>
            </w:r>
          </w:p>
        </w:tc>
        <w:tc>
          <w:tcPr>
            <w:tcW w:w="1701" w:type="dxa"/>
            <w:vMerge w:val="restart"/>
            <w:shd w:val="clear" w:color="auto" w:fill="auto"/>
            <w:vAlign w:val="center"/>
            <w:hideMark/>
          </w:tcPr>
          <w:p w14:paraId="48ABFA4C" w14:textId="77777777" w:rsidR="001E35B3" w:rsidRPr="001E35B3" w:rsidRDefault="001E35B3" w:rsidP="001E35B3">
            <w:pPr>
              <w:ind w:firstLine="0"/>
              <w:jc w:val="left"/>
              <w:rPr>
                <w:rFonts w:ascii="Arial" w:hAnsi="Arial" w:cs="Arial"/>
                <w:sz w:val="18"/>
                <w:szCs w:val="18"/>
                <w:lang w:eastAsia="zh-CN"/>
              </w:rPr>
            </w:pPr>
            <w:proofErr w:type="spellStart"/>
            <w:r w:rsidRPr="001E35B3">
              <w:rPr>
                <w:rFonts w:ascii="Arial" w:hAnsi="Arial" w:cs="Arial"/>
                <w:sz w:val="18"/>
                <w:szCs w:val="18"/>
                <w:lang w:eastAsia="zh-CN"/>
              </w:rPr>
              <w:t>Ekoplus</w:t>
            </w:r>
            <w:proofErr w:type="spellEnd"/>
            <w:r w:rsidRPr="001E35B3">
              <w:rPr>
                <w:rFonts w:ascii="Arial" w:hAnsi="Arial" w:cs="Arial"/>
                <w:sz w:val="18"/>
                <w:szCs w:val="18"/>
                <w:lang w:eastAsia="zh-CN"/>
              </w:rPr>
              <w:t xml:space="preserve"> d.o.o. Rijeka</w:t>
            </w:r>
          </w:p>
        </w:tc>
        <w:tc>
          <w:tcPr>
            <w:tcW w:w="1043" w:type="dxa"/>
            <w:shd w:val="clear" w:color="auto" w:fill="auto"/>
            <w:noWrap/>
            <w:vAlign w:val="center"/>
            <w:hideMark/>
          </w:tcPr>
          <w:p w14:paraId="08AE1B5E" w14:textId="77777777"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Glavnica</w:t>
            </w:r>
          </w:p>
        </w:tc>
        <w:tc>
          <w:tcPr>
            <w:tcW w:w="1474" w:type="dxa"/>
            <w:shd w:val="clear" w:color="auto" w:fill="auto"/>
            <w:noWrap/>
            <w:vAlign w:val="center"/>
          </w:tcPr>
          <w:p w14:paraId="1A5C8BE4" w14:textId="58C38614"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3.186.445,02</w:t>
            </w:r>
          </w:p>
        </w:tc>
        <w:tc>
          <w:tcPr>
            <w:tcW w:w="1457" w:type="dxa"/>
            <w:vAlign w:val="center"/>
          </w:tcPr>
          <w:p w14:paraId="1E9ABACD" w14:textId="0B7AD6B8"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276" w:type="dxa"/>
            <w:shd w:val="clear" w:color="auto" w:fill="auto"/>
            <w:noWrap/>
            <w:vAlign w:val="center"/>
            <w:hideMark/>
          </w:tcPr>
          <w:p w14:paraId="6B6F59C8" w14:textId="746D4270"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559" w:type="dxa"/>
            <w:shd w:val="clear" w:color="auto" w:fill="auto"/>
            <w:noWrap/>
            <w:vAlign w:val="center"/>
          </w:tcPr>
          <w:p w14:paraId="29D43116" w14:textId="6702CD6A"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206.529,84</w:t>
            </w:r>
          </w:p>
        </w:tc>
        <w:tc>
          <w:tcPr>
            <w:tcW w:w="1560" w:type="dxa"/>
            <w:shd w:val="clear" w:color="auto" w:fill="auto"/>
            <w:noWrap/>
            <w:vAlign w:val="center"/>
          </w:tcPr>
          <w:p w14:paraId="4C6BF454" w14:textId="2340F9AD"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2.979.915,18</w:t>
            </w:r>
          </w:p>
        </w:tc>
      </w:tr>
      <w:tr w:rsidR="001E35B3" w:rsidRPr="001E35B3" w14:paraId="60155830" w14:textId="77777777" w:rsidTr="003B5B98">
        <w:trPr>
          <w:trHeight w:hRule="exact" w:val="284"/>
          <w:jc w:val="center"/>
        </w:trPr>
        <w:tc>
          <w:tcPr>
            <w:tcW w:w="425" w:type="dxa"/>
            <w:vMerge/>
            <w:vAlign w:val="center"/>
          </w:tcPr>
          <w:p w14:paraId="7C48BCEC" w14:textId="77777777" w:rsidR="001E35B3" w:rsidRPr="001E35B3" w:rsidRDefault="001E35B3" w:rsidP="001E35B3">
            <w:pPr>
              <w:ind w:firstLine="0"/>
              <w:jc w:val="center"/>
              <w:rPr>
                <w:rFonts w:ascii="Arial" w:hAnsi="Arial" w:cs="Arial"/>
                <w:sz w:val="18"/>
                <w:szCs w:val="18"/>
                <w:lang w:eastAsia="zh-CN"/>
              </w:rPr>
            </w:pPr>
          </w:p>
        </w:tc>
        <w:tc>
          <w:tcPr>
            <w:tcW w:w="1701" w:type="dxa"/>
            <w:vMerge/>
            <w:vAlign w:val="center"/>
            <w:hideMark/>
          </w:tcPr>
          <w:p w14:paraId="0D84A5D2" w14:textId="77777777" w:rsidR="001E35B3" w:rsidRPr="001E35B3" w:rsidRDefault="001E35B3" w:rsidP="001E35B3">
            <w:pPr>
              <w:ind w:firstLine="0"/>
              <w:jc w:val="left"/>
              <w:rPr>
                <w:rFonts w:ascii="Arial" w:hAnsi="Arial" w:cs="Arial"/>
                <w:sz w:val="18"/>
                <w:szCs w:val="18"/>
                <w:lang w:eastAsia="zh-CN"/>
              </w:rPr>
            </w:pPr>
          </w:p>
        </w:tc>
        <w:tc>
          <w:tcPr>
            <w:tcW w:w="1043" w:type="dxa"/>
            <w:shd w:val="clear" w:color="auto" w:fill="auto"/>
            <w:noWrap/>
            <w:vAlign w:val="center"/>
            <w:hideMark/>
          </w:tcPr>
          <w:p w14:paraId="34DA14F9" w14:textId="77777777"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Kamate</w:t>
            </w:r>
          </w:p>
        </w:tc>
        <w:tc>
          <w:tcPr>
            <w:tcW w:w="1474" w:type="dxa"/>
            <w:shd w:val="clear" w:color="auto" w:fill="auto"/>
            <w:noWrap/>
            <w:vAlign w:val="center"/>
          </w:tcPr>
          <w:p w14:paraId="2D636A54" w14:textId="4E641506"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1.665.699,96</w:t>
            </w:r>
          </w:p>
        </w:tc>
        <w:tc>
          <w:tcPr>
            <w:tcW w:w="1457" w:type="dxa"/>
            <w:vAlign w:val="center"/>
          </w:tcPr>
          <w:p w14:paraId="75A41991" w14:textId="5450E232"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276" w:type="dxa"/>
            <w:shd w:val="clear" w:color="auto" w:fill="auto"/>
            <w:noWrap/>
            <w:vAlign w:val="center"/>
            <w:hideMark/>
          </w:tcPr>
          <w:p w14:paraId="59F2D222" w14:textId="30FD048B"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559" w:type="dxa"/>
            <w:shd w:val="clear" w:color="auto" w:fill="auto"/>
            <w:noWrap/>
            <w:vAlign w:val="center"/>
          </w:tcPr>
          <w:p w14:paraId="53745657" w14:textId="3E73E3DC"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105.670,20</w:t>
            </w:r>
          </w:p>
        </w:tc>
        <w:tc>
          <w:tcPr>
            <w:tcW w:w="1560" w:type="dxa"/>
            <w:shd w:val="clear" w:color="auto" w:fill="auto"/>
            <w:noWrap/>
            <w:vAlign w:val="center"/>
          </w:tcPr>
          <w:p w14:paraId="31212857" w14:textId="43A4FB58"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1.560.029,76</w:t>
            </w:r>
          </w:p>
        </w:tc>
      </w:tr>
      <w:tr w:rsidR="001E35B3" w:rsidRPr="001E35B3" w14:paraId="218AD514" w14:textId="77777777" w:rsidTr="003B5B98">
        <w:trPr>
          <w:trHeight w:hRule="exact" w:val="284"/>
          <w:jc w:val="center"/>
        </w:trPr>
        <w:tc>
          <w:tcPr>
            <w:tcW w:w="425" w:type="dxa"/>
            <w:vMerge/>
            <w:vAlign w:val="center"/>
          </w:tcPr>
          <w:p w14:paraId="2DE50753" w14:textId="77777777" w:rsidR="001E35B3" w:rsidRPr="001E35B3" w:rsidRDefault="001E35B3" w:rsidP="001E35B3">
            <w:pPr>
              <w:ind w:firstLine="0"/>
              <w:jc w:val="center"/>
              <w:rPr>
                <w:rFonts w:ascii="Arial" w:hAnsi="Arial" w:cs="Arial"/>
                <w:sz w:val="18"/>
                <w:szCs w:val="18"/>
                <w:lang w:eastAsia="zh-CN"/>
              </w:rPr>
            </w:pPr>
          </w:p>
        </w:tc>
        <w:tc>
          <w:tcPr>
            <w:tcW w:w="1701" w:type="dxa"/>
            <w:vMerge/>
            <w:vAlign w:val="center"/>
            <w:hideMark/>
          </w:tcPr>
          <w:p w14:paraId="4656C57B" w14:textId="77777777" w:rsidR="001E35B3" w:rsidRPr="001E35B3" w:rsidRDefault="001E35B3" w:rsidP="001E35B3">
            <w:pPr>
              <w:ind w:firstLine="0"/>
              <w:jc w:val="left"/>
              <w:rPr>
                <w:rFonts w:ascii="Arial" w:hAnsi="Arial" w:cs="Arial"/>
                <w:sz w:val="18"/>
                <w:szCs w:val="18"/>
                <w:lang w:eastAsia="zh-CN"/>
              </w:rPr>
            </w:pPr>
          </w:p>
        </w:tc>
        <w:tc>
          <w:tcPr>
            <w:tcW w:w="1043" w:type="dxa"/>
            <w:shd w:val="clear" w:color="auto" w:fill="auto"/>
            <w:noWrap/>
            <w:vAlign w:val="center"/>
            <w:hideMark/>
          </w:tcPr>
          <w:p w14:paraId="09E2E0B8" w14:textId="77777777" w:rsidR="001E35B3" w:rsidRPr="001E35B3" w:rsidRDefault="001E35B3" w:rsidP="001E35B3">
            <w:pPr>
              <w:ind w:firstLine="0"/>
              <w:jc w:val="center"/>
              <w:rPr>
                <w:rFonts w:ascii="Arial" w:hAnsi="Arial" w:cs="Arial"/>
                <w:b/>
                <w:bCs/>
                <w:sz w:val="18"/>
                <w:szCs w:val="18"/>
                <w:lang w:eastAsia="zh-CN"/>
              </w:rPr>
            </w:pPr>
            <w:r w:rsidRPr="001E35B3">
              <w:rPr>
                <w:rFonts w:ascii="Arial" w:hAnsi="Arial" w:cs="Arial"/>
                <w:b/>
                <w:bCs/>
                <w:sz w:val="18"/>
                <w:szCs w:val="18"/>
                <w:lang w:eastAsia="zh-CN"/>
              </w:rPr>
              <w:t>Ukupno</w:t>
            </w:r>
          </w:p>
        </w:tc>
        <w:tc>
          <w:tcPr>
            <w:tcW w:w="1474" w:type="dxa"/>
            <w:shd w:val="clear" w:color="auto" w:fill="auto"/>
            <w:noWrap/>
            <w:vAlign w:val="center"/>
          </w:tcPr>
          <w:p w14:paraId="5FD3AEEF" w14:textId="16FA9376" w:rsidR="001E35B3" w:rsidRPr="001E35B3" w:rsidRDefault="001E35B3" w:rsidP="001E35B3">
            <w:pPr>
              <w:ind w:firstLine="0"/>
              <w:jc w:val="right"/>
              <w:rPr>
                <w:rFonts w:ascii="Arial" w:hAnsi="Arial" w:cs="Arial"/>
                <w:b/>
                <w:bCs/>
                <w:sz w:val="18"/>
                <w:szCs w:val="18"/>
                <w:lang w:eastAsia="zh-CN"/>
              </w:rPr>
            </w:pPr>
            <w:r w:rsidRPr="001E35B3">
              <w:rPr>
                <w:rFonts w:ascii="Arial" w:hAnsi="Arial" w:cs="Arial"/>
                <w:b/>
                <w:bCs/>
                <w:sz w:val="18"/>
                <w:szCs w:val="18"/>
                <w:lang w:eastAsia="zh-CN"/>
              </w:rPr>
              <w:t>4.852.144,98</w:t>
            </w:r>
          </w:p>
        </w:tc>
        <w:tc>
          <w:tcPr>
            <w:tcW w:w="1457" w:type="dxa"/>
            <w:vAlign w:val="center"/>
          </w:tcPr>
          <w:p w14:paraId="47089B44" w14:textId="52FFE6B1" w:rsidR="001E35B3" w:rsidRPr="001E35B3" w:rsidRDefault="001E35B3" w:rsidP="001E35B3">
            <w:pPr>
              <w:ind w:firstLine="0"/>
              <w:jc w:val="right"/>
              <w:rPr>
                <w:rFonts w:ascii="Arial" w:hAnsi="Arial" w:cs="Arial"/>
                <w:b/>
                <w:bCs/>
                <w:sz w:val="18"/>
                <w:szCs w:val="18"/>
                <w:lang w:eastAsia="zh-CN"/>
              </w:rPr>
            </w:pPr>
            <w:r w:rsidRPr="001E35B3">
              <w:rPr>
                <w:rFonts w:ascii="Arial" w:hAnsi="Arial" w:cs="Arial"/>
                <w:b/>
                <w:bCs/>
                <w:sz w:val="18"/>
                <w:szCs w:val="18"/>
                <w:lang w:eastAsia="zh-CN"/>
              </w:rPr>
              <w:t>0,00</w:t>
            </w:r>
          </w:p>
        </w:tc>
        <w:tc>
          <w:tcPr>
            <w:tcW w:w="1276" w:type="dxa"/>
            <w:shd w:val="clear" w:color="auto" w:fill="auto"/>
            <w:noWrap/>
            <w:vAlign w:val="center"/>
            <w:hideMark/>
          </w:tcPr>
          <w:p w14:paraId="56EAFA96" w14:textId="3375BE0C" w:rsidR="001E35B3" w:rsidRPr="001E35B3" w:rsidRDefault="001E35B3" w:rsidP="001E35B3">
            <w:pPr>
              <w:ind w:firstLine="0"/>
              <w:jc w:val="right"/>
              <w:rPr>
                <w:rFonts w:ascii="Arial" w:hAnsi="Arial" w:cs="Arial"/>
                <w:b/>
                <w:bCs/>
                <w:sz w:val="18"/>
                <w:szCs w:val="18"/>
                <w:lang w:eastAsia="zh-CN"/>
              </w:rPr>
            </w:pPr>
            <w:r w:rsidRPr="001E35B3">
              <w:rPr>
                <w:rFonts w:ascii="Arial" w:hAnsi="Arial" w:cs="Arial"/>
                <w:b/>
                <w:bCs/>
                <w:sz w:val="18"/>
                <w:szCs w:val="18"/>
                <w:lang w:eastAsia="zh-CN"/>
              </w:rPr>
              <w:t>0,00</w:t>
            </w:r>
          </w:p>
        </w:tc>
        <w:tc>
          <w:tcPr>
            <w:tcW w:w="1559" w:type="dxa"/>
            <w:shd w:val="clear" w:color="auto" w:fill="auto"/>
            <w:noWrap/>
            <w:vAlign w:val="center"/>
          </w:tcPr>
          <w:p w14:paraId="0F9C3EB0" w14:textId="3DA5569C" w:rsidR="001E35B3" w:rsidRPr="001E35B3" w:rsidRDefault="00A50EE2" w:rsidP="001E35B3">
            <w:pPr>
              <w:ind w:firstLine="0"/>
              <w:jc w:val="right"/>
              <w:rPr>
                <w:rFonts w:ascii="Arial" w:hAnsi="Arial" w:cs="Arial"/>
                <w:b/>
                <w:bCs/>
                <w:sz w:val="18"/>
                <w:szCs w:val="18"/>
                <w:lang w:eastAsia="zh-CN"/>
              </w:rPr>
            </w:pPr>
            <w:r>
              <w:rPr>
                <w:rFonts w:ascii="Arial" w:hAnsi="Arial" w:cs="Arial"/>
                <w:b/>
                <w:bCs/>
                <w:sz w:val="18"/>
                <w:szCs w:val="18"/>
                <w:lang w:eastAsia="zh-CN"/>
              </w:rPr>
              <w:t>312.200,04</w:t>
            </w:r>
          </w:p>
        </w:tc>
        <w:tc>
          <w:tcPr>
            <w:tcW w:w="1560" w:type="dxa"/>
            <w:shd w:val="clear" w:color="auto" w:fill="auto"/>
            <w:noWrap/>
            <w:vAlign w:val="center"/>
          </w:tcPr>
          <w:p w14:paraId="781D9284" w14:textId="6C2A0692" w:rsidR="001E35B3" w:rsidRPr="001E35B3" w:rsidRDefault="00A50EE2" w:rsidP="001E35B3">
            <w:pPr>
              <w:ind w:firstLine="0"/>
              <w:jc w:val="right"/>
              <w:rPr>
                <w:rFonts w:ascii="Arial" w:hAnsi="Arial" w:cs="Arial"/>
                <w:b/>
                <w:bCs/>
                <w:sz w:val="18"/>
                <w:szCs w:val="18"/>
                <w:lang w:eastAsia="zh-CN"/>
              </w:rPr>
            </w:pPr>
            <w:r>
              <w:rPr>
                <w:rFonts w:ascii="Arial" w:hAnsi="Arial" w:cs="Arial"/>
                <w:b/>
                <w:bCs/>
                <w:sz w:val="18"/>
                <w:szCs w:val="18"/>
                <w:lang w:eastAsia="zh-CN"/>
              </w:rPr>
              <w:t>4.539.944,94</w:t>
            </w:r>
          </w:p>
        </w:tc>
      </w:tr>
      <w:tr w:rsidR="001E35B3" w:rsidRPr="001E35B3" w14:paraId="4A22554E" w14:textId="77777777" w:rsidTr="003B5B98">
        <w:trPr>
          <w:trHeight w:hRule="exact" w:val="284"/>
          <w:jc w:val="center"/>
        </w:trPr>
        <w:tc>
          <w:tcPr>
            <w:tcW w:w="425" w:type="dxa"/>
            <w:vMerge w:val="restart"/>
            <w:vAlign w:val="center"/>
          </w:tcPr>
          <w:p w14:paraId="661D354F" w14:textId="18B49706"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2.</w:t>
            </w:r>
          </w:p>
        </w:tc>
        <w:tc>
          <w:tcPr>
            <w:tcW w:w="1701" w:type="dxa"/>
            <w:vMerge w:val="restart"/>
            <w:shd w:val="clear" w:color="auto" w:fill="auto"/>
            <w:vAlign w:val="center"/>
            <w:hideMark/>
          </w:tcPr>
          <w:p w14:paraId="0992F7C3" w14:textId="77777777" w:rsidR="001E35B3" w:rsidRPr="001E35B3" w:rsidRDefault="001E35B3" w:rsidP="001E35B3">
            <w:pPr>
              <w:ind w:firstLine="0"/>
              <w:jc w:val="left"/>
              <w:rPr>
                <w:rFonts w:ascii="Arial" w:hAnsi="Arial" w:cs="Arial"/>
                <w:sz w:val="18"/>
                <w:szCs w:val="18"/>
                <w:lang w:eastAsia="zh-CN"/>
              </w:rPr>
            </w:pPr>
            <w:r w:rsidRPr="001E35B3">
              <w:rPr>
                <w:rFonts w:ascii="Arial" w:hAnsi="Arial" w:cs="Arial"/>
                <w:sz w:val="18"/>
                <w:szCs w:val="18"/>
                <w:lang w:eastAsia="zh-CN"/>
              </w:rPr>
              <w:t>Županijska lučka uprava Rab</w:t>
            </w:r>
          </w:p>
        </w:tc>
        <w:tc>
          <w:tcPr>
            <w:tcW w:w="1043" w:type="dxa"/>
            <w:shd w:val="clear" w:color="auto" w:fill="auto"/>
            <w:noWrap/>
            <w:vAlign w:val="center"/>
            <w:hideMark/>
          </w:tcPr>
          <w:p w14:paraId="6637A212" w14:textId="77777777"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Glavnica</w:t>
            </w:r>
          </w:p>
        </w:tc>
        <w:tc>
          <w:tcPr>
            <w:tcW w:w="1474" w:type="dxa"/>
            <w:shd w:val="clear" w:color="auto" w:fill="auto"/>
            <w:noWrap/>
            <w:vAlign w:val="center"/>
          </w:tcPr>
          <w:p w14:paraId="7F516926" w14:textId="310D62F3"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204.614,33</w:t>
            </w:r>
          </w:p>
        </w:tc>
        <w:tc>
          <w:tcPr>
            <w:tcW w:w="1457" w:type="dxa"/>
            <w:vAlign w:val="center"/>
          </w:tcPr>
          <w:p w14:paraId="21A8ECA1" w14:textId="5E658667"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276" w:type="dxa"/>
            <w:shd w:val="clear" w:color="auto" w:fill="auto"/>
            <w:noWrap/>
            <w:vAlign w:val="center"/>
          </w:tcPr>
          <w:p w14:paraId="713BC41F" w14:textId="30394F6E"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559" w:type="dxa"/>
            <w:shd w:val="clear" w:color="auto" w:fill="auto"/>
            <w:noWrap/>
            <w:vAlign w:val="center"/>
          </w:tcPr>
          <w:p w14:paraId="1CDFDA11" w14:textId="6F288EDE"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33.180,72</w:t>
            </w:r>
          </w:p>
        </w:tc>
        <w:tc>
          <w:tcPr>
            <w:tcW w:w="1560" w:type="dxa"/>
            <w:shd w:val="clear" w:color="auto" w:fill="auto"/>
            <w:noWrap/>
            <w:vAlign w:val="center"/>
          </w:tcPr>
          <w:p w14:paraId="52BD7AF1" w14:textId="4F87D996"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171.433,61</w:t>
            </w:r>
          </w:p>
        </w:tc>
      </w:tr>
      <w:tr w:rsidR="001E35B3" w:rsidRPr="001E35B3" w14:paraId="3CFE062C" w14:textId="77777777" w:rsidTr="003B5B98">
        <w:trPr>
          <w:trHeight w:hRule="exact" w:val="284"/>
          <w:jc w:val="center"/>
        </w:trPr>
        <w:tc>
          <w:tcPr>
            <w:tcW w:w="425" w:type="dxa"/>
            <w:vMerge/>
          </w:tcPr>
          <w:p w14:paraId="222F5E70" w14:textId="77777777" w:rsidR="001E35B3" w:rsidRPr="001E35B3" w:rsidRDefault="001E35B3" w:rsidP="001E35B3">
            <w:pPr>
              <w:ind w:firstLine="0"/>
              <w:jc w:val="left"/>
              <w:rPr>
                <w:rFonts w:ascii="Arial" w:hAnsi="Arial" w:cs="Arial"/>
                <w:sz w:val="18"/>
                <w:szCs w:val="18"/>
                <w:lang w:eastAsia="zh-CN"/>
              </w:rPr>
            </w:pPr>
          </w:p>
        </w:tc>
        <w:tc>
          <w:tcPr>
            <w:tcW w:w="1701" w:type="dxa"/>
            <w:vMerge/>
            <w:vAlign w:val="center"/>
            <w:hideMark/>
          </w:tcPr>
          <w:p w14:paraId="0E46C502" w14:textId="77777777" w:rsidR="001E35B3" w:rsidRPr="001E35B3" w:rsidRDefault="001E35B3" w:rsidP="001E35B3">
            <w:pPr>
              <w:ind w:firstLine="0"/>
              <w:jc w:val="left"/>
              <w:rPr>
                <w:rFonts w:ascii="Arial" w:hAnsi="Arial" w:cs="Arial"/>
                <w:sz w:val="18"/>
                <w:szCs w:val="18"/>
                <w:lang w:eastAsia="zh-CN"/>
              </w:rPr>
            </w:pPr>
          </w:p>
        </w:tc>
        <w:tc>
          <w:tcPr>
            <w:tcW w:w="1043" w:type="dxa"/>
            <w:shd w:val="clear" w:color="auto" w:fill="auto"/>
            <w:noWrap/>
            <w:vAlign w:val="center"/>
            <w:hideMark/>
          </w:tcPr>
          <w:p w14:paraId="4C009ACB" w14:textId="77777777"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Kamate</w:t>
            </w:r>
          </w:p>
        </w:tc>
        <w:tc>
          <w:tcPr>
            <w:tcW w:w="1474" w:type="dxa"/>
            <w:shd w:val="clear" w:color="auto" w:fill="auto"/>
            <w:noWrap/>
            <w:vAlign w:val="center"/>
          </w:tcPr>
          <w:p w14:paraId="4E3F3902" w14:textId="4B1F6248"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11.465,30</w:t>
            </w:r>
          </w:p>
        </w:tc>
        <w:tc>
          <w:tcPr>
            <w:tcW w:w="1457" w:type="dxa"/>
            <w:vAlign w:val="center"/>
          </w:tcPr>
          <w:p w14:paraId="299347F1" w14:textId="11602275"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276" w:type="dxa"/>
            <w:shd w:val="clear" w:color="auto" w:fill="auto"/>
            <w:noWrap/>
            <w:vAlign w:val="center"/>
          </w:tcPr>
          <w:p w14:paraId="6A7AE4B4" w14:textId="688AA2C5"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559" w:type="dxa"/>
            <w:shd w:val="clear" w:color="auto" w:fill="auto"/>
            <w:noWrap/>
            <w:vAlign w:val="center"/>
          </w:tcPr>
          <w:p w14:paraId="07A4CB93" w14:textId="19EFF4AC"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3.313,95</w:t>
            </w:r>
          </w:p>
        </w:tc>
        <w:tc>
          <w:tcPr>
            <w:tcW w:w="1560" w:type="dxa"/>
            <w:shd w:val="clear" w:color="auto" w:fill="auto"/>
            <w:noWrap/>
            <w:vAlign w:val="center"/>
          </w:tcPr>
          <w:p w14:paraId="58227562" w14:textId="2B68CDB0"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8.151,35</w:t>
            </w:r>
          </w:p>
        </w:tc>
      </w:tr>
      <w:tr w:rsidR="001E35B3" w:rsidRPr="001E35B3" w14:paraId="06388305" w14:textId="77777777" w:rsidTr="003B5B98">
        <w:trPr>
          <w:trHeight w:hRule="exact" w:val="284"/>
          <w:jc w:val="center"/>
        </w:trPr>
        <w:tc>
          <w:tcPr>
            <w:tcW w:w="425" w:type="dxa"/>
            <w:vMerge/>
          </w:tcPr>
          <w:p w14:paraId="783F8A17" w14:textId="77777777" w:rsidR="001E35B3" w:rsidRPr="001E35B3" w:rsidRDefault="001E35B3" w:rsidP="001E35B3">
            <w:pPr>
              <w:ind w:firstLine="0"/>
              <w:jc w:val="left"/>
              <w:rPr>
                <w:rFonts w:ascii="Arial" w:hAnsi="Arial" w:cs="Arial"/>
                <w:sz w:val="18"/>
                <w:szCs w:val="18"/>
                <w:lang w:eastAsia="zh-CN"/>
              </w:rPr>
            </w:pPr>
          </w:p>
        </w:tc>
        <w:tc>
          <w:tcPr>
            <w:tcW w:w="1701" w:type="dxa"/>
            <w:vMerge/>
            <w:vAlign w:val="center"/>
            <w:hideMark/>
          </w:tcPr>
          <w:p w14:paraId="38A198D4" w14:textId="77777777" w:rsidR="001E35B3" w:rsidRPr="001E35B3" w:rsidRDefault="001E35B3" w:rsidP="001E35B3">
            <w:pPr>
              <w:ind w:firstLine="0"/>
              <w:jc w:val="left"/>
              <w:rPr>
                <w:rFonts w:ascii="Arial" w:hAnsi="Arial" w:cs="Arial"/>
                <w:sz w:val="18"/>
                <w:szCs w:val="18"/>
                <w:lang w:eastAsia="zh-CN"/>
              </w:rPr>
            </w:pPr>
          </w:p>
        </w:tc>
        <w:tc>
          <w:tcPr>
            <w:tcW w:w="1043" w:type="dxa"/>
            <w:shd w:val="clear" w:color="auto" w:fill="auto"/>
            <w:noWrap/>
            <w:vAlign w:val="center"/>
            <w:hideMark/>
          </w:tcPr>
          <w:p w14:paraId="2A70DC40" w14:textId="77777777" w:rsidR="001E35B3" w:rsidRPr="001E35B3" w:rsidRDefault="001E35B3" w:rsidP="001E35B3">
            <w:pPr>
              <w:ind w:firstLine="0"/>
              <w:jc w:val="center"/>
              <w:rPr>
                <w:rFonts w:ascii="Arial" w:hAnsi="Arial" w:cs="Arial"/>
                <w:b/>
                <w:bCs/>
                <w:sz w:val="18"/>
                <w:szCs w:val="18"/>
                <w:lang w:eastAsia="zh-CN"/>
              </w:rPr>
            </w:pPr>
            <w:r w:rsidRPr="001E35B3">
              <w:rPr>
                <w:rFonts w:ascii="Arial" w:hAnsi="Arial" w:cs="Arial"/>
                <w:b/>
                <w:bCs/>
                <w:sz w:val="18"/>
                <w:szCs w:val="18"/>
                <w:lang w:eastAsia="zh-CN"/>
              </w:rPr>
              <w:t>Ukupno</w:t>
            </w:r>
          </w:p>
        </w:tc>
        <w:tc>
          <w:tcPr>
            <w:tcW w:w="1474" w:type="dxa"/>
            <w:shd w:val="clear" w:color="auto" w:fill="auto"/>
            <w:noWrap/>
            <w:vAlign w:val="center"/>
          </w:tcPr>
          <w:p w14:paraId="46BE57EB" w14:textId="3BAE1DA7" w:rsidR="001E35B3" w:rsidRPr="001E35B3" w:rsidRDefault="001E35B3" w:rsidP="001E35B3">
            <w:pPr>
              <w:ind w:firstLine="0"/>
              <w:jc w:val="right"/>
              <w:rPr>
                <w:rFonts w:ascii="Arial" w:hAnsi="Arial" w:cs="Arial"/>
                <w:b/>
                <w:bCs/>
                <w:sz w:val="18"/>
                <w:szCs w:val="18"/>
                <w:lang w:eastAsia="zh-CN"/>
              </w:rPr>
            </w:pPr>
            <w:r w:rsidRPr="001E35B3">
              <w:rPr>
                <w:rFonts w:ascii="Arial" w:hAnsi="Arial" w:cs="Arial"/>
                <w:b/>
                <w:bCs/>
                <w:sz w:val="18"/>
                <w:szCs w:val="18"/>
                <w:lang w:eastAsia="zh-CN"/>
              </w:rPr>
              <w:t>216.079,63</w:t>
            </w:r>
          </w:p>
        </w:tc>
        <w:tc>
          <w:tcPr>
            <w:tcW w:w="1457" w:type="dxa"/>
            <w:vAlign w:val="center"/>
          </w:tcPr>
          <w:p w14:paraId="19C2A652" w14:textId="792645B3" w:rsidR="001E35B3" w:rsidRPr="001E35B3" w:rsidRDefault="001E35B3" w:rsidP="001E35B3">
            <w:pPr>
              <w:ind w:firstLine="0"/>
              <w:jc w:val="right"/>
              <w:rPr>
                <w:rFonts w:ascii="Arial" w:hAnsi="Arial" w:cs="Arial"/>
                <w:b/>
                <w:bCs/>
                <w:sz w:val="18"/>
                <w:szCs w:val="18"/>
                <w:lang w:eastAsia="zh-CN"/>
              </w:rPr>
            </w:pPr>
            <w:r w:rsidRPr="001E35B3">
              <w:rPr>
                <w:rFonts w:ascii="Arial" w:hAnsi="Arial" w:cs="Arial"/>
                <w:b/>
                <w:bCs/>
                <w:sz w:val="18"/>
                <w:szCs w:val="18"/>
                <w:lang w:eastAsia="zh-CN"/>
              </w:rPr>
              <w:t>0,00</w:t>
            </w:r>
          </w:p>
        </w:tc>
        <w:tc>
          <w:tcPr>
            <w:tcW w:w="1276" w:type="dxa"/>
            <w:shd w:val="clear" w:color="auto" w:fill="auto"/>
            <w:noWrap/>
            <w:vAlign w:val="center"/>
          </w:tcPr>
          <w:p w14:paraId="0F3FB5F4" w14:textId="123BC35E" w:rsidR="001E35B3" w:rsidRPr="001E35B3" w:rsidRDefault="001E35B3" w:rsidP="001E35B3">
            <w:pPr>
              <w:ind w:firstLine="0"/>
              <w:jc w:val="right"/>
              <w:rPr>
                <w:rFonts w:ascii="Arial" w:hAnsi="Arial" w:cs="Arial"/>
                <w:b/>
                <w:bCs/>
                <w:sz w:val="18"/>
                <w:szCs w:val="18"/>
                <w:lang w:eastAsia="zh-CN"/>
              </w:rPr>
            </w:pPr>
            <w:r w:rsidRPr="001E35B3">
              <w:rPr>
                <w:rFonts w:ascii="Arial" w:hAnsi="Arial" w:cs="Arial"/>
                <w:b/>
                <w:bCs/>
                <w:sz w:val="18"/>
                <w:szCs w:val="18"/>
                <w:lang w:eastAsia="zh-CN"/>
              </w:rPr>
              <w:t>0,00</w:t>
            </w:r>
          </w:p>
        </w:tc>
        <w:tc>
          <w:tcPr>
            <w:tcW w:w="1559" w:type="dxa"/>
            <w:shd w:val="clear" w:color="auto" w:fill="auto"/>
            <w:noWrap/>
            <w:vAlign w:val="center"/>
          </w:tcPr>
          <w:p w14:paraId="1A34147B" w14:textId="71F48504" w:rsidR="001E35B3" w:rsidRPr="001E35B3" w:rsidRDefault="00A50EE2" w:rsidP="001E35B3">
            <w:pPr>
              <w:ind w:firstLine="0"/>
              <w:jc w:val="right"/>
              <w:rPr>
                <w:rFonts w:ascii="Arial" w:hAnsi="Arial" w:cs="Arial"/>
                <w:b/>
                <w:bCs/>
                <w:sz w:val="18"/>
                <w:szCs w:val="18"/>
                <w:lang w:eastAsia="zh-CN"/>
              </w:rPr>
            </w:pPr>
            <w:r>
              <w:rPr>
                <w:rFonts w:ascii="Arial" w:hAnsi="Arial" w:cs="Arial"/>
                <w:b/>
                <w:bCs/>
                <w:sz w:val="18"/>
                <w:szCs w:val="18"/>
                <w:lang w:eastAsia="zh-CN"/>
              </w:rPr>
              <w:t>36.494,67</w:t>
            </w:r>
          </w:p>
        </w:tc>
        <w:tc>
          <w:tcPr>
            <w:tcW w:w="1560" w:type="dxa"/>
            <w:shd w:val="clear" w:color="auto" w:fill="auto"/>
            <w:noWrap/>
            <w:vAlign w:val="center"/>
          </w:tcPr>
          <w:p w14:paraId="5B02670F" w14:textId="602E9E74" w:rsidR="001E35B3" w:rsidRPr="001E35B3" w:rsidRDefault="00A50EE2" w:rsidP="001E35B3">
            <w:pPr>
              <w:ind w:firstLine="0"/>
              <w:jc w:val="right"/>
              <w:rPr>
                <w:rFonts w:ascii="Arial" w:hAnsi="Arial" w:cs="Arial"/>
                <w:b/>
                <w:bCs/>
                <w:sz w:val="18"/>
                <w:szCs w:val="18"/>
                <w:lang w:eastAsia="zh-CN"/>
              </w:rPr>
            </w:pPr>
            <w:r>
              <w:rPr>
                <w:rFonts w:ascii="Arial" w:hAnsi="Arial" w:cs="Arial"/>
                <w:b/>
                <w:bCs/>
                <w:sz w:val="18"/>
                <w:szCs w:val="18"/>
                <w:lang w:eastAsia="zh-CN"/>
              </w:rPr>
              <w:t>179.584,96</w:t>
            </w:r>
          </w:p>
        </w:tc>
      </w:tr>
      <w:tr w:rsidR="001E35B3" w:rsidRPr="001E35B3" w14:paraId="505B61C8" w14:textId="77777777" w:rsidTr="009404ED">
        <w:trPr>
          <w:trHeight w:hRule="exact" w:val="284"/>
          <w:jc w:val="center"/>
        </w:trPr>
        <w:tc>
          <w:tcPr>
            <w:tcW w:w="2126" w:type="dxa"/>
            <w:gridSpan w:val="2"/>
            <w:vMerge w:val="restart"/>
            <w:shd w:val="clear" w:color="auto" w:fill="BFBFBF"/>
            <w:vAlign w:val="center"/>
          </w:tcPr>
          <w:p w14:paraId="4106FEC1" w14:textId="77777777" w:rsidR="001E35B3" w:rsidRPr="001E35B3" w:rsidRDefault="001E35B3" w:rsidP="001E35B3">
            <w:pPr>
              <w:ind w:firstLine="0"/>
              <w:jc w:val="center"/>
              <w:rPr>
                <w:rFonts w:ascii="Arial" w:hAnsi="Arial" w:cs="Arial"/>
                <w:b/>
                <w:bCs/>
                <w:sz w:val="18"/>
                <w:szCs w:val="18"/>
                <w:lang w:eastAsia="zh-CN"/>
              </w:rPr>
            </w:pPr>
            <w:r w:rsidRPr="001E35B3">
              <w:rPr>
                <w:rFonts w:ascii="Arial" w:hAnsi="Arial" w:cs="Arial"/>
                <w:b/>
                <w:bCs/>
                <w:sz w:val="18"/>
                <w:szCs w:val="18"/>
                <w:lang w:eastAsia="zh-CN"/>
              </w:rPr>
              <w:t>SVEUKUPNO</w:t>
            </w:r>
          </w:p>
        </w:tc>
        <w:tc>
          <w:tcPr>
            <w:tcW w:w="1043" w:type="dxa"/>
            <w:shd w:val="clear" w:color="auto" w:fill="BFBFBF"/>
            <w:noWrap/>
            <w:vAlign w:val="center"/>
            <w:hideMark/>
          </w:tcPr>
          <w:p w14:paraId="446804D6" w14:textId="77777777"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Glavnica</w:t>
            </w:r>
          </w:p>
        </w:tc>
        <w:tc>
          <w:tcPr>
            <w:tcW w:w="1474" w:type="dxa"/>
            <w:shd w:val="clear" w:color="auto" w:fill="BFBFBF"/>
            <w:noWrap/>
            <w:vAlign w:val="center"/>
          </w:tcPr>
          <w:p w14:paraId="658E4D99" w14:textId="3B26BFB5"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3.391.059,35</w:t>
            </w:r>
          </w:p>
        </w:tc>
        <w:tc>
          <w:tcPr>
            <w:tcW w:w="1457" w:type="dxa"/>
            <w:shd w:val="clear" w:color="auto" w:fill="BFBFBF" w:themeFill="background1" w:themeFillShade="BF"/>
            <w:vAlign w:val="center"/>
          </w:tcPr>
          <w:p w14:paraId="4C2FE18E" w14:textId="66D2CF9E"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276" w:type="dxa"/>
            <w:shd w:val="clear" w:color="auto" w:fill="BFBFBF"/>
            <w:noWrap/>
            <w:vAlign w:val="center"/>
          </w:tcPr>
          <w:p w14:paraId="1F43C7D7" w14:textId="3F2010C3"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559" w:type="dxa"/>
            <w:shd w:val="clear" w:color="auto" w:fill="BFBFBF"/>
            <w:noWrap/>
            <w:vAlign w:val="center"/>
          </w:tcPr>
          <w:p w14:paraId="0656541B" w14:textId="47CDCF64"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239.710,56</w:t>
            </w:r>
          </w:p>
        </w:tc>
        <w:tc>
          <w:tcPr>
            <w:tcW w:w="1560" w:type="dxa"/>
            <w:shd w:val="clear" w:color="auto" w:fill="BFBFBF"/>
            <w:noWrap/>
            <w:vAlign w:val="center"/>
          </w:tcPr>
          <w:p w14:paraId="38E550D9" w14:textId="0599F72C"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3.151.348,79</w:t>
            </w:r>
          </w:p>
        </w:tc>
      </w:tr>
      <w:tr w:rsidR="001E35B3" w:rsidRPr="001E35B3" w14:paraId="1C0F26BE" w14:textId="77777777" w:rsidTr="009404ED">
        <w:trPr>
          <w:trHeight w:hRule="exact" w:val="284"/>
          <w:jc w:val="center"/>
        </w:trPr>
        <w:tc>
          <w:tcPr>
            <w:tcW w:w="2126" w:type="dxa"/>
            <w:gridSpan w:val="2"/>
            <w:vMerge/>
            <w:shd w:val="clear" w:color="auto" w:fill="BFBFBF"/>
          </w:tcPr>
          <w:p w14:paraId="5CC32466" w14:textId="77777777" w:rsidR="001E35B3" w:rsidRPr="001E35B3" w:rsidRDefault="001E35B3" w:rsidP="001E35B3">
            <w:pPr>
              <w:ind w:firstLine="0"/>
              <w:jc w:val="left"/>
              <w:rPr>
                <w:rFonts w:ascii="Arial" w:hAnsi="Arial" w:cs="Arial"/>
                <w:b/>
                <w:bCs/>
                <w:sz w:val="18"/>
                <w:szCs w:val="18"/>
                <w:lang w:eastAsia="zh-CN"/>
              </w:rPr>
            </w:pPr>
          </w:p>
        </w:tc>
        <w:tc>
          <w:tcPr>
            <w:tcW w:w="1043" w:type="dxa"/>
            <w:shd w:val="clear" w:color="auto" w:fill="BFBFBF"/>
            <w:noWrap/>
            <w:vAlign w:val="center"/>
            <w:hideMark/>
          </w:tcPr>
          <w:p w14:paraId="455848BA" w14:textId="77777777" w:rsidR="001E35B3" w:rsidRPr="001E35B3" w:rsidRDefault="001E35B3" w:rsidP="001E35B3">
            <w:pPr>
              <w:ind w:firstLine="0"/>
              <w:jc w:val="center"/>
              <w:rPr>
                <w:rFonts w:ascii="Arial" w:hAnsi="Arial" w:cs="Arial"/>
                <w:sz w:val="18"/>
                <w:szCs w:val="18"/>
                <w:lang w:eastAsia="zh-CN"/>
              </w:rPr>
            </w:pPr>
            <w:r w:rsidRPr="001E35B3">
              <w:rPr>
                <w:rFonts w:ascii="Arial" w:hAnsi="Arial" w:cs="Arial"/>
                <w:sz w:val="18"/>
                <w:szCs w:val="18"/>
                <w:lang w:eastAsia="zh-CN"/>
              </w:rPr>
              <w:t>Kamate</w:t>
            </w:r>
          </w:p>
        </w:tc>
        <w:tc>
          <w:tcPr>
            <w:tcW w:w="1474" w:type="dxa"/>
            <w:shd w:val="clear" w:color="auto" w:fill="BFBFBF"/>
            <w:noWrap/>
            <w:vAlign w:val="center"/>
          </w:tcPr>
          <w:p w14:paraId="66EAE215" w14:textId="714DF015"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1.677.165,26</w:t>
            </w:r>
          </w:p>
        </w:tc>
        <w:tc>
          <w:tcPr>
            <w:tcW w:w="1457" w:type="dxa"/>
            <w:shd w:val="clear" w:color="auto" w:fill="BFBFBF" w:themeFill="background1" w:themeFillShade="BF"/>
            <w:vAlign w:val="center"/>
          </w:tcPr>
          <w:p w14:paraId="1179C922" w14:textId="105EFD1A"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276" w:type="dxa"/>
            <w:shd w:val="clear" w:color="auto" w:fill="BFBFBF"/>
            <w:noWrap/>
            <w:vAlign w:val="center"/>
          </w:tcPr>
          <w:p w14:paraId="5BF029A7" w14:textId="63ECE0D2" w:rsidR="001E35B3" w:rsidRPr="001E35B3" w:rsidRDefault="001E35B3" w:rsidP="001E35B3">
            <w:pPr>
              <w:ind w:firstLine="0"/>
              <w:jc w:val="right"/>
              <w:rPr>
                <w:rFonts w:ascii="Arial" w:hAnsi="Arial" w:cs="Arial"/>
                <w:sz w:val="18"/>
                <w:szCs w:val="18"/>
                <w:lang w:eastAsia="zh-CN"/>
              </w:rPr>
            </w:pPr>
            <w:r w:rsidRPr="001E35B3">
              <w:rPr>
                <w:rFonts w:ascii="Arial" w:hAnsi="Arial" w:cs="Arial"/>
                <w:sz w:val="18"/>
                <w:szCs w:val="18"/>
                <w:lang w:eastAsia="zh-CN"/>
              </w:rPr>
              <w:t>0,00</w:t>
            </w:r>
          </w:p>
        </w:tc>
        <w:tc>
          <w:tcPr>
            <w:tcW w:w="1559" w:type="dxa"/>
            <w:shd w:val="clear" w:color="auto" w:fill="BFBFBF"/>
            <w:noWrap/>
            <w:vAlign w:val="center"/>
          </w:tcPr>
          <w:p w14:paraId="277AC655" w14:textId="358BE4F2"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108.984,15</w:t>
            </w:r>
          </w:p>
        </w:tc>
        <w:tc>
          <w:tcPr>
            <w:tcW w:w="1560" w:type="dxa"/>
            <w:shd w:val="clear" w:color="auto" w:fill="BFBFBF"/>
            <w:noWrap/>
            <w:vAlign w:val="center"/>
          </w:tcPr>
          <w:p w14:paraId="2C177C7A" w14:textId="52301CC6" w:rsidR="001E35B3" w:rsidRPr="001E35B3" w:rsidRDefault="00A50EE2" w:rsidP="001E35B3">
            <w:pPr>
              <w:ind w:firstLine="0"/>
              <w:jc w:val="right"/>
              <w:rPr>
                <w:rFonts w:ascii="Arial" w:hAnsi="Arial" w:cs="Arial"/>
                <w:sz w:val="18"/>
                <w:szCs w:val="18"/>
                <w:lang w:eastAsia="zh-CN"/>
              </w:rPr>
            </w:pPr>
            <w:r>
              <w:rPr>
                <w:rFonts w:ascii="Arial" w:hAnsi="Arial" w:cs="Arial"/>
                <w:sz w:val="18"/>
                <w:szCs w:val="18"/>
                <w:lang w:eastAsia="zh-CN"/>
              </w:rPr>
              <w:t>1.568.181,11</w:t>
            </w:r>
          </w:p>
        </w:tc>
      </w:tr>
      <w:tr w:rsidR="001E35B3" w:rsidRPr="001E35B3" w14:paraId="74DDBE61" w14:textId="77777777" w:rsidTr="009404ED">
        <w:trPr>
          <w:trHeight w:hRule="exact" w:val="284"/>
          <w:jc w:val="center"/>
        </w:trPr>
        <w:tc>
          <w:tcPr>
            <w:tcW w:w="2126" w:type="dxa"/>
            <w:gridSpan w:val="2"/>
            <w:vMerge/>
            <w:shd w:val="clear" w:color="auto" w:fill="BFBFBF"/>
          </w:tcPr>
          <w:p w14:paraId="0C4E1960" w14:textId="77777777" w:rsidR="001E35B3" w:rsidRPr="001E35B3" w:rsidRDefault="001E35B3" w:rsidP="001E35B3">
            <w:pPr>
              <w:ind w:firstLine="0"/>
              <w:jc w:val="left"/>
              <w:rPr>
                <w:rFonts w:ascii="Arial" w:hAnsi="Arial" w:cs="Arial"/>
                <w:b/>
                <w:bCs/>
                <w:sz w:val="18"/>
                <w:szCs w:val="18"/>
                <w:lang w:eastAsia="zh-CN"/>
              </w:rPr>
            </w:pPr>
          </w:p>
        </w:tc>
        <w:tc>
          <w:tcPr>
            <w:tcW w:w="1043" w:type="dxa"/>
            <w:shd w:val="clear" w:color="auto" w:fill="BFBFBF"/>
            <w:noWrap/>
            <w:vAlign w:val="center"/>
            <w:hideMark/>
          </w:tcPr>
          <w:p w14:paraId="2B301CE4" w14:textId="77777777" w:rsidR="001E35B3" w:rsidRPr="001E35B3" w:rsidRDefault="001E35B3" w:rsidP="001E35B3">
            <w:pPr>
              <w:ind w:firstLine="0"/>
              <w:jc w:val="center"/>
              <w:rPr>
                <w:rFonts w:ascii="Arial" w:hAnsi="Arial" w:cs="Arial"/>
                <w:b/>
                <w:bCs/>
                <w:sz w:val="18"/>
                <w:szCs w:val="18"/>
                <w:lang w:eastAsia="zh-CN"/>
              </w:rPr>
            </w:pPr>
            <w:r w:rsidRPr="001E35B3">
              <w:rPr>
                <w:rFonts w:ascii="Arial" w:hAnsi="Arial" w:cs="Arial"/>
                <w:b/>
                <w:bCs/>
                <w:sz w:val="18"/>
                <w:szCs w:val="18"/>
                <w:lang w:eastAsia="zh-CN"/>
              </w:rPr>
              <w:t>Ukupno</w:t>
            </w:r>
          </w:p>
        </w:tc>
        <w:tc>
          <w:tcPr>
            <w:tcW w:w="1474" w:type="dxa"/>
            <w:shd w:val="clear" w:color="auto" w:fill="BFBFBF"/>
            <w:noWrap/>
            <w:vAlign w:val="center"/>
          </w:tcPr>
          <w:p w14:paraId="6FD12653" w14:textId="652626EB" w:rsidR="001E35B3" w:rsidRPr="001E35B3" w:rsidRDefault="001E35B3" w:rsidP="001E35B3">
            <w:pPr>
              <w:ind w:firstLine="0"/>
              <w:jc w:val="right"/>
              <w:rPr>
                <w:rFonts w:ascii="Arial" w:hAnsi="Arial" w:cs="Arial"/>
                <w:b/>
                <w:bCs/>
                <w:sz w:val="18"/>
                <w:szCs w:val="18"/>
                <w:lang w:eastAsia="zh-CN"/>
              </w:rPr>
            </w:pPr>
            <w:r w:rsidRPr="001E35B3">
              <w:rPr>
                <w:rFonts w:ascii="Arial" w:hAnsi="Arial" w:cs="Arial"/>
                <w:b/>
                <w:bCs/>
                <w:sz w:val="18"/>
                <w:szCs w:val="18"/>
                <w:lang w:eastAsia="zh-CN"/>
              </w:rPr>
              <w:t>5.068.224,61</w:t>
            </w:r>
          </w:p>
        </w:tc>
        <w:tc>
          <w:tcPr>
            <w:tcW w:w="1457" w:type="dxa"/>
            <w:shd w:val="clear" w:color="auto" w:fill="BFBFBF" w:themeFill="background1" w:themeFillShade="BF"/>
            <w:vAlign w:val="center"/>
          </w:tcPr>
          <w:p w14:paraId="30F3C238" w14:textId="0B657268" w:rsidR="001E35B3" w:rsidRPr="001E35B3" w:rsidRDefault="001E35B3" w:rsidP="001E35B3">
            <w:pPr>
              <w:ind w:firstLine="0"/>
              <w:jc w:val="right"/>
              <w:rPr>
                <w:rFonts w:ascii="Arial" w:hAnsi="Arial" w:cs="Arial"/>
                <w:b/>
                <w:sz w:val="18"/>
                <w:szCs w:val="18"/>
                <w:lang w:eastAsia="zh-CN"/>
              </w:rPr>
            </w:pPr>
            <w:r w:rsidRPr="001E35B3">
              <w:rPr>
                <w:rFonts w:ascii="Arial" w:hAnsi="Arial" w:cs="Arial"/>
                <w:b/>
                <w:bCs/>
                <w:sz w:val="18"/>
                <w:szCs w:val="18"/>
                <w:lang w:eastAsia="zh-CN"/>
              </w:rPr>
              <w:t>0,00</w:t>
            </w:r>
          </w:p>
        </w:tc>
        <w:tc>
          <w:tcPr>
            <w:tcW w:w="1276" w:type="dxa"/>
            <w:shd w:val="clear" w:color="auto" w:fill="BFBFBF"/>
            <w:noWrap/>
            <w:vAlign w:val="center"/>
          </w:tcPr>
          <w:p w14:paraId="45B833A4" w14:textId="0825E5F6" w:rsidR="001E35B3" w:rsidRPr="001E35B3" w:rsidRDefault="001E35B3" w:rsidP="001E35B3">
            <w:pPr>
              <w:ind w:firstLine="0"/>
              <w:jc w:val="right"/>
              <w:rPr>
                <w:rFonts w:ascii="Arial" w:hAnsi="Arial" w:cs="Arial"/>
                <w:b/>
                <w:sz w:val="18"/>
                <w:szCs w:val="18"/>
                <w:lang w:eastAsia="zh-CN"/>
              </w:rPr>
            </w:pPr>
            <w:r w:rsidRPr="001E35B3">
              <w:rPr>
                <w:rFonts w:ascii="Arial" w:hAnsi="Arial" w:cs="Arial"/>
                <w:b/>
                <w:sz w:val="18"/>
                <w:szCs w:val="18"/>
                <w:lang w:eastAsia="zh-CN"/>
              </w:rPr>
              <w:t>0,00</w:t>
            </w:r>
          </w:p>
        </w:tc>
        <w:tc>
          <w:tcPr>
            <w:tcW w:w="1559" w:type="dxa"/>
            <w:shd w:val="clear" w:color="auto" w:fill="BFBFBF"/>
            <w:noWrap/>
            <w:vAlign w:val="center"/>
          </w:tcPr>
          <w:p w14:paraId="46A1ED39" w14:textId="70A398D1" w:rsidR="001E35B3" w:rsidRPr="001E35B3" w:rsidRDefault="00A50EE2" w:rsidP="001E35B3">
            <w:pPr>
              <w:ind w:firstLine="0"/>
              <w:jc w:val="right"/>
              <w:rPr>
                <w:rFonts w:ascii="Arial" w:hAnsi="Arial" w:cs="Arial"/>
                <w:b/>
                <w:bCs/>
                <w:sz w:val="18"/>
                <w:szCs w:val="18"/>
                <w:lang w:eastAsia="zh-CN"/>
              </w:rPr>
            </w:pPr>
            <w:r>
              <w:rPr>
                <w:rFonts w:ascii="Arial" w:hAnsi="Arial" w:cs="Arial"/>
                <w:b/>
                <w:bCs/>
                <w:sz w:val="18"/>
                <w:szCs w:val="18"/>
                <w:lang w:eastAsia="zh-CN"/>
              </w:rPr>
              <w:t>348.694,71</w:t>
            </w:r>
          </w:p>
        </w:tc>
        <w:tc>
          <w:tcPr>
            <w:tcW w:w="1560" w:type="dxa"/>
            <w:shd w:val="clear" w:color="auto" w:fill="BFBFBF"/>
            <w:noWrap/>
            <w:vAlign w:val="center"/>
          </w:tcPr>
          <w:p w14:paraId="4D168AF5" w14:textId="5EEC4F89" w:rsidR="001E35B3" w:rsidRPr="001E35B3" w:rsidRDefault="00A50EE2" w:rsidP="001E35B3">
            <w:pPr>
              <w:ind w:firstLine="0"/>
              <w:jc w:val="right"/>
              <w:rPr>
                <w:rFonts w:ascii="Arial" w:hAnsi="Arial" w:cs="Arial"/>
                <w:b/>
                <w:bCs/>
                <w:sz w:val="18"/>
                <w:szCs w:val="18"/>
                <w:lang w:eastAsia="zh-CN"/>
              </w:rPr>
            </w:pPr>
            <w:r>
              <w:rPr>
                <w:rFonts w:ascii="Arial" w:hAnsi="Arial" w:cs="Arial"/>
                <w:b/>
                <w:bCs/>
                <w:sz w:val="18"/>
                <w:szCs w:val="18"/>
                <w:lang w:eastAsia="zh-CN"/>
              </w:rPr>
              <w:t>4.719.529,90</w:t>
            </w:r>
          </w:p>
        </w:tc>
      </w:tr>
    </w:tbl>
    <w:p w14:paraId="492FA6B1" w14:textId="77777777" w:rsidR="006349E9" w:rsidRPr="004C08CD" w:rsidRDefault="006349E9" w:rsidP="00CF50D4">
      <w:pPr>
        <w:pStyle w:val="BodyText"/>
        <w:rPr>
          <w:rFonts w:ascii="Arial" w:hAnsi="Arial"/>
          <w:b/>
          <w:bCs/>
          <w:color w:val="FF0000"/>
          <w:sz w:val="22"/>
        </w:rPr>
      </w:pPr>
    </w:p>
    <w:p w14:paraId="17B69073" w14:textId="77777777" w:rsidR="006349E9" w:rsidRPr="004C08CD" w:rsidRDefault="006349E9" w:rsidP="00CF50D4">
      <w:pPr>
        <w:pStyle w:val="BodyText"/>
        <w:rPr>
          <w:rFonts w:ascii="Arial" w:hAnsi="Arial"/>
          <w:b/>
          <w:bCs/>
          <w:color w:val="FF0000"/>
          <w:sz w:val="22"/>
        </w:rPr>
      </w:pPr>
    </w:p>
    <w:p w14:paraId="1BCE2BC4" w14:textId="77777777" w:rsidR="006349E9" w:rsidRPr="001E35B3" w:rsidRDefault="006349E9" w:rsidP="00CF50D4">
      <w:pPr>
        <w:pStyle w:val="BodyText"/>
        <w:rPr>
          <w:rFonts w:ascii="Arial" w:hAnsi="Arial"/>
          <w:b/>
          <w:bCs/>
          <w:color w:val="FF0000"/>
          <w:sz w:val="12"/>
          <w:szCs w:val="12"/>
        </w:rPr>
      </w:pPr>
    </w:p>
    <w:p w14:paraId="68E55EF1" w14:textId="77777777" w:rsidR="00D9593B" w:rsidRDefault="00D9593B">
      <w:pPr>
        <w:ind w:firstLine="0"/>
        <w:jc w:val="left"/>
        <w:rPr>
          <w:rFonts w:ascii="Arial" w:hAnsi="Arial"/>
          <w:b/>
          <w:bCs/>
          <w:sz w:val="22"/>
        </w:rPr>
      </w:pPr>
      <w:r>
        <w:rPr>
          <w:rFonts w:ascii="Arial" w:hAnsi="Arial"/>
          <w:b/>
          <w:bCs/>
          <w:sz w:val="22"/>
        </w:rPr>
        <w:br w:type="page"/>
      </w:r>
    </w:p>
    <w:p w14:paraId="023CC66B" w14:textId="47C4EDD8" w:rsidR="00CF50D4" w:rsidRPr="00521C65" w:rsidRDefault="00CF50D4" w:rsidP="00CF50D4">
      <w:pPr>
        <w:pStyle w:val="BodyText"/>
        <w:rPr>
          <w:rFonts w:ascii="Arial" w:hAnsi="Arial"/>
          <w:b/>
          <w:bCs/>
          <w:sz w:val="22"/>
        </w:rPr>
      </w:pPr>
      <w:r w:rsidRPr="00521C65">
        <w:rPr>
          <w:rFonts w:ascii="Arial" w:hAnsi="Arial"/>
          <w:b/>
          <w:bCs/>
          <w:sz w:val="22"/>
        </w:rPr>
        <w:lastRenderedPageBreak/>
        <w:t xml:space="preserve">Bilješka br. </w:t>
      </w:r>
      <w:r w:rsidR="00085BCA">
        <w:rPr>
          <w:rFonts w:ascii="Arial" w:hAnsi="Arial"/>
          <w:b/>
          <w:bCs/>
          <w:sz w:val="22"/>
        </w:rPr>
        <w:t>6</w:t>
      </w:r>
      <w:r w:rsidRPr="00521C65">
        <w:rPr>
          <w:rFonts w:ascii="Arial" w:hAnsi="Arial"/>
          <w:b/>
          <w:bCs/>
          <w:sz w:val="22"/>
        </w:rPr>
        <w:t xml:space="preserve"> - PREGLED SUDSKIH SPOROVA </w:t>
      </w:r>
    </w:p>
    <w:p w14:paraId="7094B7AE" w14:textId="77777777" w:rsidR="00CF50D4" w:rsidRPr="00521C65" w:rsidRDefault="00CF50D4" w:rsidP="00CF50D4">
      <w:pPr>
        <w:ind w:firstLine="0"/>
        <w:rPr>
          <w:rFonts w:ascii="Arial" w:hAnsi="Arial" w:cs="Arial"/>
          <w:sz w:val="22"/>
          <w:szCs w:val="22"/>
        </w:rPr>
      </w:pPr>
    </w:p>
    <w:p w14:paraId="145792FD" w14:textId="77777777" w:rsidR="00CF50D4" w:rsidRPr="00521C65" w:rsidRDefault="00CF50D4" w:rsidP="00CF50D4">
      <w:pPr>
        <w:ind w:firstLine="0"/>
        <w:rPr>
          <w:rFonts w:ascii="Arial" w:hAnsi="Arial" w:cs="Arial"/>
          <w:sz w:val="22"/>
          <w:szCs w:val="22"/>
        </w:rPr>
      </w:pPr>
      <w:r w:rsidRPr="00521C65">
        <w:rPr>
          <w:rFonts w:ascii="Arial" w:hAnsi="Arial" w:cs="Arial"/>
          <w:sz w:val="22"/>
          <w:szCs w:val="22"/>
        </w:rPr>
        <w:tab/>
        <w:t xml:space="preserve">Sporovi pred sudovima i drugim državnim tijelima u Republici Hrvatskoj, u kojima je sudionik Primorsko-goranska županija, vode se po ovlaštenom službeniku upravnog tijela koji zastupa PGŽ temeljem posebne punomoći Župana u svakom pojedinom predmetu. </w:t>
      </w:r>
    </w:p>
    <w:p w14:paraId="7EAEB95D" w14:textId="77777777" w:rsidR="00CF50D4" w:rsidRPr="00521C65" w:rsidRDefault="00CF50D4" w:rsidP="00CF50D4">
      <w:pPr>
        <w:ind w:firstLine="0"/>
        <w:rPr>
          <w:rFonts w:ascii="Arial" w:hAnsi="Arial" w:cs="Arial"/>
          <w:sz w:val="22"/>
          <w:szCs w:val="22"/>
        </w:rPr>
      </w:pPr>
    </w:p>
    <w:p w14:paraId="100A339A" w14:textId="1B29713E" w:rsidR="00CF50D4" w:rsidRPr="00521C65" w:rsidRDefault="00CF50D4" w:rsidP="00CF50D4">
      <w:pPr>
        <w:rPr>
          <w:rFonts w:ascii="Arial" w:hAnsi="Arial" w:cs="Arial"/>
          <w:sz w:val="22"/>
          <w:szCs w:val="22"/>
        </w:rPr>
      </w:pPr>
      <w:r w:rsidRPr="00521C65">
        <w:rPr>
          <w:rFonts w:ascii="Arial" w:hAnsi="Arial" w:cs="Arial"/>
          <w:sz w:val="22"/>
          <w:szCs w:val="22"/>
        </w:rPr>
        <w:t>Pred</w:t>
      </w:r>
      <w:r w:rsidR="001B744F" w:rsidRPr="00521C65">
        <w:rPr>
          <w:rFonts w:ascii="Arial" w:hAnsi="Arial" w:cs="Arial"/>
          <w:sz w:val="22"/>
          <w:szCs w:val="22"/>
        </w:rPr>
        <w:t xml:space="preserve"> sudovima u radu </w:t>
      </w:r>
      <w:r w:rsidR="00201458" w:rsidRPr="00521C65">
        <w:rPr>
          <w:rFonts w:ascii="Arial" w:hAnsi="Arial" w:cs="Arial"/>
          <w:sz w:val="22"/>
          <w:szCs w:val="22"/>
        </w:rPr>
        <w:t xml:space="preserve">su </w:t>
      </w:r>
      <w:r w:rsidR="000129E1" w:rsidRPr="00521C65">
        <w:rPr>
          <w:rFonts w:ascii="Arial" w:hAnsi="Arial" w:cs="Arial"/>
          <w:sz w:val="22"/>
          <w:szCs w:val="22"/>
        </w:rPr>
        <w:t>četiri</w:t>
      </w:r>
      <w:r w:rsidRPr="00521C65">
        <w:rPr>
          <w:rFonts w:ascii="Arial" w:hAnsi="Arial" w:cs="Arial"/>
          <w:sz w:val="22"/>
          <w:szCs w:val="22"/>
        </w:rPr>
        <w:t xml:space="preserve"> predmeta u kojima je Županija u ulozi tuženika potencijalne vrijednosti obveza u iznosu od </w:t>
      </w:r>
      <w:r w:rsidR="00521C65" w:rsidRPr="00521C65">
        <w:rPr>
          <w:rFonts w:ascii="Arial" w:hAnsi="Arial" w:cs="Arial"/>
          <w:sz w:val="22"/>
          <w:szCs w:val="22"/>
        </w:rPr>
        <w:t>102.978,46</w:t>
      </w:r>
      <w:r w:rsidR="000129E1" w:rsidRPr="00521C65">
        <w:rPr>
          <w:rFonts w:ascii="Arial" w:hAnsi="Arial" w:cs="Arial"/>
          <w:sz w:val="22"/>
          <w:szCs w:val="22"/>
        </w:rPr>
        <w:t xml:space="preserve"> eura</w:t>
      </w:r>
      <w:r w:rsidRPr="00521C65">
        <w:rPr>
          <w:rFonts w:ascii="Arial" w:hAnsi="Arial" w:cs="Arial"/>
          <w:sz w:val="22"/>
          <w:szCs w:val="22"/>
        </w:rPr>
        <w:t xml:space="preserve">, te </w:t>
      </w:r>
      <w:r w:rsidR="00521C65" w:rsidRPr="00521C65">
        <w:rPr>
          <w:rFonts w:ascii="Arial" w:hAnsi="Arial" w:cs="Arial"/>
          <w:sz w:val="22"/>
          <w:szCs w:val="22"/>
        </w:rPr>
        <w:t xml:space="preserve">jedan </w:t>
      </w:r>
      <w:r w:rsidRPr="00521C65">
        <w:rPr>
          <w:rFonts w:ascii="Arial" w:hAnsi="Arial" w:cs="Arial"/>
          <w:sz w:val="22"/>
          <w:szCs w:val="22"/>
        </w:rPr>
        <w:t>spor u koj</w:t>
      </w:r>
      <w:r w:rsidR="00521C65" w:rsidRPr="00521C65">
        <w:rPr>
          <w:rFonts w:ascii="Arial" w:hAnsi="Arial" w:cs="Arial"/>
          <w:sz w:val="22"/>
          <w:szCs w:val="22"/>
        </w:rPr>
        <w:t>e</w:t>
      </w:r>
      <w:r w:rsidRPr="00521C65">
        <w:rPr>
          <w:rFonts w:ascii="Arial" w:hAnsi="Arial" w:cs="Arial"/>
          <w:sz w:val="22"/>
          <w:szCs w:val="22"/>
        </w:rPr>
        <w:t xml:space="preserve">m je Županija u ulozi tužitelja potencijalne imovine u vrijednosti </w:t>
      </w:r>
      <w:r w:rsidR="0024145E" w:rsidRPr="00521C65">
        <w:rPr>
          <w:rFonts w:ascii="Arial" w:hAnsi="Arial" w:cs="Arial"/>
          <w:sz w:val="22"/>
          <w:szCs w:val="22"/>
        </w:rPr>
        <w:t xml:space="preserve">troškova </w:t>
      </w:r>
      <w:r w:rsidR="000129E1" w:rsidRPr="00521C65">
        <w:rPr>
          <w:rFonts w:ascii="Arial" w:hAnsi="Arial" w:cs="Arial"/>
          <w:sz w:val="22"/>
          <w:szCs w:val="22"/>
        </w:rPr>
        <w:t xml:space="preserve">parničnog </w:t>
      </w:r>
      <w:r w:rsidR="0024145E" w:rsidRPr="00521C65">
        <w:rPr>
          <w:rFonts w:ascii="Arial" w:hAnsi="Arial" w:cs="Arial"/>
          <w:sz w:val="22"/>
          <w:szCs w:val="22"/>
        </w:rPr>
        <w:t>postupka</w:t>
      </w:r>
      <w:r w:rsidR="000129E1" w:rsidRPr="00521C65">
        <w:rPr>
          <w:rFonts w:ascii="Arial" w:hAnsi="Arial" w:cs="Arial"/>
          <w:sz w:val="22"/>
          <w:szCs w:val="22"/>
        </w:rPr>
        <w:t>, a čij</w:t>
      </w:r>
      <w:r w:rsidR="0024145E" w:rsidRPr="00521C65">
        <w:rPr>
          <w:rFonts w:ascii="Arial" w:hAnsi="Arial" w:cs="Arial"/>
          <w:sz w:val="22"/>
          <w:szCs w:val="22"/>
        </w:rPr>
        <w:t>i</w:t>
      </w:r>
      <w:r w:rsidR="000129E1" w:rsidRPr="00521C65">
        <w:rPr>
          <w:rFonts w:ascii="Arial" w:hAnsi="Arial" w:cs="Arial"/>
          <w:sz w:val="22"/>
          <w:szCs w:val="22"/>
        </w:rPr>
        <w:t xml:space="preserve"> </w:t>
      </w:r>
      <w:r w:rsidR="0024145E" w:rsidRPr="00521C65">
        <w:rPr>
          <w:rFonts w:ascii="Arial" w:hAnsi="Arial" w:cs="Arial"/>
          <w:sz w:val="22"/>
          <w:szCs w:val="22"/>
        </w:rPr>
        <w:t>iznos</w:t>
      </w:r>
      <w:r w:rsidR="000129E1" w:rsidRPr="00521C65">
        <w:rPr>
          <w:rFonts w:ascii="Arial" w:hAnsi="Arial" w:cs="Arial"/>
          <w:sz w:val="22"/>
          <w:szCs w:val="22"/>
        </w:rPr>
        <w:t xml:space="preserve"> nije utvrđen</w:t>
      </w:r>
      <w:r w:rsidRPr="00521C65">
        <w:rPr>
          <w:rFonts w:ascii="Arial" w:hAnsi="Arial" w:cs="Arial"/>
          <w:sz w:val="22"/>
          <w:szCs w:val="22"/>
        </w:rPr>
        <w:t xml:space="preserve">. Sporovi na sudu iskazani su u </w:t>
      </w:r>
      <w:proofErr w:type="spellStart"/>
      <w:r w:rsidRPr="00521C65">
        <w:rPr>
          <w:rFonts w:ascii="Arial" w:hAnsi="Arial" w:cs="Arial"/>
          <w:sz w:val="22"/>
          <w:szCs w:val="22"/>
        </w:rPr>
        <w:t>izvanbilančnoj</w:t>
      </w:r>
      <w:proofErr w:type="spellEnd"/>
      <w:r w:rsidRPr="00521C65">
        <w:rPr>
          <w:rFonts w:ascii="Arial" w:hAnsi="Arial" w:cs="Arial"/>
          <w:sz w:val="22"/>
          <w:szCs w:val="22"/>
        </w:rPr>
        <w:t xml:space="preserve"> evidenciji Županije na podskupinama 991/996</w:t>
      </w:r>
      <w:r w:rsidR="005422B8" w:rsidRPr="00521C65">
        <w:rPr>
          <w:rFonts w:ascii="Arial" w:hAnsi="Arial" w:cs="Arial"/>
          <w:sz w:val="22"/>
          <w:szCs w:val="22"/>
        </w:rPr>
        <w:t xml:space="preserve"> (</w:t>
      </w:r>
      <w:r w:rsidR="00EC1EFC" w:rsidRPr="00521C65">
        <w:rPr>
          <w:rFonts w:ascii="Arial" w:hAnsi="Arial" w:cs="Arial"/>
          <w:sz w:val="22"/>
          <w:szCs w:val="22"/>
        </w:rPr>
        <w:t>š</w:t>
      </w:r>
      <w:r w:rsidR="00201458" w:rsidRPr="00521C65">
        <w:rPr>
          <w:rFonts w:ascii="Arial" w:hAnsi="Arial" w:cs="Arial"/>
          <w:sz w:val="22"/>
          <w:szCs w:val="22"/>
        </w:rPr>
        <w:t>ifra 991/996</w:t>
      </w:r>
      <w:r w:rsidR="005422B8" w:rsidRPr="00521C65">
        <w:rPr>
          <w:rFonts w:ascii="Arial" w:hAnsi="Arial" w:cs="Arial"/>
          <w:sz w:val="22"/>
          <w:szCs w:val="22"/>
        </w:rPr>
        <w:t xml:space="preserve"> u obrascu Bilanca)</w:t>
      </w:r>
      <w:r w:rsidRPr="00521C65">
        <w:rPr>
          <w:rFonts w:ascii="Arial" w:hAnsi="Arial" w:cs="Arial"/>
          <w:sz w:val="22"/>
          <w:szCs w:val="22"/>
        </w:rPr>
        <w:t>.</w:t>
      </w:r>
    </w:p>
    <w:p w14:paraId="726A5683" w14:textId="1780B04C" w:rsidR="00CF50D4" w:rsidRPr="00521C65" w:rsidRDefault="00CF50D4" w:rsidP="00CF50D4">
      <w:pPr>
        <w:rPr>
          <w:rFonts w:ascii="Arial" w:hAnsi="Arial" w:cs="Arial"/>
          <w:sz w:val="22"/>
          <w:szCs w:val="22"/>
        </w:rPr>
      </w:pPr>
      <w:r w:rsidRPr="00521C65">
        <w:rPr>
          <w:rFonts w:ascii="Arial" w:hAnsi="Arial" w:cs="Arial"/>
          <w:sz w:val="22"/>
          <w:szCs w:val="22"/>
        </w:rPr>
        <w:t xml:space="preserve">Obzirom na pravnu osnovu tužbenog zahtjeva postupci se vode radi naknade štete, radnog odnosa, </w:t>
      </w:r>
      <w:r w:rsidR="000129E1" w:rsidRPr="00521C65">
        <w:rPr>
          <w:rFonts w:ascii="Arial" w:hAnsi="Arial" w:cs="Arial"/>
          <w:sz w:val="22"/>
          <w:szCs w:val="22"/>
        </w:rPr>
        <w:t>proglašenja ovrhe nedopuštenom i</w:t>
      </w:r>
      <w:r w:rsidRPr="00521C65">
        <w:rPr>
          <w:rFonts w:ascii="Arial" w:hAnsi="Arial" w:cs="Arial"/>
          <w:sz w:val="22"/>
          <w:szCs w:val="22"/>
        </w:rPr>
        <w:t xml:space="preserve"> sl. Broj predmeta se smanjuje iz godine u godinu, na način da se pravomoćno okončavaju dugogodišnji postupci iz ranijih godina, dok je priliv novih predmeta zanemariv.</w:t>
      </w:r>
    </w:p>
    <w:p w14:paraId="7485C8F0" w14:textId="77777777" w:rsidR="00CF50D4" w:rsidRPr="00521C65" w:rsidRDefault="00CF50D4" w:rsidP="00CF50D4">
      <w:pPr>
        <w:ind w:firstLine="1418"/>
        <w:rPr>
          <w:rFonts w:ascii="Arial" w:hAnsi="Arial" w:cs="Arial"/>
          <w:sz w:val="22"/>
          <w:szCs w:val="22"/>
        </w:rPr>
      </w:pPr>
    </w:p>
    <w:p w14:paraId="4B7A8803" w14:textId="4349F77E" w:rsidR="00CF50D4" w:rsidRPr="00521C65" w:rsidRDefault="00CF50D4" w:rsidP="00CF50D4">
      <w:pPr>
        <w:ind w:firstLine="0"/>
        <w:rPr>
          <w:rFonts w:ascii="Arial" w:hAnsi="Arial" w:cs="Arial"/>
          <w:sz w:val="22"/>
          <w:szCs w:val="22"/>
        </w:rPr>
      </w:pPr>
      <w:r w:rsidRPr="00521C65">
        <w:rPr>
          <w:rFonts w:ascii="Arial" w:hAnsi="Arial" w:cs="Arial"/>
          <w:sz w:val="22"/>
          <w:szCs w:val="22"/>
        </w:rPr>
        <w:tab/>
        <w:t xml:space="preserve">U nastavku se daje pregled sudskih sporova koji su u tijeku na dan </w:t>
      </w:r>
      <w:r w:rsidRPr="00521C65">
        <w:rPr>
          <w:rFonts w:ascii="Arial" w:hAnsi="Arial" w:cs="Arial"/>
          <w:sz w:val="22"/>
          <w:szCs w:val="22"/>
        </w:rPr>
        <w:br/>
        <w:t>31. prosinca 202</w:t>
      </w:r>
      <w:r w:rsidR="00521C65" w:rsidRPr="00521C65">
        <w:rPr>
          <w:rFonts w:ascii="Arial" w:hAnsi="Arial" w:cs="Arial"/>
          <w:sz w:val="22"/>
          <w:szCs w:val="22"/>
        </w:rPr>
        <w:t>4</w:t>
      </w:r>
      <w:r w:rsidRPr="00521C65">
        <w:rPr>
          <w:rFonts w:ascii="Arial" w:hAnsi="Arial" w:cs="Arial"/>
          <w:sz w:val="22"/>
          <w:szCs w:val="22"/>
        </w:rPr>
        <w:t>. godine.</w:t>
      </w:r>
    </w:p>
    <w:p w14:paraId="64C6F748" w14:textId="3660F94B" w:rsidR="00BB14D5" w:rsidRPr="00521C65" w:rsidRDefault="00BB14D5" w:rsidP="00201458">
      <w:pPr>
        <w:ind w:firstLine="0"/>
        <w:rPr>
          <w:rFonts w:ascii="Arial" w:hAnsi="Arial" w:cs="Arial"/>
          <w:sz w:val="22"/>
          <w:szCs w:val="22"/>
        </w:rPr>
        <w:sectPr w:rsidR="00BB14D5" w:rsidRPr="00521C65" w:rsidSect="009112E4">
          <w:headerReference w:type="even" r:id="rId10"/>
          <w:footerReference w:type="even" r:id="rId11"/>
          <w:footerReference w:type="default" r:id="rId12"/>
          <w:footerReference w:type="first" r:id="rId13"/>
          <w:pgSz w:w="11906" w:h="16838" w:code="9"/>
          <w:pgMar w:top="1361" w:right="1361" w:bottom="1361" w:left="1361" w:header="709" w:footer="709" w:gutter="0"/>
          <w:cols w:space="708"/>
          <w:titlePg/>
          <w:docGrid w:linePitch="360"/>
        </w:sectPr>
      </w:pPr>
    </w:p>
    <w:tbl>
      <w:tblPr>
        <w:tblpPr w:leftFromText="180" w:rightFromText="180" w:vertAnchor="page" w:horzAnchor="page" w:tblpXSpec="center" w:tblpY="1456"/>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2693"/>
        <w:gridCol w:w="3227"/>
        <w:gridCol w:w="1417"/>
        <w:gridCol w:w="1843"/>
        <w:gridCol w:w="1418"/>
        <w:gridCol w:w="992"/>
      </w:tblGrid>
      <w:tr w:rsidR="00454E07" w:rsidRPr="00521C65" w14:paraId="38564BE0" w14:textId="77777777" w:rsidTr="003C7D39">
        <w:tc>
          <w:tcPr>
            <w:tcW w:w="425" w:type="dxa"/>
            <w:shd w:val="clear" w:color="auto" w:fill="BFBFBF"/>
            <w:vAlign w:val="center"/>
          </w:tcPr>
          <w:p w14:paraId="6665C341" w14:textId="77777777" w:rsidR="00BB14D5" w:rsidRPr="00521C65" w:rsidRDefault="00BB14D5" w:rsidP="007E6205">
            <w:pPr>
              <w:ind w:firstLine="0"/>
              <w:jc w:val="center"/>
              <w:rPr>
                <w:rFonts w:ascii="Arial" w:hAnsi="Arial" w:cs="Arial"/>
                <w:b/>
                <w:bCs/>
                <w:sz w:val="18"/>
                <w:szCs w:val="18"/>
                <w:lang w:eastAsia="zh-CN"/>
              </w:rPr>
            </w:pPr>
            <w:proofErr w:type="spellStart"/>
            <w:r w:rsidRPr="00521C65">
              <w:rPr>
                <w:rFonts w:ascii="Arial" w:hAnsi="Arial" w:cs="Arial"/>
                <w:b/>
                <w:bCs/>
                <w:sz w:val="18"/>
                <w:szCs w:val="18"/>
                <w:lang w:eastAsia="zh-CN"/>
              </w:rPr>
              <w:lastRenderedPageBreak/>
              <w:t>R.b</w:t>
            </w:r>
            <w:proofErr w:type="spellEnd"/>
            <w:r w:rsidRPr="00521C65">
              <w:rPr>
                <w:rFonts w:ascii="Arial" w:hAnsi="Arial" w:cs="Arial"/>
                <w:b/>
                <w:bCs/>
                <w:sz w:val="18"/>
                <w:szCs w:val="18"/>
                <w:lang w:eastAsia="zh-CN"/>
              </w:rPr>
              <w:t>.</w:t>
            </w:r>
          </w:p>
        </w:tc>
        <w:tc>
          <w:tcPr>
            <w:tcW w:w="2552" w:type="dxa"/>
            <w:shd w:val="clear" w:color="auto" w:fill="BFBFBF"/>
            <w:vAlign w:val="center"/>
          </w:tcPr>
          <w:p w14:paraId="69007FE9" w14:textId="77777777" w:rsidR="00BB14D5" w:rsidRPr="00521C65" w:rsidRDefault="00BB14D5" w:rsidP="007E6205">
            <w:pPr>
              <w:ind w:firstLine="0"/>
              <w:jc w:val="center"/>
              <w:rPr>
                <w:rFonts w:ascii="Arial" w:hAnsi="Arial" w:cs="Arial"/>
                <w:b/>
                <w:bCs/>
                <w:sz w:val="18"/>
                <w:szCs w:val="18"/>
                <w:lang w:eastAsia="zh-CN"/>
              </w:rPr>
            </w:pPr>
            <w:r w:rsidRPr="00521C65">
              <w:rPr>
                <w:rFonts w:ascii="Arial" w:hAnsi="Arial" w:cs="Arial"/>
                <w:b/>
                <w:bCs/>
                <w:sz w:val="18"/>
                <w:szCs w:val="18"/>
                <w:lang w:eastAsia="zh-CN"/>
              </w:rPr>
              <w:t>Tužitelj</w:t>
            </w:r>
          </w:p>
        </w:tc>
        <w:tc>
          <w:tcPr>
            <w:tcW w:w="2693" w:type="dxa"/>
            <w:shd w:val="clear" w:color="auto" w:fill="BFBFBF"/>
            <w:vAlign w:val="center"/>
          </w:tcPr>
          <w:p w14:paraId="5337EBAE" w14:textId="77777777" w:rsidR="00BB14D5" w:rsidRPr="00521C65" w:rsidRDefault="00BB14D5" w:rsidP="007E6205">
            <w:pPr>
              <w:ind w:firstLine="0"/>
              <w:jc w:val="center"/>
              <w:rPr>
                <w:rFonts w:ascii="Arial" w:hAnsi="Arial" w:cs="Arial"/>
                <w:b/>
                <w:bCs/>
                <w:sz w:val="18"/>
                <w:szCs w:val="18"/>
                <w:lang w:eastAsia="zh-CN"/>
              </w:rPr>
            </w:pPr>
            <w:r w:rsidRPr="00521C65">
              <w:rPr>
                <w:rFonts w:ascii="Arial" w:hAnsi="Arial" w:cs="Arial"/>
                <w:b/>
                <w:bCs/>
                <w:sz w:val="18"/>
                <w:szCs w:val="18"/>
                <w:lang w:eastAsia="zh-CN"/>
              </w:rPr>
              <w:t>Tuženik</w:t>
            </w:r>
          </w:p>
        </w:tc>
        <w:tc>
          <w:tcPr>
            <w:tcW w:w="3227" w:type="dxa"/>
            <w:shd w:val="clear" w:color="auto" w:fill="BFBFBF"/>
            <w:vAlign w:val="center"/>
          </w:tcPr>
          <w:p w14:paraId="23594A7B" w14:textId="77777777" w:rsidR="00BB14D5" w:rsidRPr="00521C65" w:rsidRDefault="00BB14D5" w:rsidP="007E6205">
            <w:pPr>
              <w:ind w:firstLine="0"/>
              <w:jc w:val="center"/>
              <w:rPr>
                <w:rFonts w:ascii="Arial" w:hAnsi="Arial" w:cs="Arial"/>
                <w:b/>
                <w:bCs/>
                <w:sz w:val="18"/>
                <w:szCs w:val="18"/>
                <w:lang w:eastAsia="zh-CN"/>
              </w:rPr>
            </w:pPr>
            <w:r w:rsidRPr="00521C65">
              <w:rPr>
                <w:rFonts w:ascii="Arial" w:hAnsi="Arial" w:cs="Arial"/>
                <w:b/>
                <w:bCs/>
                <w:sz w:val="18"/>
                <w:szCs w:val="18"/>
                <w:lang w:eastAsia="zh-CN"/>
              </w:rPr>
              <w:t>Sažeti opis prirode spora</w:t>
            </w:r>
          </w:p>
        </w:tc>
        <w:tc>
          <w:tcPr>
            <w:tcW w:w="1417" w:type="dxa"/>
            <w:shd w:val="clear" w:color="auto" w:fill="BFBFBF"/>
            <w:vAlign w:val="center"/>
          </w:tcPr>
          <w:p w14:paraId="338B031D" w14:textId="5D957FCE" w:rsidR="00BB14D5" w:rsidRPr="00521C65" w:rsidRDefault="00BB14D5" w:rsidP="0024145E">
            <w:pPr>
              <w:ind w:firstLine="0"/>
              <w:jc w:val="center"/>
              <w:rPr>
                <w:rFonts w:ascii="Arial" w:hAnsi="Arial" w:cs="Arial"/>
                <w:b/>
                <w:bCs/>
                <w:sz w:val="18"/>
                <w:szCs w:val="18"/>
                <w:lang w:eastAsia="zh-CN"/>
              </w:rPr>
            </w:pPr>
            <w:r w:rsidRPr="00521C65">
              <w:rPr>
                <w:rFonts w:ascii="Arial" w:hAnsi="Arial" w:cs="Arial"/>
                <w:b/>
                <w:bCs/>
                <w:sz w:val="18"/>
                <w:szCs w:val="18"/>
                <w:lang w:eastAsia="zh-CN"/>
              </w:rPr>
              <w:t xml:space="preserve">Iznos glavnice </w:t>
            </w:r>
            <w:r w:rsidRPr="00521C65">
              <w:rPr>
                <w:rFonts w:ascii="Arial" w:hAnsi="Arial" w:cs="Arial"/>
                <w:b/>
                <w:bCs/>
                <w:sz w:val="18"/>
                <w:szCs w:val="18"/>
                <w:lang w:eastAsia="zh-CN"/>
              </w:rPr>
              <w:br/>
              <w:t xml:space="preserve">(u </w:t>
            </w:r>
            <w:r w:rsidR="0024145E" w:rsidRPr="00521C65">
              <w:rPr>
                <w:rFonts w:ascii="Arial" w:hAnsi="Arial" w:cs="Arial"/>
                <w:b/>
                <w:bCs/>
                <w:sz w:val="18"/>
                <w:szCs w:val="18"/>
                <w:lang w:eastAsia="zh-CN"/>
              </w:rPr>
              <w:t>eurima</w:t>
            </w:r>
            <w:r w:rsidRPr="00521C65">
              <w:rPr>
                <w:rFonts w:ascii="Arial" w:hAnsi="Arial" w:cs="Arial"/>
                <w:b/>
                <w:bCs/>
                <w:sz w:val="18"/>
                <w:szCs w:val="18"/>
                <w:lang w:eastAsia="zh-CN"/>
              </w:rPr>
              <w:t>)</w:t>
            </w:r>
          </w:p>
        </w:tc>
        <w:tc>
          <w:tcPr>
            <w:tcW w:w="1843" w:type="dxa"/>
            <w:shd w:val="clear" w:color="auto" w:fill="BFBFBF"/>
            <w:vAlign w:val="center"/>
          </w:tcPr>
          <w:p w14:paraId="77032C60" w14:textId="77777777" w:rsidR="00BB14D5" w:rsidRPr="00521C65" w:rsidRDefault="00BB14D5" w:rsidP="007E6205">
            <w:pPr>
              <w:ind w:firstLine="0"/>
              <w:jc w:val="center"/>
              <w:rPr>
                <w:rFonts w:ascii="Arial" w:hAnsi="Arial" w:cs="Arial"/>
                <w:b/>
                <w:bCs/>
                <w:sz w:val="18"/>
                <w:szCs w:val="18"/>
                <w:lang w:eastAsia="zh-CN"/>
              </w:rPr>
            </w:pPr>
            <w:r w:rsidRPr="00521C65">
              <w:rPr>
                <w:rFonts w:ascii="Arial" w:hAnsi="Arial" w:cs="Arial"/>
                <w:b/>
                <w:bCs/>
                <w:sz w:val="18"/>
                <w:szCs w:val="18"/>
                <w:lang w:eastAsia="zh-CN"/>
              </w:rPr>
              <w:t>Procjena financijskog učinka</w:t>
            </w:r>
          </w:p>
        </w:tc>
        <w:tc>
          <w:tcPr>
            <w:tcW w:w="1418" w:type="dxa"/>
            <w:shd w:val="clear" w:color="auto" w:fill="BFBFBF"/>
            <w:vAlign w:val="center"/>
          </w:tcPr>
          <w:p w14:paraId="4FCA4B98" w14:textId="77777777" w:rsidR="00BB14D5" w:rsidRPr="00521C65" w:rsidRDefault="00BB14D5" w:rsidP="007E6205">
            <w:pPr>
              <w:ind w:firstLine="0"/>
              <w:jc w:val="center"/>
              <w:rPr>
                <w:rFonts w:ascii="Arial" w:hAnsi="Arial" w:cs="Arial"/>
                <w:b/>
                <w:bCs/>
                <w:sz w:val="18"/>
                <w:szCs w:val="18"/>
                <w:lang w:eastAsia="zh-CN"/>
              </w:rPr>
            </w:pPr>
            <w:r w:rsidRPr="00521C65">
              <w:rPr>
                <w:rFonts w:ascii="Arial" w:hAnsi="Arial" w:cs="Arial"/>
                <w:b/>
                <w:bCs/>
                <w:sz w:val="18"/>
                <w:szCs w:val="18"/>
                <w:lang w:eastAsia="zh-CN"/>
              </w:rPr>
              <w:t>Procijenjeno vrijeme odljeva ili priljeva sredstava</w:t>
            </w:r>
          </w:p>
        </w:tc>
        <w:tc>
          <w:tcPr>
            <w:tcW w:w="992" w:type="dxa"/>
            <w:shd w:val="clear" w:color="auto" w:fill="BFBFBF"/>
            <w:vAlign w:val="center"/>
          </w:tcPr>
          <w:p w14:paraId="1EC2F5A4" w14:textId="77777777" w:rsidR="00BB14D5" w:rsidRPr="00521C65" w:rsidRDefault="00BB14D5" w:rsidP="007E6205">
            <w:pPr>
              <w:ind w:firstLine="0"/>
              <w:jc w:val="center"/>
              <w:rPr>
                <w:rFonts w:ascii="Arial" w:hAnsi="Arial" w:cs="Arial"/>
                <w:b/>
                <w:bCs/>
                <w:sz w:val="18"/>
                <w:szCs w:val="18"/>
                <w:lang w:eastAsia="zh-CN"/>
              </w:rPr>
            </w:pPr>
            <w:r w:rsidRPr="00521C65">
              <w:rPr>
                <w:rFonts w:ascii="Arial" w:hAnsi="Arial" w:cs="Arial"/>
                <w:b/>
                <w:bCs/>
                <w:sz w:val="18"/>
                <w:szCs w:val="18"/>
                <w:lang w:eastAsia="zh-CN"/>
              </w:rPr>
              <w:t>Godina početka spora</w:t>
            </w:r>
          </w:p>
        </w:tc>
      </w:tr>
      <w:tr w:rsidR="004C08CD" w:rsidRPr="004C08CD" w14:paraId="74A4EAC5" w14:textId="77777777" w:rsidTr="003C7D39">
        <w:tc>
          <w:tcPr>
            <w:tcW w:w="425" w:type="dxa"/>
            <w:shd w:val="clear" w:color="auto" w:fill="auto"/>
            <w:vAlign w:val="center"/>
          </w:tcPr>
          <w:p w14:paraId="4ACC1203" w14:textId="5E0611B1" w:rsidR="00BB14D5" w:rsidRPr="00521C65" w:rsidRDefault="009A7A3F" w:rsidP="007E6205">
            <w:pPr>
              <w:ind w:firstLine="0"/>
              <w:jc w:val="center"/>
              <w:rPr>
                <w:rFonts w:ascii="Arial" w:hAnsi="Arial" w:cs="Arial"/>
                <w:bCs/>
                <w:sz w:val="18"/>
                <w:szCs w:val="18"/>
                <w:lang w:eastAsia="zh-CN"/>
              </w:rPr>
            </w:pPr>
            <w:r w:rsidRPr="00521C65">
              <w:rPr>
                <w:rFonts w:ascii="Arial" w:hAnsi="Arial" w:cs="Arial"/>
                <w:bCs/>
                <w:sz w:val="18"/>
                <w:szCs w:val="18"/>
                <w:lang w:eastAsia="zh-CN"/>
              </w:rPr>
              <w:t>1</w:t>
            </w:r>
            <w:r w:rsidR="00BB14D5" w:rsidRPr="00521C65">
              <w:rPr>
                <w:rFonts w:ascii="Arial" w:hAnsi="Arial" w:cs="Arial"/>
                <w:bCs/>
                <w:sz w:val="18"/>
                <w:szCs w:val="18"/>
                <w:lang w:eastAsia="zh-CN"/>
              </w:rPr>
              <w:t>.</w:t>
            </w:r>
          </w:p>
        </w:tc>
        <w:tc>
          <w:tcPr>
            <w:tcW w:w="2552" w:type="dxa"/>
            <w:shd w:val="clear" w:color="auto" w:fill="auto"/>
            <w:vAlign w:val="center"/>
          </w:tcPr>
          <w:p w14:paraId="11DBD13D" w14:textId="77777777" w:rsidR="00BB14D5" w:rsidRPr="00521C65" w:rsidRDefault="00BB14D5" w:rsidP="007E6205">
            <w:pPr>
              <w:ind w:firstLine="0"/>
              <w:jc w:val="left"/>
              <w:rPr>
                <w:rFonts w:ascii="Arial" w:hAnsi="Arial" w:cs="Arial"/>
                <w:bCs/>
                <w:sz w:val="18"/>
                <w:szCs w:val="18"/>
                <w:lang w:eastAsia="zh-CN"/>
              </w:rPr>
            </w:pPr>
            <w:r w:rsidRPr="00521C65">
              <w:rPr>
                <w:rFonts w:ascii="Arial" w:hAnsi="Arial" w:cs="Arial"/>
                <w:bCs/>
                <w:sz w:val="18"/>
                <w:szCs w:val="18"/>
                <w:lang w:eastAsia="zh-CN"/>
              </w:rPr>
              <w:t>FIZIČKA OSOBA</w:t>
            </w:r>
          </w:p>
        </w:tc>
        <w:tc>
          <w:tcPr>
            <w:tcW w:w="2693" w:type="dxa"/>
            <w:shd w:val="clear" w:color="auto" w:fill="auto"/>
            <w:vAlign w:val="center"/>
          </w:tcPr>
          <w:p w14:paraId="38F6C3F6" w14:textId="77777777" w:rsidR="00BB14D5" w:rsidRPr="00521C65" w:rsidRDefault="00BB14D5" w:rsidP="00B30B0E">
            <w:pPr>
              <w:ind w:firstLine="0"/>
              <w:jc w:val="left"/>
              <w:rPr>
                <w:rFonts w:ascii="Arial" w:hAnsi="Arial" w:cs="Arial"/>
                <w:bCs/>
                <w:sz w:val="18"/>
                <w:szCs w:val="18"/>
                <w:lang w:eastAsia="zh-CN"/>
              </w:rPr>
            </w:pPr>
            <w:r w:rsidRPr="00521C65">
              <w:rPr>
                <w:rFonts w:ascii="Arial" w:hAnsi="Arial" w:cs="Arial"/>
                <w:bCs/>
                <w:sz w:val="18"/>
                <w:szCs w:val="18"/>
                <w:lang w:eastAsia="zh-CN"/>
              </w:rPr>
              <w:t>Primorsko-goranska županija</w:t>
            </w:r>
          </w:p>
        </w:tc>
        <w:tc>
          <w:tcPr>
            <w:tcW w:w="3227" w:type="dxa"/>
            <w:shd w:val="clear" w:color="auto" w:fill="auto"/>
            <w:vAlign w:val="center"/>
          </w:tcPr>
          <w:p w14:paraId="6DC8940C" w14:textId="77777777" w:rsidR="00BB14D5" w:rsidRPr="00521C65" w:rsidRDefault="00BB14D5" w:rsidP="00B30B0E">
            <w:pPr>
              <w:ind w:firstLine="0"/>
              <w:jc w:val="left"/>
              <w:rPr>
                <w:rFonts w:ascii="Arial" w:hAnsi="Arial" w:cs="Arial"/>
                <w:bCs/>
                <w:sz w:val="18"/>
                <w:szCs w:val="18"/>
                <w:lang w:eastAsia="zh-CN"/>
              </w:rPr>
            </w:pPr>
            <w:r w:rsidRPr="00521C65">
              <w:rPr>
                <w:rFonts w:ascii="Arial" w:hAnsi="Arial" w:cs="Arial"/>
                <w:bCs/>
                <w:sz w:val="18"/>
                <w:szCs w:val="18"/>
                <w:lang w:eastAsia="zh-CN"/>
              </w:rPr>
              <w:t>Radi vraćanja tužiteljice na rad te naplate mjesečnih iznosa plaće dospjelih od pravomoćnosti presude pa do vraćanja tužiteljice na rad</w:t>
            </w:r>
          </w:p>
        </w:tc>
        <w:tc>
          <w:tcPr>
            <w:tcW w:w="1417" w:type="dxa"/>
            <w:shd w:val="clear" w:color="auto" w:fill="auto"/>
            <w:vAlign w:val="center"/>
          </w:tcPr>
          <w:p w14:paraId="42E48ED7" w14:textId="1C2A8056" w:rsidR="00BB14D5" w:rsidRPr="00521C65" w:rsidRDefault="0024145E" w:rsidP="007E6205">
            <w:pPr>
              <w:ind w:firstLine="0"/>
              <w:jc w:val="right"/>
              <w:rPr>
                <w:rFonts w:ascii="Arial" w:hAnsi="Arial" w:cs="Arial"/>
                <w:bCs/>
                <w:sz w:val="18"/>
                <w:szCs w:val="18"/>
                <w:lang w:eastAsia="zh-CN"/>
              </w:rPr>
            </w:pPr>
            <w:r w:rsidRPr="00521C65">
              <w:rPr>
                <w:rFonts w:ascii="Arial" w:hAnsi="Arial" w:cs="Arial"/>
                <w:bCs/>
                <w:sz w:val="18"/>
                <w:szCs w:val="18"/>
                <w:lang w:eastAsia="zh-CN"/>
              </w:rPr>
              <w:t>6.379,30</w:t>
            </w:r>
          </w:p>
        </w:tc>
        <w:tc>
          <w:tcPr>
            <w:tcW w:w="1843" w:type="dxa"/>
            <w:shd w:val="clear" w:color="auto" w:fill="auto"/>
            <w:vAlign w:val="center"/>
          </w:tcPr>
          <w:p w14:paraId="554898F5" w14:textId="4A7E0BC5" w:rsidR="00BB14D5" w:rsidRPr="00521C65" w:rsidRDefault="0024145E" w:rsidP="007E6205">
            <w:pPr>
              <w:ind w:firstLine="0"/>
              <w:jc w:val="center"/>
              <w:rPr>
                <w:rFonts w:ascii="Arial" w:hAnsi="Arial" w:cs="Arial"/>
                <w:bCs/>
                <w:sz w:val="18"/>
                <w:szCs w:val="18"/>
                <w:lang w:eastAsia="zh-CN"/>
              </w:rPr>
            </w:pPr>
            <w:r w:rsidRPr="00521C65">
              <w:rPr>
                <w:rFonts w:ascii="Arial" w:hAnsi="Arial" w:cs="Arial"/>
                <w:bCs/>
                <w:sz w:val="18"/>
                <w:szCs w:val="18"/>
                <w:lang w:eastAsia="zh-CN"/>
              </w:rPr>
              <w:t>6.379,30 eura</w:t>
            </w:r>
            <w:r w:rsidR="00BB14D5" w:rsidRPr="00521C65">
              <w:rPr>
                <w:rFonts w:ascii="Arial" w:hAnsi="Arial" w:cs="Arial"/>
                <w:bCs/>
                <w:sz w:val="18"/>
                <w:szCs w:val="18"/>
                <w:lang w:eastAsia="zh-CN"/>
              </w:rPr>
              <w:t xml:space="preserve"> + zakonske zatezne kamate + troškovi parničnog postupka</w:t>
            </w:r>
          </w:p>
        </w:tc>
        <w:tc>
          <w:tcPr>
            <w:tcW w:w="1418" w:type="dxa"/>
            <w:shd w:val="clear" w:color="auto" w:fill="auto"/>
            <w:vAlign w:val="center"/>
          </w:tcPr>
          <w:p w14:paraId="5D20DA73" w14:textId="3B66EE15" w:rsidR="00BB14D5" w:rsidRPr="00521C65" w:rsidRDefault="009A7A3F" w:rsidP="00521C65">
            <w:pPr>
              <w:ind w:firstLine="0"/>
              <w:jc w:val="center"/>
              <w:rPr>
                <w:rFonts w:ascii="Arial" w:hAnsi="Arial" w:cs="Arial"/>
                <w:bCs/>
                <w:sz w:val="18"/>
                <w:szCs w:val="18"/>
                <w:lang w:eastAsia="zh-CN"/>
              </w:rPr>
            </w:pPr>
            <w:r w:rsidRPr="00521C65">
              <w:rPr>
                <w:rFonts w:ascii="Arial" w:hAnsi="Arial" w:cs="Arial"/>
                <w:bCs/>
                <w:sz w:val="18"/>
                <w:szCs w:val="18"/>
                <w:lang w:eastAsia="zh-CN"/>
              </w:rPr>
              <w:t>202</w:t>
            </w:r>
            <w:r w:rsidR="00521C65" w:rsidRPr="00521C65">
              <w:rPr>
                <w:rFonts w:ascii="Arial" w:hAnsi="Arial" w:cs="Arial"/>
                <w:bCs/>
                <w:sz w:val="18"/>
                <w:szCs w:val="18"/>
                <w:lang w:eastAsia="zh-CN"/>
              </w:rPr>
              <w:t>7</w:t>
            </w:r>
            <w:r w:rsidR="00BB14D5" w:rsidRPr="00521C65">
              <w:rPr>
                <w:rFonts w:ascii="Arial" w:hAnsi="Arial" w:cs="Arial"/>
                <w:bCs/>
                <w:sz w:val="18"/>
                <w:szCs w:val="18"/>
                <w:lang w:eastAsia="zh-CN"/>
              </w:rPr>
              <w:t>.</w:t>
            </w:r>
          </w:p>
        </w:tc>
        <w:tc>
          <w:tcPr>
            <w:tcW w:w="992" w:type="dxa"/>
            <w:shd w:val="clear" w:color="auto" w:fill="auto"/>
            <w:vAlign w:val="center"/>
          </w:tcPr>
          <w:p w14:paraId="506959C0" w14:textId="77777777" w:rsidR="00BB14D5" w:rsidRPr="00521C65" w:rsidRDefault="00BB14D5" w:rsidP="007E6205">
            <w:pPr>
              <w:ind w:firstLine="0"/>
              <w:jc w:val="center"/>
              <w:rPr>
                <w:rFonts w:ascii="Arial" w:hAnsi="Arial" w:cs="Arial"/>
                <w:bCs/>
                <w:sz w:val="18"/>
                <w:szCs w:val="18"/>
                <w:lang w:eastAsia="zh-CN"/>
              </w:rPr>
            </w:pPr>
            <w:r w:rsidRPr="00521C65">
              <w:rPr>
                <w:rFonts w:ascii="Arial" w:hAnsi="Arial" w:cs="Arial"/>
                <w:bCs/>
                <w:sz w:val="18"/>
                <w:szCs w:val="18"/>
                <w:lang w:eastAsia="zh-CN"/>
              </w:rPr>
              <w:t>2010.</w:t>
            </w:r>
          </w:p>
        </w:tc>
      </w:tr>
      <w:tr w:rsidR="00454E07" w:rsidRPr="00521C65" w14:paraId="33310782" w14:textId="77777777" w:rsidTr="003C7D39">
        <w:tc>
          <w:tcPr>
            <w:tcW w:w="425" w:type="dxa"/>
            <w:shd w:val="clear" w:color="auto" w:fill="auto"/>
            <w:vAlign w:val="center"/>
          </w:tcPr>
          <w:p w14:paraId="5EAA1EE7" w14:textId="2FB5629C" w:rsidR="00BB14D5" w:rsidRPr="00521C65" w:rsidRDefault="00201458" w:rsidP="007E6205">
            <w:pPr>
              <w:ind w:firstLine="0"/>
              <w:jc w:val="center"/>
              <w:rPr>
                <w:rFonts w:ascii="Arial" w:hAnsi="Arial" w:cs="Arial"/>
                <w:bCs/>
                <w:sz w:val="18"/>
                <w:szCs w:val="18"/>
                <w:lang w:eastAsia="zh-CN"/>
              </w:rPr>
            </w:pPr>
            <w:r w:rsidRPr="00521C65">
              <w:rPr>
                <w:rFonts w:ascii="Arial" w:hAnsi="Arial" w:cs="Arial"/>
                <w:bCs/>
                <w:sz w:val="18"/>
                <w:szCs w:val="18"/>
                <w:lang w:eastAsia="zh-CN"/>
              </w:rPr>
              <w:t>2</w:t>
            </w:r>
            <w:r w:rsidR="00BB14D5" w:rsidRPr="00521C65">
              <w:rPr>
                <w:rFonts w:ascii="Arial" w:hAnsi="Arial" w:cs="Arial"/>
                <w:bCs/>
                <w:sz w:val="18"/>
                <w:szCs w:val="18"/>
                <w:lang w:eastAsia="zh-CN"/>
              </w:rPr>
              <w:t>.</w:t>
            </w:r>
          </w:p>
        </w:tc>
        <w:tc>
          <w:tcPr>
            <w:tcW w:w="2552" w:type="dxa"/>
            <w:shd w:val="clear" w:color="auto" w:fill="auto"/>
            <w:vAlign w:val="center"/>
          </w:tcPr>
          <w:p w14:paraId="3F7076EF" w14:textId="77777777" w:rsidR="00BB14D5" w:rsidRPr="00521C65" w:rsidRDefault="00BB14D5" w:rsidP="007E6205">
            <w:pPr>
              <w:ind w:firstLine="0"/>
              <w:jc w:val="left"/>
              <w:rPr>
                <w:rFonts w:ascii="Arial" w:hAnsi="Arial" w:cs="Arial"/>
                <w:bCs/>
                <w:sz w:val="18"/>
                <w:szCs w:val="18"/>
                <w:lang w:eastAsia="zh-CN"/>
              </w:rPr>
            </w:pPr>
            <w:r w:rsidRPr="00521C65">
              <w:rPr>
                <w:rFonts w:ascii="Arial" w:hAnsi="Arial" w:cs="Arial"/>
                <w:bCs/>
                <w:sz w:val="18"/>
                <w:szCs w:val="18"/>
                <w:lang w:eastAsia="zh-CN"/>
              </w:rPr>
              <w:t>FIZIČKA OSOBA</w:t>
            </w:r>
          </w:p>
        </w:tc>
        <w:tc>
          <w:tcPr>
            <w:tcW w:w="2693" w:type="dxa"/>
            <w:shd w:val="clear" w:color="auto" w:fill="auto"/>
            <w:vAlign w:val="center"/>
          </w:tcPr>
          <w:p w14:paraId="588F81B2" w14:textId="77777777" w:rsidR="00BB14D5" w:rsidRPr="00521C65" w:rsidRDefault="00BB14D5" w:rsidP="00B30B0E">
            <w:pPr>
              <w:ind w:firstLine="0"/>
              <w:jc w:val="left"/>
              <w:rPr>
                <w:rFonts w:ascii="Arial" w:hAnsi="Arial" w:cs="Arial"/>
                <w:bCs/>
                <w:sz w:val="18"/>
                <w:szCs w:val="18"/>
                <w:lang w:eastAsia="zh-CN"/>
              </w:rPr>
            </w:pPr>
            <w:r w:rsidRPr="00521C65">
              <w:rPr>
                <w:rFonts w:ascii="Arial" w:hAnsi="Arial" w:cs="Arial"/>
                <w:bCs/>
                <w:sz w:val="18"/>
                <w:szCs w:val="18"/>
                <w:lang w:eastAsia="zh-CN"/>
              </w:rPr>
              <w:t>1. ŽUC</w:t>
            </w:r>
          </w:p>
          <w:p w14:paraId="146F5F76" w14:textId="77777777" w:rsidR="00BB14D5" w:rsidRPr="00521C65" w:rsidRDefault="00BB14D5" w:rsidP="00B30B0E">
            <w:pPr>
              <w:ind w:firstLine="0"/>
              <w:jc w:val="left"/>
              <w:rPr>
                <w:rFonts w:ascii="Arial" w:hAnsi="Arial" w:cs="Arial"/>
                <w:bCs/>
                <w:sz w:val="18"/>
                <w:szCs w:val="18"/>
                <w:lang w:eastAsia="zh-CN"/>
              </w:rPr>
            </w:pPr>
            <w:r w:rsidRPr="00521C65">
              <w:rPr>
                <w:rFonts w:ascii="Arial" w:hAnsi="Arial" w:cs="Arial"/>
                <w:bCs/>
                <w:sz w:val="18"/>
                <w:szCs w:val="18"/>
                <w:lang w:eastAsia="zh-CN"/>
              </w:rPr>
              <w:t xml:space="preserve">2. Primorsko-goranska  </w:t>
            </w:r>
            <w:r w:rsidRPr="00521C65">
              <w:rPr>
                <w:rFonts w:ascii="Arial" w:hAnsi="Arial" w:cs="Arial"/>
                <w:bCs/>
                <w:sz w:val="18"/>
                <w:szCs w:val="18"/>
                <w:lang w:eastAsia="zh-CN"/>
              </w:rPr>
              <w:br/>
              <w:t xml:space="preserve">    županija</w:t>
            </w:r>
          </w:p>
        </w:tc>
        <w:tc>
          <w:tcPr>
            <w:tcW w:w="3227" w:type="dxa"/>
            <w:shd w:val="clear" w:color="auto" w:fill="auto"/>
            <w:vAlign w:val="center"/>
          </w:tcPr>
          <w:p w14:paraId="0FADE486" w14:textId="77777777" w:rsidR="00BB14D5" w:rsidRPr="00521C65" w:rsidRDefault="00BB14D5" w:rsidP="00B30B0E">
            <w:pPr>
              <w:ind w:firstLine="0"/>
              <w:jc w:val="left"/>
              <w:rPr>
                <w:rFonts w:ascii="Arial" w:hAnsi="Arial" w:cs="Arial"/>
                <w:bCs/>
                <w:sz w:val="18"/>
                <w:szCs w:val="18"/>
                <w:lang w:eastAsia="zh-CN"/>
              </w:rPr>
            </w:pPr>
            <w:r w:rsidRPr="00521C65">
              <w:rPr>
                <w:rFonts w:ascii="Arial" w:hAnsi="Arial" w:cs="Arial"/>
                <w:bCs/>
                <w:sz w:val="18"/>
                <w:szCs w:val="18"/>
                <w:lang w:eastAsia="zh-CN"/>
              </w:rPr>
              <w:t>Radi naknade štete nastale uslijed prometne nesreće</w:t>
            </w:r>
          </w:p>
        </w:tc>
        <w:tc>
          <w:tcPr>
            <w:tcW w:w="1417" w:type="dxa"/>
            <w:shd w:val="clear" w:color="auto" w:fill="auto"/>
            <w:vAlign w:val="center"/>
          </w:tcPr>
          <w:p w14:paraId="1D249411" w14:textId="334F6E69" w:rsidR="00BB14D5" w:rsidRPr="00521C65" w:rsidRDefault="00B86E85" w:rsidP="007E6205">
            <w:pPr>
              <w:ind w:firstLine="0"/>
              <w:jc w:val="right"/>
              <w:rPr>
                <w:rFonts w:ascii="Arial" w:hAnsi="Arial" w:cs="Arial"/>
                <w:bCs/>
                <w:sz w:val="18"/>
                <w:szCs w:val="18"/>
                <w:lang w:eastAsia="zh-CN"/>
              </w:rPr>
            </w:pPr>
            <w:r w:rsidRPr="00521C65">
              <w:rPr>
                <w:rFonts w:ascii="Arial" w:hAnsi="Arial" w:cs="Arial"/>
                <w:bCs/>
                <w:sz w:val="18"/>
                <w:szCs w:val="18"/>
                <w:lang w:eastAsia="zh-CN"/>
              </w:rPr>
              <w:t>21.894,27</w:t>
            </w:r>
          </w:p>
        </w:tc>
        <w:tc>
          <w:tcPr>
            <w:tcW w:w="1843" w:type="dxa"/>
            <w:shd w:val="clear" w:color="auto" w:fill="auto"/>
            <w:vAlign w:val="center"/>
          </w:tcPr>
          <w:p w14:paraId="1F510A2C" w14:textId="01A47808" w:rsidR="00BB14D5" w:rsidRPr="00521C65" w:rsidRDefault="00B86E85" w:rsidP="007E6205">
            <w:pPr>
              <w:ind w:firstLine="0"/>
              <w:jc w:val="center"/>
              <w:rPr>
                <w:rFonts w:ascii="Arial" w:hAnsi="Arial" w:cs="Arial"/>
                <w:bCs/>
                <w:sz w:val="18"/>
                <w:szCs w:val="18"/>
                <w:lang w:eastAsia="zh-CN"/>
              </w:rPr>
            </w:pPr>
            <w:r w:rsidRPr="00521C65">
              <w:rPr>
                <w:rFonts w:ascii="Arial" w:hAnsi="Arial" w:cs="Arial"/>
                <w:bCs/>
                <w:sz w:val="18"/>
                <w:szCs w:val="18"/>
                <w:lang w:eastAsia="zh-CN"/>
              </w:rPr>
              <w:t>21.894,27 eura</w:t>
            </w:r>
            <w:r w:rsidR="00BB14D5" w:rsidRPr="00521C65">
              <w:rPr>
                <w:rFonts w:ascii="Arial" w:hAnsi="Arial" w:cs="Arial"/>
                <w:bCs/>
                <w:sz w:val="18"/>
                <w:szCs w:val="18"/>
                <w:lang w:eastAsia="zh-CN"/>
              </w:rPr>
              <w:t xml:space="preserve"> + zakonske zatezne kamate + troškovi parničnog postupka</w:t>
            </w:r>
          </w:p>
        </w:tc>
        <w:tc>
          <w:tcPr>
            <w:tcW w:w="1418" w:type="dxa"/>
            <w:shd w:val="clear" w:color="auto" w:fill="auto"/>
            <w:vAlign w:val="center"/>
          </w:tcPr>
          <w:p w14:paraId="03000418" w14:textId="47B8DA23" w:rsidR="00BB14D5" w:rsidRPr="00521C65" w:rsidRDefault="00BB14D5" w:rsidP="00521C65">
            <w:pPr>
              <w:ind w:firstLine="0"/>
              <w:jc w:val="center"/>
              <w:rPr>
                <w:rFonts w:ascii="Arial" w:hAnsi="Arial" w:cs="Arial"/>
                <w:bCs/>
                <w:sz w:val="18"/>
                <w:szCs w:val="18"/>
                <w:lang w:eastAsia="zh-CN"/>
              </w:rPr>
            </w:pPr>
            <w:r w:rsidRPr="00521C65">
              <w:rPr>
                <w:rFonts w:ascii="Arial" w:hAnsi="Arial" w:cs="Arial"/>
                <w:bCs/>
                <w:sz w:val="18"/>
                <w:szCs w:val="18"/>
                <w:lang w:eastAsia="zh-CN"/>
              </w:rPr>
              <w:t>202</w:t>
            </w:r>
            <w:r w:rsidR="00521C65" w:rsidRPr="00521C65">
              <w:rPr>
                <w:rFonts w:ascii="Arial" w:hAnsi="Arial" w:cs="Arial"/>
                <w:bCs/>
                <w:sz w:val="18"/>
                <w:szCs w:val="18"/>
                <w:lang w:eastAsia="zh-CN"/>
              </w:rPr>
              <w:t>7</w:t>
            </w:r>
            <w:r w:rsidRPr="00521C65">
              <w:rPr>
                <w:rFonts w:ascii="Arial" w:hAnsi="Arial" w:cs="Arial"/>
                <w:bCs/>
                <w:sz w:val="18"/>
                <w:szCs w:val="18"/>
                <w:lang w:eastAsia="zh-CN"/>
              </w:rPr>
              <w:t>.</w:t>
            </w:r>
          </w:p>
        </w:tc>
        <w:tc>
          <w:tcPr>
            <w:tcW w:w="992" w:type="dxa"/>
            <w:shd w:val="clear" w:color="auto" w:fill="auto"/>
            <w:vAlign w:val="center"/>
          </w:tcPr>
          <w:p w14:paraId="32A9B27C" w14:textId="77777777" w:rsidR="00BB14D5" w:rsidRPr="00521C65" w:rsidRDefault="00BB14D5" w:rsidP="007E6205">
            <w:pPr>
              <w:ind w:firstLine="0"/>
              <w:jc w:val="center"/>
              <w:rPr>
                <w:rFonts w:ascii="Arial" w:hAnsi="Arial" w:cs="Arial"/>
                <w:bCs/>
                <w:sz w:val="18"/>
                <w:szCs w:val="18"/>
                <w:lang w:eastAsia="zh-CN"/>
              </w:rPr>
            </w:pPr>
            <w:r w:rsidRPr="00521C65">
              <w:rPr>
                <w:rFonts w:ascii="Arial" w:hAnsi="Arial" w:cs="Arial"/>
                <w:bCs/>
                <w:sz w:val="18"/>
                <w:szCs w:val="18"/>
                <w:lang w:eastAsia="zh-CN"/>
              </w:rPr>
              <w:t>2017.</w:t>
            </w:r>
          </w:p>
        </w:tc>
      </w:tr>
      <w:tr w:rsidR="004C08CD" w:rsidRPr="004C08CD" w14:paraId="63AC5962" w14:textId="77777777" w:rsidTr="005F6D30">
        <w:tc>
          <w:tcPr>
            <w:tcW w:w="425" w:type="dxa"/>
            <w:shd w:val="clear" w:color="auto" w:fill="auto"/>
            <w:vAlign w:val="center"/>
          </w:tcPr>
          <w:p w14:paraId="2072D2C8" w14:textId="7B543D26" w:rsidR="00B86E85" w:rsidRPr="00521C65" w:rsidRDefault="00454E07" w:rsidP="00B86E85">
            <w:pPr>
              <w:ind w:firstLine="0"/>
              <w:jc w:val="center"/>
              <w:rPr>
                <w:rFonts w:ascii="Arial" w:hAnsi="Arial" w:cs="Arial"/>
                <w:bCs/>
                <w:sz w:val="18"/>
                <w:szCs w:val="18"/>
                <w:lang w:eastAsia="zh-CN"/>
              </w:rPr>
            </w:pPr>
            <w:r>
              <w:rPr>
                <w:rFonts w:ascii="Arial" w:hAnsi="Arial" w:cs="Arial"/>
                <w:bCs/>
                <w:sz w:val="18"/>
                <w:szCs w:val="18"/>
                <w:lang w:eastAsia="zh-CN"/>
              </w:rPr>
              <w:t>3</w:t>
            </w:r>
            <w:r w:rsidR="00B86E85" w:rsidRPr="00521C65">
              <w:rPr>
                <w:rFonts w:ascii="Arial" w:hAnsi="Arial" w:cs="Arial"/>
                <w:bCs/>
                <w:sz w:val="18"/>
                <w:szCs w:val="18"/>
                <w:lang w:eastAsia="zh-CN"/>
              </w:rPr>
              <w:t>.</w:t>
            </w:r>
          </w:p>
        </w:tc>
        <w:tc>
          <w:tcPr>
            <w:tcW w:w="2552" w:type="dxa"/>
            <w:shd w:val="clear" w:color="auto" w:fill="auto"/>
            <w:vAlign w:val="center"/>
          </w:tcPr>
          <w:p w14:paraId="700D13CD" w14:textId="77777777" w:rsidR="00B86E85" w:rsidRPr="00521C65" w:rsidRDefault="00B86E85" w:rsidP="00B86E85">
            <w:pPr>
              <w:ind w:firstLine="0"/>
              <w:jc w:val="left"/>
              <w:rPr>
                <w:rFonts w:ascii="Arial" w:hAnsi="Arial" w:cs="Arial"/>
                <w:bCs/>
                <w:sz w:val="18"/>
                <w:szCs w:val="18"/>
                <w:lang w:eastAsia="zh-CN"/>
              </w:rPr>
            </w:pPr>
            <w:r w:rsidRPr="00521C65">
              <w:rPr>
                <w:rFonts w:ascii="Arial" w:hAnsi="Arial" w:cs="Arial"/>
                <w:bCs/>
                <w:sz w:val="18"/>
                <w:szCs w:val="18"/>
                <w:lang w:eastAsia="zh-CN"/>
              </w:rPr>
              <w:t>FIZIČKA OSOBA</w:t>
            </w:r>
          </w:p>
        </w:tc>
        <w:tc>
          <w:tcPr>
            <w:tcW w:w="2693" w:type="dxa"/>
            <w:shd w:val="clear" w:color="auto" w:fill="auto"/>
            <w:vAlign w:val="center"/>
          </w:tcPr>
          <w:p w14:paraId="40BD94D0" w14:textId="77777777" w:rsidR="00B86E85" w:rsidRPr="00521C65" w:rsidRDefault="00B86E85" w:rsidP="00B30B0E">
            <w:pPr>
              <w:ind w:firstLine="0"/>
              <w:jc w:val="left"/>
              <w:rPr>
                <w:rFonts w:ascii="Arial" w:hAnsi="Arial" w:cs="Arial"/>
                <w:bCs/>
                <w:sz w:val="18"/>
                <w:szCs w:val="18"/>
                <w:lang w:eastAsia="zh-CN"/>
              </w:rPr>
            </w:pPr>
            <w:r w:rsidRPr="00521C65">
              <w:rPr>
                <w:rFonts w:ascii="Arial" w:hAnsi="Arial" w:cs="Arial"/>
                <w:bCs/>
                <w:sz w:val="18"/>
                <w:szCs w:val="18"/>
                <w:lang w:eastAsia="zh-CN"/>
              </w:rPr>
              <w:t>1. Učenički dom Lovran</w:t>
            </w:r>
          </w:p>
          <w:p w14:paraId="4402B46C" w14:textId="77777777" w:rsidR="00B86E85" w:rsidRPr="00521C65" w:rsidRDefault="00B86E85" w:rsidP="00B30B0E">
            <w:pPr>
              <w:ind w:firstLine="0"/>
              <w:jc w:val="left"/>
              <w:rPr>
                <w:rFonts w:ascii="Arial" w:hAnsi="Arial" w:cs="Arial"/>
                <w:bCs/>
                <w:sz w:val="18"/>
                <w:szCs w:val="18"/>
                <w:lang w:eastAsia="zh-CN"/>
              </w:rPr>
            </w:pPr>
            <w:r w:rsidRPr="00521C65">
              <w:rPr>
                <w:rFonts w:ascii="Arial" w:hAnsi="Arial" w:cs="Arial"/>
                <w:bCs/>
                <w:sz w:val="18"/>
                <w:szCs w:val="18"/>
                <w:lang w:eastAsia="zh-CN"/>
              </w:rPr>
              <w:t xml:space="preserve">2. Primorsko-goranska  </w:t>
            </w:r>
          </w:p>
          <w:p w14:paraId="36D06A4D" w14:textId="77777777" w:rsidR="00B86E85" w:rsidRPr="00521C65" w:rsidRDefault="00B86E85" w:rsidP="00B30B0E">
            <w:pPr>
              <w:ind w:firstLine="0"/>
              <w:jc w:val="left"/>
              <w:rPr>
                <w:rFonts w:ascii="Arial" w:hAnsi="Arial" w:cs="Arial"/>
                <w:bCs/>
                <w:sz w:val="18"/>
                <w:szCs w:val="18"/>
                <w:lang w:eastAsia="zh-CN"/>
              </w:rPr>
            </w:pPr>
            <w:r w:rsidRPr="00521C65">
              <w:rPr>
                <w:rFonts w:ascii="Arial" w:hAnsi="Arial" w:cs="Arial"/>
                <w:bCs/>
                <w:sz w:val="18"/>
                <w:szCs w:val="18"/>
                <w:lang w:eastAsia="zh-CN"/>
              </w:rPr>
              <w:t xml:space="preserve">    županija</w:t>
            </w:r>
          </w:p>
        </w:tc>
        <w:tc>
          <w:tcPr>
            <w:tcW w:w="3227" w:type="dxa"/>
            <w:shd w:val="clear" w:color="auto" w:fill="auto"/>
            <w:vAlign w:val="center"/>
          </w:tcPr>
          <w:p w14:paraId="748AE85B" w14:textId="77777777" w:rsidR="00B86E85" w:rsidRPr="00521C65" w:rsidRDefault="00B86E85" w:rsidP="00B30B0E">
            <w:pPr>
              <w:ind w:firstLine="0"/>
              <w:jc w:val="left"/>
              <w:rPr>
                <w:rFonts w:ascii="Arial" w:hAnsi="Arial" w:cs="Arial"/>
                <w:bCs/>
                <w:sz w:val="18"/>
                <w:szCs w:val="18"/>
                <w:lang w:eastAsia="zh-CN"/>
              </w:rPr>
            </w:pPr>
            <w:r w:rsidRPr="00521C65">
              <w:rPr>
                <w:rFonts w:ascii="Arial" w:hAnsi="Arial" w:cs="Arial"/>
                <w:bCs/>
                <w:sz w:val="18"/>
                <w:szCs w:val="18"/>
                <w:lang w:eastAsia="zh-CN"/>
              </w:rPr>
              <w:t>Radno-pravni odnosi; isplata</w:t>
            </w:r>
          </w:p>
        </w:tc>
        <w:tc>
          <w:tcPr>
            <w:tcW w:w="1417" w:type="dxa"/>
            <w:shd w:val="clear" w:color="auto" w:fill="auto"/>
            <w:vAlign w:val="center"/>
          </w:tcPr>
          <w:p w14:paraId="1000E9D7" w14:textId="77777777" w:rsidR="00B86E85" w:rsidRPr="00521C65" w:rsidRDefault="00B86E85" w:rsidP="00B86E85">
            <w:pPr>
              <w:ind w:firstLine="0"/>
              <w:jc w:val="right"/>
              <w:rPr>
                <w:rFonts w:ascii="Arial" w:hAnsi="Arial" w:cs="Arial"/>
                <w:bCs/>
                <w:sz w:val="18"/>
                <w:szCs w:val="18"/>
                <w:lang w:eastAsia="zh-CN"/>
              </w:rPr>
            </w:pPr>
            <w:r w:rsidRPr="00521C65">
              <w:rPr>
                <w:rFonts w:ascii="Arial" w:hAnsi="Arial" w:cs="Arial"/>
                <w:bCs/>
                <w:sz w:val="18"/>
                <w:szCs w:val="18"/>
                <w:lang w:eastAsia="zh-CN"/>
              </w:rPr>
              <w:t>67.262,00</w:t>
            </w:r>
          </w:p>
        </w:tc>
        <w:tc>
          <w:tcPr>
            <w:tcW w:w="1843" w:type="dxa"/>
            <w:shd w:val="clear" w:color="auto" w:fill="auto"/>
            <w:vAlign w:val="center"/>
          </w:tcPr>
          <w:p w14:paraId="0E179D79" w14:textId="77777777" w:rsidR="00B86E85" w:rsidRPr="00521C65" w:rsidRDefault="00B86E85" w:rsidP="00B86E85">
            <w:pPr>
              <w:ind w:firstLine="0"/>
              <w:jc w:val="center"/>
              <w:rPr>
                <w:rFonts w:ascii="Arial" w:hAnsi="Arial" w:cs="Arial"/>
                <w:bCs/>
                <w:sz w:val="18"/>
                <w:szCs w:val="18"/>
                <w:lang w:eastAsia="zh-CN"/>
              </w:rPr>
            </w:pPr>
            <w:r w:rsidRPr="00521C65">
              <w:rPr>
                <w:rFonts w:ascii="Arial" w:hAnsi="Arial" w:cs="Arial"/>
                <w:bCs/>
                <w:sz w:val="18"/>
                <w:szCs w:val="18"/>
                <w:lang w:eastAsia="zh-CN"/>
              </w:rPr>
              <w:t>67.262,00 eura + zakonske zatezne kamate + troškovi parničnog postupka</w:t>
            </w:r>
          </w:p>
        </w:tc>
        <w:tc>
          <w:tcPr>
            <w:tcW w:w="1418" w:type="dxa"/>
            <w:shd w:val="clear" w:color="auto" w:fill="auto"/>
            <w:vAlign w:val="center"/>
          </w:tcPr>
          <w:p w14:paraId="3B00DF8F" w14:textId="3400A7D1" w:rsidR="00B86E85" w:rsidRPr="00521C65" w:rsidRDefault="00B86E85" w:rsidP="00521C65">
            <w:pPr>
              <w:ind w:firstLine="0"/>
              <w:jc w:val="center"/>
              <w:rPr>
                <w:rFonts w:ascii="Arial" w:hAnsi="Arial" w:cs="Arial"/>
                <w:bCs/>
                <w:sz w:val="18"/>
                <w:szCs w:val="18"/>
                <w:lang w:eastAsia="zh-CN"/>
              </w:rPr>
            </w:pPr>
            <w:r w:rsidRPr="00521C65">
              <w:rPr>
                <w:rFonts w:ascii="Arial" w:hAnsi="Arial" w:cs="Arial"/>
                <w:bCs/>
                <w:sz w:val="18"/>
                <w:szCs w:val="18"/>
                <w:lang w:eastAsia="zh-CN"/>
              </w:rPr>
              <w:t>202</w:t>
            </w:r>
            <w:r w:rsidR="00521C65" w:rsidRPr="00521C65">
              <w:rPr>
                <w:rFonts w:ascii="Arial" w:hAnsi="Arial" w:cs="Arial"/>
                <w:bCs/>
                <w:sz w:val="18"/>
                <w:szCs w:val="18"/>
                <w:lang w:eastAsia="zh-CN"/>
              </w:rPr>
              <w:t>7</w:t>
            </w:r>
            <w:r w:rsidRPr="00521C65">
              <w:rPr>
                <w:rFonts w:ascii="Arial" w:hAnsi="Arial" w:cs="Arial"/>
                <w:bCs/>
                <w:sz w:val="18"/>
                <w:szCs w:val="18"/>
                <w:lang w:eastAsia="zh-CN"/>
              </w:rPr>
              <w:t>.</w:t>
            </w:r>
          </w:p>
        </w:tc>
        <w:tc>
          <w:tcPr>
            <w:tcW w:w="992" w:type="dxa"/>
            <w:shd w:val="clear" w:color="auto" w:fill="auto"/>
            <w:vAlign w:val="center"/>
          </w:tcPr>
          <w:p w14:paraId="2B8D380F" w14:textId="77777777" w:rsidR="00B86E85" w:rsidRPr="00521C65" w:rsidRDefault="00B86E85" w:rsidP="00B86E85">
            <w:pPr>
              <w:ind w:firstLine="0"/>
              <w:jc w:val="center"/>
              <w:rPr>
                <w:rFonts w:ascii="Arial" w:hAnsi="Arial" w:cs="Arial"/>
                <w:bCs/>
                <w:sz w:val="18"/>
                <w:szCs w:val="18"/>
                <w:lang w:eastAsia="zh-CN"/>
              </w:rPr>
            </w:pPr>
            <w:r w:rsidRPr="00521C65">
              <w:rPr>
                <w:rFonts w:ascii="Arial" w:hAnsi="Arial" w:cs="Arial"/>
                <w:bCs/>
                <w:sz w:val="18"/>
                <w:szCs w:val="18"/>
                <w:lang w:eastAsia="zh-CN"/>
              </w:rPr>
              <w:t>2023.</w:t>
            </w:r>
          </w:p>
        </w:tc>
      </w:tr>
      <w:tr w:rsidR="00454E07" w:rsidRPr="004C08CD" w14:paraId="483D0C61" w14:textId="77777777" w:rsidTr="005F6D30">
        <w:tc>
          <w:tcPr>
            <w:tcW w:w="425" w:type="dxa"/>
            <w:shd w:val="clear" w:color="auto" w:fill="auto"/>
            <w:vAlign w:val="center"/>
          </w:tcPr>
          <w:p w14:paraId="2EC558EE" w14:textId="01F5804E" w:rsidR="00454E07" w:rsidRDefault="00454E07" w:rsidP="00454E07">
            <w:pPr>
              <w:ind w:firstLine="0"/>
              <w:jc w:val="center"/>
              <w:rPr>
                <w:rFonts w:ascii="Arial" w:hAnsi="Arial" w:cs="Arial"/>
                <w:bCs/>
                <w:sz w:val="18"/>
                <w:szCs w:val="18"/>
                <w:lang w:eastAsia="zh-CN"/>
              </w:rPr>
            </w:pPr>
            <w:r>
              <w:rPr>
                <w:rFonts w:ascii="Arial" w:hAnsi="Arial" w:cs="Arial"/>
                <w:bCs/>
                <w:sz w:val="18"/>
                <w:szCs w:val="18"/>
                <w:lang w:eastAsia="zh-CN"/>
              </w:rPr>
              <w:t>4</w:t>
            </w:r>
            <w:r w:rsidRPr="00454E07">
              <w:rPr>
                <w:rFonts w:ascii="Arial" w:hAnsi="Arial" w:cs="Arial"/>
                <w:bCs/>
                <w:sz w:val="18"/>
                <w:szCs w:val="18"/>
                <w:lang w:eastAsia="zh-CN"/>
              </w:rPr>
              <w:t>.</w:t>
            </w:r>
          </w:p>
        </w:tc>
        <w:tc>
          <w:tcPr>
            <w:tcW w:w="2552" w:type="dxa"/>
            <w:shd w:val="clear" w:color="auto" w:fill="auto"/>
            <w:vAlign w:val="center"/>
          </w:tcPr>
          <w:p w14:paraId="63F16705" w14:textId="28CD01D9" w:rsidR="00454E07" w:rsidRPr="00521C65" w:rsidRDefault="00454E07" w:rsidP="00454E07">
            <w:pPr>
              <w:ind w:firstLine="0"/>
              <w:jc w:val="left"/>
              <w:rPr>
                <w:rFonts w:ascii="Arial" w:hAnsi="Arial" w:cs="Arial"/>
                <w:bCs/>
                <w:sz w:val="18"/>
                <w:szCs w:val="18"/>
                <w:lang w:eastAsia="zh-CN"/>
              </w:rPr>
            </w:pPr>
            <w:r w:rsidRPr="00454E07">
              <w:rPr>
                <w:rFonts w:ascii="Arial" w:hAnsi="Arial" w:cs="Arial"/>
                <w:bCs/>
                <w:sz w:val="18"/>
                <w:szCs w:val="18"/>
                <w:lang w:eastAsia="zh-CN"/>
              </w:rPr>
              <w:t xml:space="preserve">Obrt M MIX, </w:t>
            </w:r>
            <w:proofErr w:type="spellStart"/>
            <w:r w:rsidRPr="00454E07">
              <w:rPr>
                <w:rFonts w:ascii="Arial" w:hAnsi="Arial" w:cs="Arial"/>
                <w:bCs/>
                <w:sz w:val="18"/>
                <w:szCs w:val="18"/>
                <w:lang w:eastAsia="zh-CN"/>
              </w:rPr>
              <w:t>vl</w:t>
            </w:r>
            <w:proofErr w:type="spellEnd"/>
            <w:r w:rsidRPr="00454E07">
              <w:rPr>
                <w:rFonts w:ascii="Arial" w:hAnsi="Arial" w:cs="Arial"/>
                <w:bCs/>
                <w:sz w:val="18"/>
                <w:szCs w:val="18"/>
                <w:lang w:eastAsia="zh-CN"/>
              </w:rPr>
              <w:t xml:space="preserve">. </w:t>
            </w:r>
            <w:proofErr w:type="spellStart"/>
            <w:r w:rsidRPr="00454E07">
              <w:rPr>
                <w:rFonts w:ascii="Arial" w:hAnsi="Arial" w:cs="Arial"/>
                <w:bCs/>
                <w:sz w:val="18"/>
                <w:szCs w:val="18"/>
                <w:lang w:eastAsia="zh-CN"/>
              </w:rPr>
              <w:t>Miljen</w:t>
            </w:r>
            <w:proofErr w:type="spellEnd"/>
            <w:r w:rsidRPr="00454E07">
              <w:rPr>
                <w:rFonts w:ascii="Arial" w:hAnsi="Arial" w:cs="Arial"/>
                <w:bCs/>
                <w:sz w:val="18"/>
                <w:szCs w:val="18"/>
                <w:lang w:eastAsia="zh-CN"/>
              </w:rPr>
              <w:t xml:space="preserve"> Mužević</w:t>
            </w:r>
          </w:p>
        </w:tc>
        <w:tc>
          <w:tcPr>
            <w:tcW w:w="2693" w:type="dxa"/>
            <w:shd w:val="clear" w:color="auto" w:fill="auto"/>
            <w:vAlign w:val="center"/>
          </w:tcPr>
          <w:p w14:paraId="3F0A0C60" w14:textId="5BCCAB56" w:rsidR="00454E07" w:rsidRPr="00521C65" w:rsidRDefault="00454E07" w:rsidP="00454E07">
            <w:pPr>
              <w:ind w:firstLine="0"/>
              <w:jc w:val="left"/>
              <w:rPr>
                <w:rFonts w:ascii="Arial" w:hAnsi="Arial" w:cs="Arial"/>
                <w:bCs/>
                <w:sz w:val="18"/>
                <w:szCs w:val="18"/>
                <w:lang w:eastAsia="zh-CN"/>
              </w:rPr>
            </w:pPr>
            <w:r w:rsidRPr="00454E07">
              <w:rPr>
                <w:rFonts w:ascii="Arial" w:hAnsi="Arial" w:cs="Arial"/>
                <w:bCs/>
                <w:sz w:val="18"/>
                <w:szCs w:val="18"/>
                <w:lang w:eastAsia="zh-CN"/>
              </w:rPr>
              <w:t>Primorsko-goranska županija</w:t>
            </w:r>
          </w:p>
        </w:tc>
        <w:tc>
          <w:tcPr>
            <w:tcW w:w="3227" w:type="dxa"/>
            <w:shd w:val="clear" w:color="auto" w:fill="auto"/>
            <w:vAlign w:val="center"/>
          </w:tcPr>
          <w:p w14:paraId="7F898561" w14:textId="55D5E359" w:rsidR="00454E07" w:rsidRPr="00521C65" w:rsidRDefault="00454E07" w:rsidP="00454E07">
            <w:pPr>
              <w:ind w:firstLine="0"/>
              <w:jc w:val="left"/>
              <w:rPr>
                <w:rFonts w:ascii="Arial" w:hAnsi="Arial" w:cs="Arial"/>
                <w:bCs/>
                <w:sz w:val="18"/>
                <w:szCs w:val="18"/>
                <w:lang w:eastAsia="zh-CN"/>
              </w:rPr>
            </w:pPr>
            <w:r w:rsidRPr="00454E07">
              <w:rPr>
                <w:rFonts w:ascii="Arial" w:hAnsi="Arial" w:cs="Arial"/>
                <w:bCs/>
                <w:sz w:val="18"/>
                <w:szCs w:val="18"/>
                <w:lang w:eastAsia="zh-CN"/>
              </w:rPr>
              <w:t>Radi isplate</w:t>
            </w:r>
          </w:p>
        </w:tc>
        <w:tc>
          <w:tcPr>
            <w:tcW w:w="1417" w:type="dxa"/>
            <w:shd w:val="clear" w:color="auto" w:fill="auto"/>
            <w:vAlign w:val="center"/>
          </w:tcPr>
          <w:p w14:paraId="59CED784" w14:textId="097FB6C3" w:rsidR="00454E07" w:rsidRPr="00521C65" w:rsidRDefault="00454E07" w:rsidP="00454E07">
            <w:pPr>
              <w:ind w:firstLine="0"/>
              <w:jc w:val="right"/>
              <w:rPr>
                <w:rFonts w:ascii="Arial" w:hAnsi="Arial" w:cs="Arial"/>
                <w:bCs/>
                <w:sz w:val="18"/>
                <w:szCs w:val="18"/>
                <w:lang w:eastAsia="zh-CN"/>
              </w:rPr>
            </w:pPr>
            <w:r w:rsidRPr="00454E07">
              <w:rPr>
                <w:rFonts w:ascii="Arial" w:hAnsi="Arial" w:cs="Arial"/>
                <w:bCs/>
                <w:sz w:val="18"/>
                <w:szCs w:val="18"/>
                <w:lang w:eastAsia="zh-CN"/>
              </w:rPr>
              <w:t>7.442,89</w:t>
            </w:r>
          </w:p>
        </w:tc>
        <w:tc>
          <w:tcPr>
            <w:tcW w:w="1843" w:type="dxa"/>
            <w:shd w:val="clear" w:color="auto" w:fill="auto"/>
            <w:vAlign w:val="center"/>
          </w:tcPr>
          <w:p w14:paraId="6F2ED7C4" w14:textId="0392F9C3" w:rsidR="00454E07" w:rsidRPr="00521C65" w:rsidRDefault="00454E07" w:rsidP="00454E07">
            <w:pPr>
              <w:ind w:firstLine="0"/>
              <w:jc w:val="center"/>
              <w:rPr>
                <w:rFonts w:ascii="Arial" w:hAnsi="Arial" w:cs="Arial"/>
                <w:bCs/>
                <w:sz w:val="18"/>
                <w:szCs w:val="18"/>
                <w:lang w:eastAsia="zh-CN"/>
              </w:rPr>
            </w:pPr>
            <w:r w:rsidRPr="00454E07">
              <w:rPr>
                <w:rFonts w:ascii="Arial" w:hAnsi="Arial" w:cs="Arial"/>
                <w:bCs/>
                <w:sz w:val="18"/>
                <w:szCs w:val="18"/>
                <w:lang w:eastAsia="zh-CN"/>
              </w:rPr>
              <w:t>7.442,89 eura + zakonske zatezne kamate + troškovi parničnog postupka</w:t>
            </w:r>
          </w:p>
        </w:tc>
        <w:tc>
          <w:tcPr>
            <w:tcW w:w="1418" w:type="dxa"/>
            <w:shd w:val="clear" w:color="auto" w:fill="auto"/>
            <w:vAlign w:val="center"/>
          </w:tcPr>
          <w:p w14:paraId="73185ADC" w14:textId="388453AE" w:rsidR="00454E07" w:rsidRPr="00521C65" w:rsidRDefault="00454E07" w:rsidP="00454E07">
            <w:pPr>
              <w:ind w:firstLine="0"/>
              <w:jc w:val="center"/>
              <w:rPr>
                <w:rFonts w:ascii="Arial" w:hAnsi="Arial" w:cs="Arial"/>
                <w:bCs/>
                <w:sz w:val="18"/>
                <w:szCs w:val="18"/>
                <w:lang w:eastAsia="zh-CN"/>
              </w:rPr>
            </w:pPr>
            <w:r w:rsidRPr="00454E07">
              <w:rPr>
                <w:rFonts w:ascii="Arial" w:hAnsi="Arial" w:cs="Arial"/>
                <w:bCs/>
                <w:sz w:val="18"/>
                <w:szCs w:val="18"/>
                <w:lang w:eastAsia="zh-CN"/>
              </w:rPr>
              <w:t>2027.</w:t>
            </w:r>
          </w:p>
        </w:tc>
        <w:tc>
          <w:tcPr>
            <w:tcW w:w="992" w:type="dxa"/>
            <w:shd w:val="clear" w:color="auto" w:fill="auto"/>
            <w:vAlign w:val="center"/>
          </w:tcPr>
          <w:p w14:paraId="0862900E" w14:textId="478B09A3" w:rsidR="00454E07" w:rsidRPr="00521C65" w:rsidRDefault="00454E07" w:rsidP="00454E07">
            <w:pPr>
              <w:ind w:firstLine="0"/>
              <w:jc w:val="center"/>
              <w:rPr>
                <w:rFonts w:ascii="Arial" w:hAnsi="Arial" w:cs="Arial"/>
                <w:bCs/>
                <w:sz w:val="18"/>
                <w:szCs w:val="18"/>
                <w:lang w:eastAsia="zh-CN"/>
              </w:rPr>
            </w:pPr>
            <w:r w:rsidRPr="00454E07">
              <w:rPr>
                <w:rFonts w:ascii="Arial" w:hAnsi="Arial" w:cs="Arial"/>
                <w:bCs/>
                <w:sz w:val="18"/>
                <w:szCs w:val="18"/>
                <w:lang w:eastAsia="zh-CN"/>
              </w:rPr>
              <w:t>2024.</w:t>
            </w:r>
          </w:p>
        </w:tc>
      </w:tr>
      <w:tr w:rsidR="004C08CD" w:rsidRPr="004C08CD" w14:paraId="7EB9D842" w14:textId="77777777" w:rsidTr="000E21D2">
        <w:trPr>
          <w:trHeight w:val="693"/>
        </w:trPr>
        <w:tc>
          <w:tcPr>
            <w:tcW w:w="425" w:type="dxa"/>
            <w:shd w:val="clear" w:color="auto" w:fill="auto"/>
            <w:vAlign w:val="center"/>
          </w:tcPr>
          <w:p w14:paraId="16B63D24" w14:textId="107620C7" w:rsidR="00B30B0E" w:rsidRPr="00521C65" w:rsidRDefault="00454E07" w:rsidP="00B30B0E">
            <w:pPr>
              <w:ind w:firstLine="0"/>
              <w:jc w:val="center"/>
              <w:rPr>
                <w:rFonts w:ascii="Arial" w:hAnsi="Arial" w:cs="Arial"/>
                <w:bCs/>
                <w:sz w:val="18"/>
                <w:szCs w:val="18"/>
                <w:lang w:eastAsia="zh-CN"/>
              </w:rPr>
            </w:pPr>
            <w:r>
              <w:rPr>
                <w:rFonts w:ascii="Arial" w:hAnsi="Arial" w:cs="Arial"/>
                <w:bCs/>
                <w:sz w:val="18"/>
                <w:szCs w:val="18"/>
                <w:lang w:eastAsia="zh-CN"/>
              </w:rPr>
              <w:t>5</w:t>
            </w:r>
            <w:r w:rsidR="00B30B0E" w:rsidRPr="00521C65">
              <w:rPr>
                <w:rFonts w:ascii="Arial" w:hAnsi="Arial" w:cs="Arial"/>
                <w:bCs/>
                <w:sz w:val="18"/>
                <w:szCs w:val="18"/>
                <w:lang w:eastAsia="zh-CN"/>
              </w:rPr>
              <w:t>.</w:t>
            </w:r>
          </w:p>
        </w:tc>
        <w:tc>
          <w:tcPr>
            <w:tcW w:w="2552" w:type="dxa"/>
            <w:shd w:val="clear" w:color="auto" w:fill="auto"/>
            <w:vAlign w:val="center"/>
          </w:tcPr>
          <w:p w14:paraId="68544E37" w14:textId="77777777" w:rsidR="00B30B0E" w:rsidRPr="00521C65" w:rsidRDefault="00B30B0E" w:rsidP="00B30B0E">
            <w:pPr>
              <w:ind w:firstLine="0"/>
              <w:jc w:val="left"/>
              <w:rPr>
                <w:rFonts w:ascii="Arial" w:hAnsi="Arial" w:cs="Arial"/>
                <w:bCs/>
                <w:sz w:val="18"/>
                <w:szCs w:val="18"/>
                <w:lang w:eastAsia="zh-CN"/>
              </w:rPr>
            </w:pPr>
            <w:r w:rsidRPr="00521C65">
              <w:rPr>
                <w:rFonts w:ascii="Arial" w:hAnsi="Arial" w:cs="Arial"/>
                <w:bCs/>
                <w:sz w:val="18"/>
                <w:szCs w:val="18"/>
                <w:lang w:eastAsia="zh-CN"/>
              </w:rPr>
              <w:t>Primorsko-goranska županija</w:t>
            </w:r>
          </w:p>
        </w:tc>
        <w:tc>
          <w:tcPr>
            <w:tcW w:w="2693" w:type="dxa"/>
            <w:shd w:val="clear" w:color="auto" w:fill="auto"/>
            <w:vAlign w:val="center"/>
          </w:tcPr>
          <w:p w14:paraId="05498068" w14:textId="77777777" w:rsidR="00B30B0E" w:rsidRPr="00521C65" w:rsidRDefault="00B30B0E" w:rsidP="00B30B0E">
            <w:pPr>
              <w:ind w:firstLine="0"/>
              <w:jc w:val="left"/>
              <w:rPr>
                <w:rFonts w:ascii="Arial" w:hAnsi="Arial" w:cs="Arial"/>
                <w:bCs/>
                <w:sz w:val="18"/>
                <w:szCs w:val="18"/>
                <w:lang w:eastAsia="zh-CN"/>
              </w:rPr>
            </w:pPr>
            <w:proofErr w:type="spellStart"/>
            <w:r w:rsidRPr="00521C65">
              <w:rPr>
                <w:rFonts w:ascii="Arial" w:hAnsi="Arial" w:cs="Arial"/>
                <w:bCs/>
                <w:sz w:val="18"/>
                <w:szCs w:val="18"/>
                <w:lang w:eastAsia="zh-CN"/>
              </w:rPr>
              <w:t>Emporion</w:t>
            </w:r>
            <w:proofErr w:type="spellEnd"/>
            <w:r w:rsidRPr="00521C65">
              <w:rPr>
                <w:rFonts w:ascii="Arial" w:hAnsi="Arial" w:cs="Arial"/>
                <w:bCs/>
                <w:sz w:val="18"/>
                <w:szCs w:val="18"/>
                <w:lang w:eastAsia="zh-CN"/>
              </w:rPr>
              <w:t xml:space="preserve"> plus d.o.o. i Hoteli novi d.o.o.</w:t>
            </w:r>
          </w:p>
        </w:tc>
        <w:tc>
          <w:tcPr>
            <w:tcW w:w="3227" w:type="dxa"/>
            <w:shd w:val="clear" w:color="auto" w:fill="auto"/>
            <w:vAlign w:val="center"/>
          </w:tcPr>
          <w:p w14:paraId="6FCFC2E3" w14:textId="77777777" w:rsidR="00B30B0E" w:rsidRPr="00521C65" w:rsidRDefault="00B30B0E" w:rsidP="00B30B0E">
            <w:pPr>
              <w:ind w:firstLine="0"/>
              <w:jc w:val="left"/>
              <w:rPr>
                <w:rFonts w:ascii="Arial" w:hAnsi="Arial" w:cs="Arial"/>
                <w:bCs/>
                <w:sz w:val="18"/>
                <w:szCs w:val="18"/>
                <w:lang w:eastAsia="zh-CN"/>
              </w:rPr>
            </w:pPr>
            <w:r w:rsidRPr="00521C65">
              <w:rPr>
                <w:rFonts w:ascii="Arial" w:hAnsi="Arial" w:cs="Arial"/>
                <w:bCs/>
                <w:sz w:val="18"/>
                <w:szCs w:val="18"/>
                <w:lang w:eastAsia="zh-CN"/>
              </w:rPr>
              <w:t>Radi proglašenja ovrhe nedopuštenom</w:t>
            </w:r>
          </w:p>
        </w:tc>
        <w:tc>
          <w:tcPr>
            <w:tcW w:w="1417" w:type="dxa"/>
            <w:shd w:val="clear" w:color="auto" w:fill="auto"/>
            <w:vAlign w:val="center"/>
          </w:tcPr>
          <w:p w14:paraId="107465A5" w14:textId="77777777" w:rsidR="00B30B0E" w:rsidRPr="00521C65" w:rsidRDefault="00B30B0E" w:rsidP="00B30B0E">
            <w:pPr>
              <w:ind w:firstLine="0"/>
              <w:jc w:val="center"/>
              <w:rPr>
                <w:rFonts w:ascii="Arial" w:hAnsi="Arial" w:cs="Arial"/>
                <w:bCs/>
                <w:sz w:val="18"/>
                <w:szCs w:val="18"/>
                <w:lang w:eastAsia="zh-CN"/>
              </w:rPr>
            </w:pPr>
            <w:r w:rsidRPr="00521C65">
              <w:rPr>
                <w:rFonts w:ascii="Arial" w:hAnsi="Arial" w:cs="Arial"/>
                <w:bCs/>
                <w:sz w:val="18"/>
                <w:szCs w:val="18"/>
                <w:lang w:eastAsia="zh-CN"/>
              </w:rPr>
              <w:t>-</w:t>
            </w:r>
          </w:p>
        </w:tc>
        <w:tc>
          <w:tcPr>
            <w:tcW w:w="1843" w:type="dxa"/>
            <w:shd w:val="clear" w:color="auto" w:fill="auto"/>
            <w:vAlign w:val="center"/>
          </w:tcPr>
          <w:p w14:paraId="5C6C2310" w14:textId="77777777" w:rsidR="00B30B0E" w:rsidRPr="00521C65" w:rsidRDefault="00B30B0E" w:rsidP="00B30B0E">
            <w:pPr>
              <w:ind w:firstLine="0"/>
              <w:jc w:val="center"/>
              <w:rPr>
                <w:rFonts w:ascii="Arial" w:hAnsi="Arial" w:cs="Arial"/>
                <w:bCs/>
                <w:sz w:val="18"/>
                <w:szCs w:val="18"/>
                <w:lang w:eastAsia="zh-CN"/>
              </w:rPr>
            </w:pPr>
            <w:r w:rsidRPr="00521C65">
              <w:rPr>
                <w:rFonts w:ascii="Arial" w:hAnsi="Arial" w:cs="Arial"/>
                <w:bCs/>
                <w:sz w:val="18"/>
                <w:szCs w:val="18"/>
                <w:lang w:eastAsia="zh-CN"/>
              </w:rPr>
              <w:t>troškovi parničnog postupka - neutvrđeni</w:t>
            </w:r>
          </w:p>
        </w:tc>
        <w:tc>
          <w:tcPr>
            <w:tcW w:w="1418" w:type="dxa"/>
            <w:shd w:val="clear" w:color="auto" w:fill="auto"/>
            <w:vAlign w:val="center"/>
          </w:tcPr>
          <w:p w14:paraId="3B89F886" w14:textId="6626A248" w:rsidR="00B30B0E" w:rsidRPr="00521C65" w:rsidRDefault="00B30B0E" w:rsidP="00521C65">
            <w:pPr>
              <w:ind w:firstLine="0"/>
              <w:jc w:val="center"/>
              <w:rPr>
                <w:rFonts w:ascii="Arial" w:hAnsi="Arial" w:cs="Arial"/>
                <w:bCs/>
                <w:sz w:val="18"/>
                <w:szCs w:val="18"/>
                <w:lang w:eastAsia="zh-CN"/>
              </w:rPr>
            </w:pPr>
            <w:r w:rsidRPr="00521C65">
              <w:rPr>
                <w:rFonts w:ascii="Arial" w:hAnsi="Arial" w:cs="Arial"/>
                <w:bCs/>
                <w:sz w:val="18"/>
                <w:szCs w:val="18"/>
                <w:lang w:eastAsia="zh-CN"/>
              </w:rPr>
              <w:t>202</w:t>
            </w:r>
            <w:r w:rsidR="00521C65" w:rsidRPr="00521C65">
              <w:rPr>
                <w:rFonts w:ascii="Arial" w:hAnsi="Arial" w:cs="Arial"/>
                <w:bCs/>
                <w:sz w:val="18"/>
                <w:szCs w:val="18"/>
                <w:lang w:eastAsia="zh-CN"/>
              </w:rPr>
              <w:t>6</w:t>
            </w:r>
            <w:r w:rsidRPr="00521C65">
              <w:rPr>
                <w:rFonts w:ascii="Arial" w:hAnsi="Arial" w:cs="Arial"/>
                <w:bCs/>
                <w:sz w:val="18"/>
                <w:szCs w:val="18"/>
                <w:lang w:eastAsia="zh-CN"/>
              </w:rPr>
              <w:t>.</w:t>
            </w:r>
          </w:p>
        </w:tc>
        <w:tc>
          <w:tcPr>
            <w:tcW w:w="992" w:type="dxa"/>
            <w:shd w:val="clear" w:color="auto" w:fill="auto"/>
            <w:vAlign w:val="center"/>
          </w:tcPr>
          <w:p w14:paraId="3710131C" w14:textId="77777777" w:rsidR="00B30B0E" w:rsidRPr="00521C65" w:rsidRDefault="00B30B0E" w:rsidP="00B30B0E">
            <w:pPr>
              <w:ind w:firstLine="0"/>
              <w:jc w:val="center"/>
              <w:rPr>
                <w:rFonts w:ascii="Arial" w:hAnsi="Arial" w:cs="Arial"/>
                <w:bCs/>
                <w:sz w:val="18"/>
                <w:szCs w:val="18"/>
                <w:lang w:eastAsia="zh-CN"/>
              </w:rPr>
            </w:pPr>
            <w:r w:rsidRPr="00521C65">
              <w:rPr>
                <w:rFonts w:ascii="Arial" w:hAnsi="Arial" w:cs="Arial"/>
                <w:bCs/>
                <w:sz w:val="18"/>
                <w:szCs w:val="18"/>
                <w:lang w:eastAsia="zh-CN"/>
              </w:rPr>
              <w:t>2010.</w:t>
            </w:r>
          </w:p>
        </w:tc>
      </w:tr>
    </w:tbl>
    <w:p w14:paraId="6EA54489" w14:textId="71765C7C" w:rsidR="00104095" w:rsidRPr="004C08CD" w:rsidRDefault="00104095">
      <w:pPr>
        <w:ind w:firstLine="0"/>
        <w:jc w:val="left"/>
        <w:rPr>
          <w:rFonts w:ascii="Arial" w:hAnsi="Arial" w:cs="Arial"/>
          <w:color w:val="FF0000"/>
          <w:sz w:val="22"/>
          <w:szCs w:val="22"/>
        </w:rPr>
      </w:pPr>
    </w:p>
    <w:p w14:paraId="2A5D4E72" w14:textId="77777777" w:rsidR="00F10B2F" w:rsidRPr="004C08CD" w:rsidRDefault="00F10B2F" w:rsidP="00CF50D4">
      <w:pPr>
        <w:ind w:firstLine="0"/>
        <w:jc w:val="left"/>
        <w:rPr>
          <w:rFonts w:ascii="Arial" w:hAnsi="Arial" w:cs="Arial"/>
          <w:color w:val="FF0000"/>
          <w:sz w:val="22"/>
          <w:szCs w:val="22"/>
        </w:rPr>
        <w:sectPr w:rsidR="00F10B2F" w:rsidRPr="004C08CD" w:rsidSect="00BB14D5">
          <w:pgSz w:w="16838" w:h="11906" w:orient="landscape" w:code="9"/>
          <w:pgMar w:top="1361" w:right="1361" w:bottom="1361" w:left="1361" w:header="709" w:footer="709" w:gutter="0"/>
          <w:cols w:space="708"/>
          <w:titlePg/>
          <w:docGrid w:linePitch="360"/>
        </w:sectPr>
      </w:pPr>
    </w:p>
    <w:p w14:paraId="562AB91E" w14:textId="70CE8488" w:rsidR="00A01C1D" w:rsidRPr="002401E9" w:rsidRDefault="00941462" w:rsidP="00941462">
      <w:pPr>
        <w:pStyle w:val="BodyText"/>
        <w:rPr>
          <w:rFonts w:ascii="Arial" w:hAnsi="Arial" w:cs="Arial"/>
          <w:b/>
          <w:sz w:val="22"/>
          <w:szCs w:val="22"/>
        </w:rPr>
      </w:pPr>
      <w:r w:rsidRPr="002401E9">
        <w:rPr>
          <w:rFonts w:ascii="Arial" w:hAnsi="Arial"/>
          <w:b/>
          <w:bCs/>
          <w:sz w:val="22"/>
        </w:rPr>
        <w:lastRenderedPageBreak/>
        <w:t xml:space="preserve">Bilješka br. </w:t>
      </w:r>
      <w:r w:rsidR="00085BCA">
        <w:rPr>
          <w:rFonts w:ascii="Arial" w:hAnsi="Arial"/>
          <w:b/>
          <w:bCs/>
          <w:sz w:val="22"/>
        </w:rPr>
        <w:t>7</w:t>
      </w:r>
      <w:r w:rsidRPr="002401E9">
        <w:rPr>
          <w:rFonts w:ascii="Arial" w:hAnsi="Arial"/>
          <w:b/>
          <w:bCs/>
          <w:sz w:val="22"/>
        </w:rPr>
        <w:t xml:space="preserve"> </w:t>
      </w:r>
      <w:r w:rsidR="00AA255C" w:rsidRPr="002401E9">
        <w:rPr>
          <w:rFonts w:ascii="Arial" w:hAnsi="Arial"/>
          <w:b/>
          <w:bCs/>
          <w:sz w:val="22"/>
        </w:rPr>
        <w:t xml:space="preserve">- </w:t>
      </w:r>
      <w:r w:rsidR="00A01C1D" w:rsidRPr="002401E9">
        <w:rPr>
          <w:rFonts w:ascii="Arial" w:hAnsi="Arial" w:cs="Arial"/>
          <w:b/>
          <w:sz w:val="22"/>
          <w:szCs w:val="22"/>
        </w:rPr>
        <w:t>PREGLED DANIH SUGLASNOSTI ZA ZADU</w:t>
      </w:r>
      <w:r w:rsidRPr="002401E9">
        <w:rPr>
          <w:rFonts w:ascii="Arial" w:hAnsi="Arial" w:cs="Arial"/>
          <w:b/>
          <w:sz w:val="22"/>
          <w:szCs w:val="22"/>
        </w:rPr>
        <w:t>Ž</w:t>
      </w:r>
      <w:r w:rsidR="00A01C1D" w:rsidRPr="002401E9">
        <w:rPr>
          <w:rFonts w:ascii="Arial" w:hAnsi="Arial" w:cs="Arial"/>
          <w:b/>
          <w:sz w:val="22"/>
          <w:szCs w:val="22"/>
        </w:rPr>
        <w:t>IVANJE</w:t>
      </w:r>
    </w:p>
    <w:p w14:paraId="400CA7BD" w14:textId="77777777" w:rsidR="00A01C1D" w:rsidRPr="004C08CD" w:rsidRDefault="00A01C1D" w:rsidP="00A01C1D">
      <w:pPr>
        <w:ind w:firstLine="0"/>
        <w:rPr>
          <w:rFonts w:ascii="Arial" w:hAnsi="Arial" w:cs="Arial"/>
          <w:color w:val="FF0000"/>
          <w:sz w:val="22"/>
          <w:szCs w:val="22"/>
        </w:rPr>
      </w:pPr>
    </w:p>
    <w:p w14:paraId="6596BDD8" w14:textId="17D7FC24" w:rsidR="00C14A6B" w:rsidRPr="00F4359C" w:rsidRDefault="003F26E8" w:rsidP="008A7234">
      <w:pPr>
        <w:rPr>
          <w:rFonts w:ascii="Arial" w:hAnsi="Arial" w:cs="Arial"/>
          <w:sz w:val="22"/>
          <w:szCs w:val="22"/>
        </w:rPr>
      </w:pPr>
      <w:r w:rsidRPr="00F4359C">
        <w:rPr>
          <w:rFonts w:ascii="Arial" w:hAnsi="Arial" w:cs="Arial"/>
          <w:sz w:val="22"/>
          <w:szCs w:val="22"/>
        </w:rPr>
        <w:t>Zaključno s 31. prosinca 20</w:t>
      </w:r>
      <w:r w:rsidR="00FE69C0" w:rsidRPr="00F4359C">
        <w:rPr>
          <w:rFonts w:ascii="Arial" w:hAnsi="Arial" w:cs="Arial"/>
          <w:sz w:val="22"/>
          <w:szCs w:val="22"/>
        </w:rPr>
        <w:t>2</w:t>
      </w:r>
      <w:r w:rsidR="002401E9" w:rsidRPr="00F4359C">
        <w:rPr>
          <w:rFonts w:ascii="Arial" w:hAnsi="Arial" w:cs="Arial"/>
          <w:sz w:val="22"/>
          <w:szCs w:val="22"/>
        </w:rPr>
        <w:t>4</w:t>
      </w:r>
      <w:r w:rsidRPr="00F4359C">
        <w:rPr>
          <w:rFonts w:ascii="Arial" w:hAnsi="Arial" w:cs="Arial"/>
          <w:sz w:val="22"/>
          <w:szCs w:val="22"/>
        </w:rPr>
        <w:t xml:space="preserve">. godine Županija je izdala </w:t>
      </w:r>
      <w:r w:rsidR="00F4359C" w:rsidRPr="00F4359C">
        <w:rPr>
          <w:rFonts w:ascii="Arial" w:hAnsi="Arial" w:cs="Arial"/>
          <w:sz w:val="22"/>
          <w:szCs w:val="22"/>
        </w:rPr>
        <w:t>šest</w:t>
      </w:r>
      <w:r w:rsidR="00EE53DD" w:rsidRPr="00F4359C">
        <w:rPr>
          <w:rFonts w:ascii="Arial" w:hAnsi="Arial" w:cs="Arial"/>
          <w:sz w:val="22"/>
          <w:szCs w:val="22"/>
        </w:rPr>
        <w:t xml:space="preserve"> </w:t>
      </w:r>
      <w:r w:rsidRPr="00F4359C">
        <w:rPr>
          <w:rFonts w:ascii="Arial" w:hAnsi="Arial" w:cs="Arial"/>
          <w:sz w:val="22"/>
          <w:szCs w:val="22"/>
        </w:rPr>
        <w:t>suglasnosti za zaduživanje</w:t>
      </w:r>
      <w:r w:rsidR="00515DF2" w:rsidRPr="00F4359C">
        <w:rPr>
          <w:rFonts w:ascii="Arial" w:hAnsi="Arial" w:cs="Arial"/>
          <w:sz w:val="22"/>
          <w:szCs w:val="22"/>
        </w:rPr>
        <w:t xml:space="preserve"> </w:t>
      </w:r>
      <w:r w:rsidR="001F110F" w:rsidRPr="00F4359C">
        <w:rPr>
          <w:rFonts w:ascii="Arial" w:hAnsi="Arial" w:cs="Arial"/>
          <w:sz w:val="22"/>
          <w:szCs w:val="22"/>
        </w:rPr>
        <w:t xml:space="preserve">koje </w:t>
      </w:r>
      <w:r w:rsidR="00020056" w:rsidRPr="00F4359C">
        <w:rPr>
          <w:rFonts w:ascii="Arial" w:hAnsi="Arial" w:cs="Arial"/>
          <w:sz w:val="22"/>
          <w:szCs w:val="22"/>
        </w:rPr>
        <w:t xml:space="preserve">se </w:t>
      </w:r>
      <w:r w:rsidR="001F110F" w:rsidRPr="00F4359C">
        <w:rPr>
          <w:rFonts w:ascii="Arial" w:hAnsi="Arial" w:cs="Arial"/>
          <w:sz w:val="22"/>
          <w:szCs w:val="22"/>
        </w:rPr>
        <w:t>prate i o kojim se izvještava Minist</w:t>
      </w:r>
      <w:r w:rsidR="00020056" w:rsidRPr="00F4359C">
        <w:rPr>
          <w:rFonts w:ascii="Arial" w:hAnsi="Arial" w:cs="Arial"/>
          <w:sz w:val="22"/>
          <w:szCs w:val="22"/>
        </w:rPr>
        <w:t>a</w:t>
      </w:r>
      <w:r w:rsidR="001F110F" w:rsidRPr="00F4359C">
        <w:rPr>
          <w:rFonts w:ascii="Arial" w:hAnsi="Arial" w:cs="Arial"/>
          <w:sz w:val="22"/>
          <w:szCs w:val="22"/>
        </w:rPr>
        <w:t xml:space="preserve">rstvo financija, ali nisu evidentirane u </w:t>
      </w:r>
      <w:proofErr w:type="spellStart"/>
      <w:r w:rsidR="001F110F" w:rsidRPr="00F4359C">
        <w:rPr>
          <w:rFonts w:ascii="Arial" w:hAnsi="Arial" w:cs="Arial"/>
          <w:sz w:val="22"/>
          <w:szCs w:val="22"/>
        </w:rPr>
        <w:t>izvanbilančnoj</w:t>
      </w:r>
      <w:proofErr w:type="spellEnd"/>
      <w:r w:rsidR="001F110F" w:rsidRPr="00F4359C">
        <w:rPr>
          <w:rFonts w:ascii="Arial" w:hAnsi="Arial" w:cs="Arial"/>
          <w:sz w:val="22"/>
          <w:szCs w:val="22"/>
        </w:rPr>
        <w:t xml:space="preserve"> evidenciji na podskupinama 991/996</w:t>
      </w:r>
      <w:r w:rsidR="00515DF2" w:rsidRPr="00F4359C">
        <w:rPr>
          <w:rFonts w:ascii="Arial" w:hAnsi="Arial" w:cs="Arial"/>
          <w:sz w:val="22"/>
          <w:szCs w:val="22"/>
        </w:rPr>
        <w:t xml:space="preserve"> </w:t>
      </w:r>
      <w:r w:rsidR="00AD70CB" w:rsidRPr="00F4359C">
        <w:rPr>
          <w:rFonts w:ascii="Arial" w:hAnsi="Arial" w:cs="Arial"/>
          <w:sz w:val="22"/>
          <w:szCs w:val="22"/>
        </w:rPr>
        <w:t xml:space="preserve">. </w:t>
      </w:r>
    </w:p>
    <w:p w14:paraId="2BF5AC51" w14:textId="77777777" w:rsidR="00CA3389" w:rsidRPr="009E016C" w:rsidRDefault="00CA3389" w:rsidP="008A7234">
      <w:pPr>
        <w:rPr>
          <w:rFonts w:ascii="Arial" w:hAnsi="Arial" w:cs="Arial"/>
          <w:color w:val="FF0000"/>
          <w:sz w:val="12"/>
          <w:szCs w:val="12"/>
        </w:rPr>
      </w:pPr>
    </w:p>
    <w:p w14:paraId="3AB3577D" w14:textId="15114D6C" w:rsidR="00AD70CB" w:rsidRPr="002401E9" w:rsidRDefault="00AD70CB" w:rsidP="008A7234">
      <w:pPr>
        <w:rPr>
          <w:rFonts w:ascii="Arial" w:hAnsi="Arial" w:cs="Arial"/>
          <w:sz w:val="22"/>
          <w:szCs w:val="22"/>
        </w:rPr>
      </w:pPr>
      <w:r w:rsidRPr="002401E9">
        <w:rPr>
          <w:rFonts w:ascii="Arial" w:hAnsi="Arial" w:cs="Arial"/>
          <w:sz w:val="22"/>
          <w:szCs w:val="22"/>
        </w:rPr>
        <w:t xml:space="preserve">Pregled danih suglasnosti za zaduživanje te otplate istih u </w:t>
      </w:r>
      <w:r w:rsidR="008A7234" w:rsidRPr="002401E9">
        <w:rPr>
          <w:rFonts w:ascii="Arial" w:hAnsi="Arial" w:cs="Arial"/>
          <w:sz w:val="22"/>
          <w:szCs w:val="22"/>
        </w:rPr>
        <w:t>20</w:t>
      </w:r>
      <w:r w:rsidR="00843B65" w:rsidRPr="002401E9">
        <w:rPr>
          <w:rFonts w:ascii="Arial" w:hAnsi="Arial" w:cs="Arial"/>
          <w:sz w:val="22"/>
          <w:szCs w:val="22"/>
        </w:rPr>
        <w:t>2</w:t>
      </w:r>
      <w:r w:rsidR="002401E9" w:rsidRPr="002401E9">
        <w:rPr>
          <w:rFonts w:ascii="Arial" w:hAnsi="Arial" w:cs="Arial"/>
          <w:sz w:val="22"/>
          <w:szCs w:val="22"/>
        </w:rPr>
        <w:t>4</w:t>
      </w:r>
      <w:r w:rsidR="008A7234" w:rsidRPr="002401E9">
        <w:rPr>
          <w:rFonts w:ascii="Arial" w:hAnsi="Arial" w:cs="Arial"/>
          <w:sz w:val="22"/>
          <w:szCs w:val="22"/>
        </w:rPr>
        <w:t>. godini</w:t>
      </w:r>
      <w:r w:rsidRPr="002401E9">
        <w:rPr>
          <w:rFonts w:ascii="Arial" w:hAnsi="Arial" w:cs="Arial"/>
          <w:sz w:val="22"/>
          <w:szCs w:val="22"/>
        </w:rPr>
        <w:t xml:space="preserve"> dan je u sljedećoj tablici.</w:t>
      </w:r>
    </w:p>
    <w:p w14:paraId="0E3EC756" w14:textId="59180F9B" w:rsidR="00AD70CB" w:rsidRPr="002401E9" w:rsidRDefault="00AD70CB" w:rsidP="00AD70CB">
      <w:pPr>
        <w:ind w:firstLine="0"/>
        <w:rPr>
          <w:rFonts w:ascii="Arial" w:hAnsi="Arial" w:cs="Arial"/>
          <w:sz w:val="22"/>
          <w:szCs w:val="22"/>
        </w:rPr>
      </w:pPr>
      <w:r w:rsidRPr="002401E9">
        <w:rPr>
          <w:rFonts w:ascii="Arial" w:hAnsi="Arial" w:cs="Arial"/>
          <w:sz w:val="22"/>
          <w:szCs w:val="22"/>
        </w:rPr>
        <w:tab/>
      </w:r>
      <w:r w:rsidRPr="002401E9">
        <w:rPr>
          <w:rFonts w:ascii="Arial" w:hAnsi="Arial" w:cs="Arial"/>
          <w:sz w:val="22"/>
          <w:szCs w:val="22"/>
        </w:rPr>
        <w:tab/>
      </w:r>
      <w:r w:rsidRPr="002401E9">
        <w:rPr>
          <w:rFonts w:ascii="Arial" w:hAnsi="Arial" w:cs="Arial"/>
          <w:sz w:val="22"/>
          <w:szCs w:val="22"/>
        </w:rPr>
        <w:tab/>
      </w:r>
      <w:r w:rsidRPr="002401E9">
        <w:rPr>
          <w:rFonts w:ascii="Arial" w:hAnsi="Arial" w:cs="Arial"/>
          <w:sz w:val="22"/>
          <w:szCs w:val="22"/>
        </w:rPr>
        <w:tab/>
      </w:r>
      <w:r w:rsidRPr="002401E9">
        <w:rPr>
          <w:rFonts w:ascii="Arial" w:hAnsi="Arial" w:cs="Arial"/>
          <w:sz w:val="22"/>
          <w:szCs w:val="22"/>
        </w:rPr>
        <w:tab/>
      </w:r>
      <w:r w:rsidRPr="002401E9">
        <w:rPr>
          <w:rFonts w:ascii="Arial" w:hAnsi="Arial" w:cs="Arial"/>
          <w:sz w:val="22"/>
          <w:szCs w:val="22"/>
        </w:rPr>
        <w:tab/>
      </w:r>
      <w:r w:rsidRPr="002401E9">
        <w:rPr>
          <w:rFonts w:ascii="Arial" w:hAnsi="Arial" w:cs="Arial"/>
          <w:sz w:val="22"/>
          <w:szCs w:val="22"/>
        </w:rPr>
        <w:tab/>
      </w:r>
      <w:r w:rsidRPr="002401E9">
        <w:rPr>
          <w:rFonts w:ascii="Arial" w:hAnsi="Arial" w:cs="Arial"/>
          <w:sz w:val="22"/>
          <w:szCs w:val="22"/>
        </w:rPr>
        <w:tab/>
      </w:r>
      <w:r w:rsidRPr="002401E9">
        <w:rPr>
          <w:rFonts w:ascii="Arial" w:hAnsi="Arial" w:cs="Arial"/>
          <w:sz w:val="22"/>
          <w:szCs w:val="22"/>
        </w:rPr>
        <w:tab/>
        <w:t xml:space="preserve">  </w:t>
      </w:r>
      <w:r w:rsidRPr="002401E9">
        <w:rPr>
          <w:rFonts w:ascii="Arial" w:hAnsi="Arial" w:cs="Arial"/>
          <w:sz w:val="22"/>
          <w:szCs w:val="22"/>
        </w:rPr>
        <w:tab/>
      </w:r>
      <w:r w:rsidRPr="002401E9">
        <w:rPr>
          <w:rFonts w:ascii="Arial" w:hAnsi="Arial" w:cs="Arial"/>
          <w:sz w:val="22"/>
          <w:szCs w:val="22"/>
        </w:rPr>
        <w:tab/>
        <w:t xml:space="preserve">      </w:t>
      </w:r>
      <w:r w:rsidRPr="002401E9">
        <w:rPr>
          <w:rFonts w:ascii="Arial" w:hAnsi="Arial"/>
          <w:bCs/>
          <w:sz w:val="20"/>
          <w:szCs w:val="20"/>
        </w:rPr>
        <w:t xml:space="preserve">- u </w:t>
      </w:r>
      <w:r w:rsidR="00CC6BDA" w:rsidRPr="002401E9">
        <w:rPr>
          <w:rFonts w:ascii="Arial" w:hAnsi="Arial"/>
          <w:bCs/>
          <w:sz w:val="20"/>
          <w:szCs w:val="20"/>
        </w:rPr>
        <w:t>eurim</w:t>
      </w:r>
      <w:r w:rsidRPr="002401E9">
        <w:rPr>
          <w:rFonts w:ascii="Arial" w:hAnsi="Arial"/>
          <w:bCs/>
          <w:sz w:val="20"/>
          <w:szCs w:val="20"/>
        </w:rPr>
        <w:t>a</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084"/>
        <w:gridCol w:w="1375"/>
        <w:gridCol w:w="1504"/>
        <w:gridCol w:w="1276"/>
        <w:gridCol w:w="1345"/>
        <w:gridCol w:w="1375"/>
      </w:tblGrid>
      <w:tr w:rsidR="002401E9" w:rsidRPr="002401E9" w14:paraId="6653BDB6" w14:textId="77777777" w:rsidTr="00A074F9">
        <w:trPr>
          <w:trHeight w:hRule="exact" w:val="844"/>
          <w:jc w:val="center"/>
        </w:trPr>
        <w:tc>
          <w:tcPr>
            <w:tcW w:w="426" w:type="dxa"/>
            <w:shd w:val="clear" w:color="auto" w:fill="BFBFBF"/>
            <w:vAlign w:val="center"/>
          </w:tcPr>
          <w:p w14:paraId="1971F042" w14:textId="77777777" w:rsidR="00AD70CB" w:rsidRPr="002401E9" w:rsidRDefault="00AD70CB" w:rsidP="00AE6DB6">
            <w:pPr>
              <w:ind w:firstLine="0"/>
              <w:jc w:val="center"/>
              <w:rPr>
                <w:rFonts w:ascii="Arial" w:hAnsi="Arial" w:cs="Arial"/>
                <w:b/>
                <w:bCs/>
                <w:sz w:val="18"/>
                <w:szCs w:val="18"/>
                <w:lang w:eastAsia="zh-CN"/>
              </w:rPr>
            </w:pPr>
            <w:proofErr w:type="spellStart"/>
            <w:r w:rsidRPr="002401E9">
              <w:rPr>
                <w:rFonts w:ascii="Arial" w:hAnsi="Arial" w:cs="Arial"/>
                <w:b/>
                <w:bCs/>
                <w:sz w:val="18"/>
                <w:szCs w:val="18"/>
                <w:lang w:eastAsia="zh-CN"/>
              </w:rPr>
              <w:t>R.b</w:t>
            </w:r>
            <w:proofErr w:type="spellEnd"/>
            <w:r w:rsidRPr="002401E9">
              <w:rPr>
                <w:rFonts w:ascii="Arial" w:hAnsi="Arial" w:cs="Arial"/>
                <w:b/>
                <w:bCs/>
                <w:sz w:val="18"/>
                <w:szCs w:val="18"/>
                <w:lang w:eastAsia="zh-CN"/>
              </w:rPr>
              <w:t>.</w:t>
            </w:r>
          </w:p>
        </w:tc>
        <w:tc>
          <w:tcPr>
            <w:tcW w:w="1843" w:type="dxa"/>
            <w:shd w:val="clear" w:color="auto" w:fill="BFBFBF"/>
            <w:vAlign w:val="center"/>
            <w:hideMark/>
          </w:tcPr>
          <w:p w14:paraId="431AC86D" w14:textId="77777777" w:rsidR="00AD70CB" w:rsidRPr="002401E9" w:rsidRDefault="00AD70CB" w:rsidP="00AE6DB6">
            <w:pPr>
              <w:ind w:firstLine="0"/>
              <w:jc w:val="center"/>
              <w:rPr>
                <w:rFonts w:ascii="Arial" w:hAnsi="Arial" w:cs="Arial"/>
                <w:b/>
                <w:bCs/>
                <w:sz w:val="18"/>
                <w:szCs w:val="18"/>
                <w:lang w:eastAsia="zh-CN"/>
              </w:rPr>
            </w:pPr>
            <w:r w:rsidRPr="002401E9">
              <w:rPr>
                <w:rFonts w:ascii="Arial" w:hAnsi="Arial" w:cs="Arial"/>
                <w:b/>
                <w:bCs/>
                <w:sz w:val="18"/>
                <w:szCs w:val="18"/>
                <w:lang w:eastAsia="zh-CN"/>
              </w:rPr>
              <w:t>Korisnik</w:t>
            </w:r>
          </w:p>
        </w:tc>
        <w:tc>
          <w:tcPr>
            <w:tcW w:w="1084" w:type="dxa"/>
            <w:shd w:val="clear" w:color="auto" w:fill="BFBFBF"/>
            <w:vAlign w:val="center"/>
            <w:hideMark/>
          </w:tcPr>
          <w:p w14:paraId="7587DD21" w14:textId="77777777" w:rsidR="00AD70CB" w:rsidRPr="002401E9" w:rsidRDefault="00AD70CB" w:rsidP="00AE6DB6">
            <w:pPr>
              <w:ind w:firstLine="0"/>
              <w:jc w:val="center"/>
              <w:rPr>
                <w:rFonts w:ascii="Arial" w:hAnsi="Arial" w:cs="Arial"/>
                <w:b/>
                <w:bCs/>
                <w:sz w:val="18"/>
                <w:szCs w:val="18"/>
                <w:lang w:eastAsia="zh-CN"/>
              </w:rPr>
            </w:pPr>
            <w:r w:rsidRPr="002401E9">
              <w:rPr>
                <w:rFonts w:ascii="Arial" w:hAnsi="Arial" w:cs="Arial"/>
                <w:b/>
                <w:bCs/>
                <w:sz w:val="18"/>
                <w:szCs w:val="18"/>
                <w:lang w:eastAsia="zh-CN"/>
              </w:rPr>
              <w:t>Glavnica/</w:t>
            </w:r>
          </w:p>
          <w:p w14:paraId="783B2B87" w14:textId="77777777" w:rsidR="00AD70CB" w:rsidRPr="002401E9" w:rsidRDefault="00AD70CB" w:rsidP="00AE6DB6">
            <w:pPr>
              <w:ind w:firstLine="0"/>
              <w:jc w:val="center"/>
              <w:rPr>
                <w:rFonts w:ascii="Arial" w:hAnsi="Arial" w:cs="Arial"/>
                <w:b/>
                <w:bCs/>
                <w:sz w:val="18"/>
                <w:szCs w:val="18"/>
                <w:lang w:eastAsia="zh-CN"/>
              </w:rPr>
            </w:pPr>
            <w:r w:rsidRPr="002401E9">
              <w:rPr>
                <w:rFonts w:ascii="Arial" w:hAnsi="Arial" w:cs="Arial"/>
                <w:b/>
                <w:bCs/>
                <w:sz w:val="18"/>
                <w:szCs w:val="18"/>
                <w:lang w:eastAsia="zh-CN"/>
              </w:rPr>
              <w:t>kamate</w:t>
            </w:r>
          </w:p>
        </w:tc>
        <w:tc>
          <w:tcPr>
            <w:tcW w:w="1375" w:type="dxa"/>
            <w:shd w:val="clear" w:color="auto" w:fill="BFBFBF"/>
            <w:vAlign w:val="center"/>
            <w:hideMark/>
          </w:tcPr>
          <w:p w14:paraId="1101D3A8" w14:textId="2868D5EF" w:rsidR="00AD70CB" w:rsidRPr="002401E9" w:rsidRDefault="00AD70CB" w:rsidP="002401E9">
            <w:pPr>
              <w:ind w:firstLine="0"/>
              <w:jc w:val="center"/>
              <w:rPr>
                <w:rFonts w:ascii="Arial" w:hAnsi="Arial" w:cs="Arial"/>
                <w:b/>
                <w:bCs/>
                <w:sz w:val="18"/>
                <w:szCs w:val="18"/>
                <w:lang w:eastAsia="zh-CN"/>
              </w:rPr>
            </w:pPr>
            <w:r w:rsidRPr="002401E9">
              <w:rPr>
                <w:rFonts w:ascii="Arial" w:hAnsi="Arial" w:cs="Arial"/>
                <w:b/>
                <w:bCs/>
                <w:sz w:val="18"/>
                <w:szCs w:val="18"/>
                <w:lang w:eastAsia="zh-CN"/>
              </w:rPr>
              <w:t>Stanje na dan 01.01.202</w:t>
            </w:r>
            <w:r w:rsidR="002401E9" w:rsidRPr="002401E9">
              <w:rPr>
                <w:rFonts w:ascii="Arial" w:hAnsi="Arial" w:cs="Arial"/>
                <w:b/>
                <w:bCs/>
                <w:sz w:val="18"/>
                <w:szCs w:val="18"/>
                <w:lang w:eastAsia="zh-CN"/>
              </w:rPr>
              <w:t>4</w:t>
            </w:r>
            <w:r w:rsidRPr="002401E9">
              <w:rPr>
                <w:rFonts w:ascii="Arial" w:hAnsi="Arial" w:cs="Arial"/>
                <w:b/>
                <w:bCs/>
                <w:sz w:val="18"/>
                <w:szCs w:val="18"/>
                <w:lang w:eastAsia="zh-CN"/>
              </w:rPr>
              <w:t>.</w:t>
            </w:r>
          </w:p>
        </w:tc>
        <w:tc>
          <w:tcPr>
            <w:tcW w:w="1504" w:type="dxa"/>
            <w:shd w:val="clear" w:color="auto" w:fill="BFBFBF"/>
            <w:vAlign w:val="center"/>
          </w:tcPr>
          <w:p w14:paraId="0E218004" w14:textId="77777777" w:rsidR="00AD70CB" w:rsidRPr="002401E9" w:rsidRDefault="00AD70CB" w:rsidP="00AE6DB6">
            <w:pPr>
              <w:ind w:firstLine="0"/>
              <w:jc w:val="center"/>
              <w:rPr>
                <w:rFonts w:ascii="Arial" w:hAnsi="Arial" w:cs="Arial"/>
                <w:b/>
                <w:bCs/>
                <w:sz w:val="18"/>
                <w:szCs w:val="18"/>
                <w:lang w:eastAsia="zh-CN"/>
              </w:rPr>
            </w:pPr>
            <w:r w:rsidRPr="002401E9">
              <w:rPr>
                <w:rFonts w:ascii="Arial" w:hAnsi="Arial" w:cs="Arial"/>
                <w:b/>
                <w:bCs/>
                <w:sz w:val="18"/>
                <w:szCs w:val="18"/>
                <w:lang w:eastAsia="zh-CN"/>
              </w:rPr>
              <w:t xml:space="preserve">Korekcije </w:t>
            </w:r>
          </w:p>
          <w:p w14:paraId="3638E4D5" w14:textId="77777777" w:rsidR="00AD70CB" w:rsidRPr="002401E9" w:rsidRDefault="00AD70CB" w:rsidP="00AE6DB6">
            <w:pPr>
              <w:ind w:firstLine="0"/>
              <w:jc w:val="center"/>
              <w:rPr>
                <w:rFonts w:ascii="Arial" w:hAnsi="Arial" w:cs="Arial"/>
                <w:b/>
                <w:bCs/>
                <w:sz w:val="18"/>
                <w:szCs w:val="18"/>
                <w:lang w:eastAsia="zh-CN"/>
              </w:rPr>
            </w:pPr>
            <w:r w:rsidRPr="002401E9">
              <w:rPr>
                <w:rFonts w:ascii="Arial" w:hAnsi="Arial" w:cs="Arial"/>
                <w:b/>
                <w:bCs/>
                <w:sz w:val="18"/>
                <w:szCs w:val="18"/>
                <w:lang w:eastAsia="zh-CN"/>
              </w:rPr>
              <w:t>+ / -</w:t>
            </w:r>
          </w:p>
        </w:tc>
        <w:tc>
          <w:tcPr>
            <w:tcW w:w="1276" w:type="dxa"/>
            <w:shd w:val="clear" w:color="auto" w:fill="BFBFBF"/>
          </w:tcPr>
          <w:p w14:paraId="3FAF8EE1" w14:textId="6CDFBEC8" w:rsidR="00AD70CB" w:rsidRPr="002401E9" w:rsidRDefault="00AD70CB" w:rsidP="002401E9">
            <w:pPr>
              <w:ind w:firstLine="0"/>
              <w:jc w:val="center"/>
              <w:rPr>
                <w:rFonts w:ascii="Arial" w:hAnsi="Arial" w:cs="Arial"/>
                <w:b/>
                <w:bCs/>
                <w:sz w:val="18"/>
                <w:szCs w:val="18"/>
                <w:lang w:eastAsia="zh-CN"/>
              </w:rPr>
            </w:pPr>
            <w:r w:rsidRPr="002401E9">
              <w:rPr>
                <w:rFonts w:ascii="Arial" w:hAnsi="Arial" w:cs="Arial"/>
                <w:b/>
                <w:bCs/>
                <w:sz w:val="18"/>
                <w:szCs w:val="18"/>
                <w:lang w:eastAsia="zh-CN"/>
              </w:rPr>
              <w:t>Izdane suglasnosti u 202</w:t>
            </w:r>
            <w:r w:rsidR="002401E9" w:rsidRPr="002401E9">
              <w:rPr>
                <w:rFonts w:ascii="Arial" w:hAnsi="Arial" w:cs="Arial"/>
                <w:b/>
                <w:bCs/>
                <w:sz w:val="18"/>
                <w:szCs w:val="18"/>
                <w:lang w:eastAsia="zh-CN"/>
              </w:rPr>
              <w:t>4</w:t>
            </w:r>
            <w:r w:rsidRPr="002401E9">
              <w:rPr>
                <w:rFonts w:ascii="Arial" w:hAnsi="Arial" w:cs="Arial"/>
                <w:b/>
                <w:bCs/>
                <w:sz w:val="18"/>
                <w:szCs w:val="18"/>
                <w:lang w:eastAsia="zh-CN"/>
              </w:rPr>
              <w:t>. godini</w:t>
            </w:r>
          </w:p>
        </w:tc>
        <w:tc>
          <w:tcPr>
            <w:tcW w:w="1345" w:type="dxa"/>
            <w:shd w:val="clear" w:color="auto" w:fill="BFBFBF"/>
            <w:vAlign w:val="center"/>
            <w:hideMark/>
          </w:tcPr>
          <w:p w14:paraId="4D091CDD" w14:textId="542BF2B5" w:rsidR="00AD70CB" w:rsidRPr="002401E9" w:rsidRDefault="00AD70CB" w:rsidP="00CC6BDA">
            <w:pPr>
              <w:ind w:firstLine="0"/>
              <w:jc w:val="center"/>
              <w:rPr>
                <w:rFonts w:ascii="Arial" w:hAnsi="Arial" w:cs="Arial"/>
                <w:b/>
                <w:bCs/>
                <w:sz w:val="18"/>
                <w:szCs w:val="18"/>
                <w:lang w:eastAsia="zh-CN"/>
              </w:rPr>
            </w:pPr>
            <w:r w:rsidRPr="002401E9">
              <w:rPr>
                <w:rFonts w:ascii="Arial" w:hAnsi="Arial" w:cs="Arial"/>
                <w:b/>
                <w:bCs/>
                <w:sz w:val="18"/>
                <w:szCs w:val="18"/>
                <w:lang w:eastAsia="zh-CN"/>
              </w:rPr>
              <w:t>Otplaćeno u 202</w:t>
            </w:r>
            <w:r w:rsidR="002401E9" w:rsidRPr="002401E9">
              <w:rPr>
                <w:rFonts w:ascii="Arial" w:hAnsi="Arial" w:cs="Arial"/>
                <w:b/>
                <w:bCs/>
                <w:sz w:val="18"/>
                <w:szCs w:val="18"/>
                <w:lang w:eastAsia="zh-CN"/>
              </w:rPr>
              <w:t>4</w:t>
            </w:r>
            <w:r w:rsidRPr="002401E9">
              <w:rPr>
                <w:rFonts w:ascii="Arial" w:hAnsi="Arial" w:cs="Arial"/>
                <w:b/>
                <w:bCs/>
                <w:sz w:val="18"/>
                <w:szCs w:val="18"/>
                <w:lang w:eastAsia="zh-CN"/>
              </w:rPr>
              <w:t>. godini</w:t>
            </w:r>
          </w:p>
        </w:tc>
        <w:tc>
          <w:tcPr>
            <w:tcW w:w="1375" w:type="dxa"/>
            <w:shd w:val="clear" w:color="auto" w:fill="BFBFBF"/>
            <w:vAlign w:val="center"/>
            <w:hideMark/>
          </w:tcPr>
          <w:p w14:paraId="71A51CEE" w14:textId="26B04608" w:rsidR="00AD70CB" w:rsidRPr="002401E9" w:rsidRDefault="00AD70CB" w:rsidP="002401E9">
            <w:pPr>
              <w:ind w:firstLine="0"/>
              <w:jc w:val="center"/>
              <w:rPr>
                <w:rFonts w:ascii="Arial" w:hAnsi="Arial" w:cs="Arial"/>
                <w:b/>
                <w:bCs/>
                <w:sz w:val="18"/>
                <w:szCs w:val="18"/>
                <w:lang w:eastAsia="zh-CN"/>
              </w:rPr>
            </w:pPr>
            <w:r w:rsidRPr="002401E9">
              <w:rPr>
                <w:rFonts w:ascii="Arial" w:hAnsi="Arial" w:cs="Arial"/>
                <w:b/>
                <w:bCs/>
                <w:sz w:val="18"/>
                <w:szCs w:val="18"/>
                <w:lang w:eastAsia="zh-CN"/>
              </w:rPr>
              <w:t>Stanje na dan 31.12.202</w:t>
            </w:r>
            <w:r w:rsidR="002401E9" w:rsidRPr="002401E9">
              <w:rPr>
                <w:rFonts w:ascii="Arial" w:hAnsi="Arial" w:cs="Arial"/>
                <w:b/>
                <w:bCs/>
                <w:sz w:val="18"/>
                <w:szCs w:val="18"/>
                <w:lang w:eastAsia="zh-CN"/>
              </w:rPr>
              <w:t>4</w:t>
            </w:r>
            <w:r w:rsidRPr="002401E9">
              <w:rPr>
                <w:rFonts w:ascii="Arial" w:hAnsi="Arial" w:cs="Arial"/>
                <w:b/>
                <w:bCs/>
                <w:sz w:val="18"/>
                <w:szCs w:val="18"/>
                <w:lang w:eastAsia="zh-CN"/>
              </w:rPr>
              <w:t>.</w:t>
            </w:r>
          </w:p>
        </w:tc>
      </w:tr>
      <w:tr w:rsidR="002401E9" w:rsidRPr="004C08CD" w14:paraId="6E558723" w14:textId="77777777" w:rsidTr="00A074F9">
        <w:trPr>
          <w:trHeight w:hRule="exact" w:val="284"/>
          <w:jc w:val="center"/>
        </w:trPr>
        <w:tc>
          <w:tcPr>
            <w:tcW w:w="426" w:type="dxa"/>
            <w:vMerge w:val="restart"/>
            <w:vAlign w:val="center"/>
          </w:tcPr>
          <w:p w14:paraId="50A04356" w14:textId="0E28E258" w:rsidR="002401E9" w:rsidRPr="002401E9" w:rsidRDefault="002401E9" w:rsidP="002401E9">
            <w:pPr>
              <w:ind w:firstLine="0"/>
              <w:jc w:val="center"/>
              <w:rPr>
                <w:rFonts w:ascii="Arial" w:hAnsi="Arial" w:cs="Arial"/>
                <w:sz w:val="18"/>
                <w:szCs w:val="18"/>
                <w:lang w:eastAsia="zh-CN"/>
              </w:rPr>
            </w:pPr>
            <w:r w:rsidRPr="002401E9">
              <w:rPr>
                <w:rFonts w:ascii="Arial" w:hAnsi="Arial" w:cs="Arial"/>
                <w:sz w:val="18"/>
                <w:szCs w:val="18"/>
                <w:lang w:eastAsia="zh-CN"/>
              </w:rPr>
              <w:t>1.</w:t>
            </w:r>
          </w:p>
        </w:tc>
        <w:tc>
          <w:tcPr>
            <w:tcW w:w="1843" w:type="dxa"/>
            <w:vMerge w:val="restart"/>
            <w:shd w:val="clear" w:color="auto" w:fill="auto"/>
            <w:vAlign w:val="center"/>
            <w:hideMark/>
          </w:tcPr>
          <w:p w14:paraId="2F440B77" w14:textId="77777777" w:rsidR="002401E9" w:rsidRPr="002401E9" w:rsidRDefault="002401E9" w:rsidP="002401E9">
            <w:pPr>
              <w:ind w:firstLine="0"/>
              <w:jc w:val="left"/>
              <w:rPr>
                <w:rFonts w:ascii="Arial" w:hAnsi="Arial" w:cs="Arial"/>
                <w:sz w:val="18"/>
                <w:szCs w:val="18"/>
                <w:lang w:eastAsia="zh-CN"/>
              </w:rPr>
            </w:pPr>
            <w:r w:rsidRPr="002401E9">
              <w:rPr>
                <w:rFonts w:ascii="Arial" w:hAnsi="Arial" w:cs="Arial"/>
                <w:sz w:val="18"/>
                <w:szCs w:val="18"/>
                <w:lang w:eastAsia="zh-CN"/>
              </w:rPr>
              <w:t>Dom zdravlja PGŽ</w:t>
            </w:r>
          </w:p>
        </w:tc>
        <w:tc>
          <w:tcPr>
            <w:tcW w:w="1084" w:type="dxa"/>
            <w:shd w:val="clear" w:color="auto" w:fill="auto"/>
            <w:noWrap/>
            <w:vAlign w:val="center"/>
            <w:hideMark/>
          </w:tcPr>
          <w:p w14:paraId="6078AA2C" w14:textId="77777777" w:rsidR="002401E9" w:rsidRPr="002401E9" w:rsidRDefault="002401E9" w:rsidP="002401E9">
            <w:pPr>
              <w:ind w:firstLine="0"/>
              <w:jc w:val="center"/>
              <w:rPr>
                <w:rFonts w:ascii="Arial" w:hAnsi="Arial" w:cs="Arial"/>
                <w:sz w:val="18"/>
                <w:szCs w:val="18"/>
                <w:lang w:eastAsia="zh-CN"/>
              </w:rPr>
            </w:pPr>
            <w:r w:rsidRPr="002401E9">
              <w:rPr>
                <w:rFonts w:ascii="Arial" w:hAnsi="Arial" w:cs="Arial"/>
                <w:sz w:val="18"/>
                <w:szCs w:val="18"/>
                <w:lang w:eastAsia="zh-CN"/>
              </w:rPr>
              <w:t>Glavnica</w:t>
            </w:r>
          </w:p>
        </w:tc>
        <w:tc>
          <w:tcPr>
            <w:tcW w:w="1375" w:type="dxa"/>
            <w:shd w:val="clear" w:color="auto" w:fill="auto"/>
            <w:noWrap/>
            <w:vAlign w:val="center"/>
          </w:tcPr>
          <w:p w14:paraId="102540F0" w14:textId="019D9F15"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494.724,25</w:t>
            </w:r>
          </w:p>
        </w:tc>
        <w:tc>
          <w:tcPr>
            <w:tcW w:w="1504" w:type="dxa"/>
            <w:vAlign w:val="center"/>
          </w:tcPr>
          <w:p w14:paraId="003900B2" w14:textId="77777777"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0,00</w:t>
            </w:r>
          </w:p>
        </w:tc>
        <w:tc>
          <w:tcPr>
            <w:tcW w:w="1276" w:type="dxa"/>
            <w:vAlign w:val="center"/>
          </w:tcPr>
          <w:p w14:paraId="25DC6769" w14:textId="77777777"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0,00</w:t>
            </w:r>
          </w:p>
        </w:tc>
        <w:tc>
          <w:tcPr>
            <w:tcW w:w="1345" w:type="dxa"/>
            <w:shd w:val="clear" w:color="auto" w:fill="auto"/>
            <w:noWrap/>
            <w:vAlign w:val="center"/>
          </w:tcPr>
          <w:p w14:paraId="1377EA36" w14:textId="643EA032"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282.699,60</w:t>
            </w:r>
          </w:p>
        </w:tc>
        <w:tc>
          <w:tcPr>
            <w:tcW w:w="1375" w:type="dxa"/>
            <w:shd w:val="clear" w:color="auto" w:fill="auto"/>
            <w:noWrap/>
            <w:vAlign w:val="center"/>
          </w:tcPr>
          <w:p w14:paraId="7A60CAEB" w14:textId="2EC50829"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212.024,65</w:t>
            </w:r>
          </w:p>
        </w:tc>
      </w:tr>
      <w:tr w:rsidR="002401E9" w:rsidRPr="004C08CD" w14:paraId="587F0F5E" w14:textId="77777777" w:rsidTr="00A074F9">
        <w:trPr>
          <w:trHeight w:hRule="exact" w:val="284"/>
          <w:jc w:val="center"/>
        </w:trPr>
        <w:tc>
          <w:tcPr>
            <w:tcW w:w="426" w:type="dxa"/>
            <w:vMerge/>
          </w:tcPr>
          <w:p w14:paraId="622E4DF6" w14:textId="77777777" w:rsidR="002401E9" w:rsidRPr="002401E9" w:rsidRDefault="002401E9" w:rsidP="002401E9">
            <w:pPr>
              <w:ind w:firstLine="0"/>
              <w:jc w:val="center"/>
              <w:rPr>
                <w:rFonts w:ascii="Arial" w:hAnsi="Arial" w:cs="Arial"/>
                <w:sz w:val="18"/>
                <w:szCs w:val="18"/>
                <w:lang w:eastAsia="zh-CN"/>
              </w:rPr>
            </w:pPr>
          </w:p>
        </w:tc>
        <w:tc>
          <w:tcPr>
            <w:tcW w:w="1843" w:type="dxa"/>
            <w:vMerge/>
            <w:vAlign w:val="center"/>
            <w:hideMark/>
          </w:tcPr>
          <w:p w14:paraId="2571C723" w14:textId="77777777" w:rsidR="002401E9" w:rsidRPr="002401E9" w:rsidRDefault="002401E9" w:rsidP="002401E9">
            <w:pPr>
              <w:ind w:firstLine="0"/>
              <w:jc w:val="left"/>
              <w:rPr>
                <w:rFonts w:ascii="Arial" w:hAnsi="Arial" w:cs="Arial"/>
                <w:sz w:val="18"/>
                <w:szCs w:val="18"/>
                <w:lang w:eastAsia="zh-CN"/>
              </w:rPr>
            </w:pPr>
          </w:p>
        </w:tc>
        <w:tc>
          <w:tcPr>
            <w:tcW w:w="1084" w:type="dxa"/>
            <w:shd w:val="clear" w:color="auto" w:fill="auto"/>
            <w:noWrap/>
            <w:vAlign w:val="center"/>
            <w:hideMark/>
          </w:tcPr>
          <w:p w14:paraId="18F14B5B" w14:textId="77777777" w:rsidR="002401E9" w:rsidRPr="002401E9" w:rsidRDefault="002401E9" w:rsidP="002401E9">
            <w:pPr>
              <w:ind w:firstLine="0"/>
              <w:jc w:val="center"/>
              <w:rPr>
                <w:rFonts w:ascii="Arial" w:hAnsi="Arial" w:cs="Arial"/>
                <w:sz w:val="18"/>
                <w:szCs w:val="18"/>
                <w:lang w:eastAsia="zh-CN"/>
              </w:rPr>
            </w:pPr>
            <w:r w:rsidRPr="002401E9">
              <w:rPr>
                <w:rFonts w:ascii="Arial" w:hAnsi="Arial" w:cs="Arial"/>
                <w:sz w:val="18"/>
                <w:szCs w:val="18"/>
                <w:lang w:eastAsia="zh-CN"/>
              </w:rPr>
              <w:t>Kamate</w:t>
            </w:r>
          </w:p>
        </w:tc>
        <w:tc>
          <w:tcPr>
            <w:tcW w:w="1375" w:type="dxa"/>
            <w:shd w:val="clear" w:color="auto" w:fill="auto"/>
            <w:noWrap/>
            <w:vAlign w:val="center"/>
          </w:tcPr>
          <w:p w14:paraId="7BE49A07" w14:textId="10163380"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15.955,21</w:t>
            </w:r>
          </w:p>
        </w:tc>
        <w:tc>
          <w:tcPr>
            <w:tcW w:w="1504" w:type="dxa"/>
            <w:vAlign w:val="center"/>
          </w:tcPr>
          <w:p w14:paraId="0BF5F2AF" w14:textId="77777777"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0,00</w:t>
            </w:r>
          </w:p>
        </w:tc>
        <w:tc>
          <w:tcPr>
            <w:tcW w:w="1276" w:type="dxa"/>
            <w:vAlign w:val="center"/>
          </w:tcPr>
          <w:p w14:paraId="756BEC07" w14:textId="77777777"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0,00</w:t>
            </w:r>
          </w:p>
        </w:tc>
        <w:tc>
          <w:tcPr>
            <w:tcW w:w="1345" w:type="dxa"/>
            <w:shd w:val="clear" w:color="auto" w:fill="auto"/>
            <w:noWrap/>
            <w:vAlign w:val="center"/>
          </w:tcPr>
          <w:p w14:paraId="484ABB2F" w14:textId="7FAFEBF2"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9.208,31</w:t>
            </w:r>
          </w:p>
        </w:tc>
        <w:tc>
          <w:tcPr>
            <w:tcW w:w="1375" w:type="dxa"/>
            <w:shd w:val="clear" w:color="auto" w:fill="auto"/>
            <w:noWrap/>
            <w:vAlign w:val="center"/>
          </w:tcPr>
          <w:p w14:paraId="75FBD09D" w14:textId="26D51A1C" w:rsidR="002401E9" w:rsidRPr="002401E9" w:rsidRDefault="002401E9" w:rsidP="002401E9">
            <w:pPr>
              <w:ind w:firstLine="0"/>
              <w:jc w:val="right"/>
              <w:rPr>
                <w:rFonts w:ascii="Arial" w:hAnsi="Arial" w:cs="Arial"/>
                <w:sz w:val="18"/>
                <w:szCs w:val="18"/>
                <w:lang w:eastAsia="zh-CN"/>
              </w:rPr>
            </w:pPr>
            <w:r w:rsidRPr="002401E9">
              <w:rPr>
                <w:rFonts w:ascii="Arial" w:hAnsi="Arial" w:cs="Arial"/>
                <w:sz w:val="18"/>
                <w:szCs w:val="18"/>
                <w:lang w:eastAsia="zh-CN"/>
              </w:rPr>
              <w:t>6.746,90</w:t>
            </w:r>
          </w:p>
        </w:tc>
      </w:tr>
      <w:tr w:rsidR="002401E9" w:rsidRPr="004C08CD" w14:paraId="2051160C" w14:textId="77777777" w:rsidTr="00A074F9">
        <w:trPr>
          <w:trHeight w:hRule="exact" w:val="284"/>
          <w:jc w:val="center"/>
        </w:trPr>
        <w:tc>
          <w:tcPr>
            <w:tcW w:w="426" w:type="dxa"/>
            <w:vMerge/>
          </w:tcPr>
          <w:p w14:paraId="1D7D7E90" w14:textId="77777777" w:rsidR="002401E9" w:rsidRPr="002401E9" w:rsidRDefault="002401E9" w:rsidP="002401E9">
            <w:pPr>
              <w:ind w:firstLine="0"/>
              <w:jc w:val="center"/>
              <w:rPr>
                <w:rFonts w:ascii="Arial" w:hAnsi="Arial" w:cs="Arial"/>
                <w:sz w:val="18"/>
                <w:szCs w:val="18"/>
                <w:lang w:eastAsia="zh-CN"/>
              </w:rPr>
            </w:pPr>
          </w:p>
        </w:tc>
        <w:tc>
          <w:tcPr>
            <w:tcW w:w="1843" w:type="dxa"/>
            <w:vMerge/>
            <w:vAlign w:val="center"/>
            <w:hideMark/>
          </w:tcPr>
          <w:p w14:paraId="726D25FD" w14:textId="77777777" w:rsidR="002401E9" w:rsidRPr="002401E9" w:rsidRDefault="002401E9" w:rsidP="002401E9">
            <w:pPr>
              <w:ind w:firstLine="0"/>
              <w:jc w:val="left"/>
              <w:rPr>
                <w:rFonts w:ascii="Arial" w:hAnsi="Arial" w:cs="Arial"/>
                <w:sz w:val="18"/>
                <w:szCs w:val="18"/>
                <w:lang w:eastAsia="zh-CN"/>
              </w:rPr>
            </w:pPr>
          </w:p>
        </w:tc>
        <w:tc>
          <w:tcPr>
            <w:tcW w:w="1084" w:type="dxa"/>
            <w:shd w:val="clear" w:color="auto" w:fill="auto"/>
            <w:noWrap/>
            <w:vAlign w:val="center"/>
            <w:hideMark/>
          </w:tcPr>
          <w:p w14:paraId="60574648" w14:textId="77777777" w:rsidR="002401E9" w:rsidRPr="002401E9" w:rsidRDefault="002401E9" w:rsidP="002401E9">
            <w:pPr>
              <w:ind w:firstLine="0"/>
              <w:jc w:val="center"/>
              <w:rPr>
                <w:rFonts w:ascii="Arial" w:hAnsi="Arial" w:cs="Arial"/>
                <w:b/>
                <w:bCs/>
                <w:sz w:val="18"/>
                <w:szCs w:val="18"/>
                <w:lang w:eastAsia="zh-CN"/>
              </w:rPr>
            </w:pPr>
            <w:r w:rsidRPr="002401E9">
              <w:rPr>
                <w:rFonts w:ascii="Arial" w:hAnsi="Arial" w:cs="Arial"/>
                <w:b/>
                <w:bCs/>
                <w:sz w:val="18"/>
                <w:szCs w:val="18"/>
                <w:lang w:eastAsia="zh-CN"/>
              </w:rPr>
              <w:t>Ukupno</w:t>
            </w:r>
          </w:p>
        </w:tc>
        <w:tc>
          <w:tcPr>
            <w:tcW w:w="1375" w:type="dxa"/>
            <w:shd w:val="clear" w:color="auto" w:fill="auto"/>
            <w:noWrap/>
            <w:vAlign w:val="center"/>
          </w:tcPr>
          <w:p w14:paraId="0F301D3D" w14:textId="4368DEBF" w:rsidR="002401E9" w:rsidRPr="002401E9" w:rsidRDefault="002401E9" w:rsidP="002401E9">
            <w:pPr>
              <w:ind w:firstLine="0"/>
              <w:jc w:val="right"/>
              <w:rPr>
                <w:rFonts w:ascii="Arial" w:hAnsi="Arial" w:cs="Arial"/>
                <w:b/>
                <w:bCs/>
                <w:sz w:val="18"/>
                <w:szCs w:val="18"/>
                <w:lang w:eastAsia="zh-CN"/>
              </w:rPr>
            </w:pPr>
            <w:r w:rsidRPr="002401E9">
              <w:rPr>
                <w:rFonts w:ascii="Arial" w:hAnsi="Arial" w:cs="Arial"/>
                <w:b/>
                <w:bCs/>
                <w:sz w:val="18"/>
                <w:szCs w:val="18"/>
                <w:lang w:eastAsia="zh-CN"/>
              </w:rPr>
              <w:t>510.679,46</w:t>
            </w:r>
          </w:p>
        </w:tc>
        <w:tc>
          <w:tcPr>
            <w:tcW w:w="1504" w:type="dxa"/>
            <w:vAlign w:val="center"/>
          </w:tcPr>
          <w:p w14:paraId="43DE61E9" w14:textId="77777777" w:rsidR="002401E9" w:rsidRPr="002401E9" w:rsidRDefault="002401E9" w:rsidP="002401E9">
            <w:pPr>
              <w:ind w:firstLine="0"/>
              <w:jc w:val="right"/>
              <w:rPr>
                <w:rFonts w:ascii="Arial" w:hAnsi="Arial" w:cs="Arial"/>
                <w:b/>
                <w:bCs/>
                <w:sz w:val="18"/>
                <w:szCs w:val="18"/>
                <w:lang w:eastAsia="zh-CN"/>
              </w:rPr>
            </w:pPr>
            <w:r w:rsidRPr="002401E9">
              <w:rPr>
                <w:rFonts w:ascii="Arial" w:hAnsi="Arial" w:cs="Arial"/>
                <w:b/>
                <w:bCs/>
                <w:sz w:val="18"/>
                <w:szCs w:val="18"/>
                <w:lang w:eastAsia="zh-CN"/>
              </w:rPr>
              <w:t>0,00</w:t>
            </w:r>
          </w:p>
        </w:tc>
        <w:tc>
          <w:tcPr>
            <w:tcW w:w="1276" w:type="dxa"/>
            <w:vAlign w:val="center"/>
          </w:tcPr>
          <w:p w14:paraId="455EFCB0" w14:textId="77777777" w:rsidR="002401E9" w:rsidRPr="002401E9" w:rsidRDefault="002401E9" w:rsidP="002401E9">
            <w:pPr>
              <w:ind w:firstLine="0"/>
              <w:jc w:val="right"/>
              <w:rPr>
                <w:rFonts w:ascii="Arial" w:hAnsi="Arial" w:cs="Arial"/>
                <w:b/>
                <w:bCs/>
                <w:sz w:val="18"/>
                <w:szCs w:val="18"/>
                <w:lang w:eastAsia="zh-CN"/>
              </w:rPr>
            </w:pPr>
            <w:r w:rsidRPr="002401E9">
              <w:rPr>
                <w:rFonts w:ascii="Arial" w:hAnsi="Arial" w:cs="Arial"/>
                <w:b/>
                <w:bCs/>
                <w:sz w:val="18"/>
                <w:szCs w:val="18"/>
                <w:lang w:eastAsia="zh-CN"/>
              </w:rPr>
              <w:t>0,00</w:t>
            </w:r>
          </w:p>
        </w:tc>
        <w:tc>
          <w:tcPr>
            <w:tcW w:w="1345" w:type="dxa"/>
            <w:shd w:val="clear" w:color="auto" w:fill="auto"/>
            <w:noWrap/>
            <w:vAlign w:val="center"/>
          </w:tcPr>
          <w:p w14:paraId="6810CBFE" w14:textId="536BF8C3" w:rsidR="002401E9" w:rsidRPr="002401E9" w:rsidRDefault="002401E9" w:rsidP="002401E9">
            <w:pPr>
              <w:ind w:firstLine="0"/>
              <w:jc w:val="right"/>
              <w:rPr>
                <w:rFonts w:ascii="Arial" w:hAnsi="Arial" w:cs="Arial"/>
                <w:b/>
                <w:bCs/>
                <w:sz w:val="18"/>
                <w:szCs w:val="18"/>
                <w:lang w:eastAsia="zh-CN"/>
              </w:rPr>
            </w:pPr>
            <w:r w:rsidRPr="002401E9">
              <w:rPr>
                <w:rFonts w:ascii="Arial" w:hAnsi="Arial" w:cs="Arial"/>
                <w:b/>
                <w:bCs/>
                <w:sz w:val="18"/>
                <w:szCs w:val="18"/>
                <w:lang w:eastAsia="zh-CN"/>
              </w:rPr>
              <w:t>291.907,91</w:t>
            </w:r>
          </w:p>
        </w:tc>
        <w:tc>
          <w:tcPr>
            <w:tcW w:w="1375" w:type="dxa"/>
            <w:shd w:val="clear" w:color="auto" w:fill="auto"/>
            <w:noWrap/>
            <w:vAlign w:val="center"/>
          </w:tcPr>
          <w:p w14:paraId="676ECA3B" w14:textId="4C645B6F" w:rsidR="002401E9" w:rsidRPr="002401E9" w:rsidRDefault="002401E9" w:rsidP="002401E9">
            <w:pPr>
              <w:ind w:firstLine="0"/>
              <w:jc w:val="right"/>
              <w:rPr>
                <w:rFonts w:ascii="Arial" w:hAnsi="Arial" w:cs="Arial"/>
                <w:b/>
                <w:bCs/>
                <w:sz w:val="18"/>
                <w:szCs w:val="18"/>
                <w:lang w:eastAsia="zh-CN"/>
              </w:rPr>
            </w:pPr>
            <w:r w:rsidRPr="002401E9">
              <w:rPr>
                <w:rFonts w:ascii="Arial" w:hAnsi="Arial" w:cs="Arial"/>
                <w:b/>
                <w:bCs/>
                <w:sz w:val="18"/>
                <w:szCs w:val="18"/>
                <w:lang w:eastAsia="zh-CN"/>
              </w:rPr>
              <w:t>218.771,55</w:t>
            </w:r>
          </w:p>
        </w:tc>
      </w:tr>
      <w:tr w:rsidR="00804FA9" w:rsidRPr="004C08CD" w14:paraId="266CDB73" w14:textId="77777777" w:rsidTr="00A074F9">
        <w:trPr>
          <w:trHeight w:val="245"/>
          <w:jc w:val="center"/>
        </w:trPr>
        <w:tc>
          <w:tcPr>
            <w:tcW w:w="426" w:type="dxa"/>
            <w:vMerge w:val="restart"/>
            <w:vAlign w:val="center"/>
          </w:tcPr>
          <w:p w14:paraId="61C79151" w14:textId="5382D919" w:rsidR="00804FA9" w:rsidRPr="00804FA9" w:rsidRDefault="00804FA9" w:rsidP="00804FA9">
            <w:pPr>
              <w:ind w:firstLine="0"/>
              <w:jc w:val="center"/>
              <w:rPr>
                <w:rFonts w:ascii="Arial" w:hAnsi="Arial" w:cs="Arial"/>
                <w:sz w:val="18"/>
                <w:szCs w:val="18"/>
                <w:lang w:eastAsia="zh-CN"/>
              </w:rPr>
            </w:pPr>
            <w:r w:rsidRPr="00804FA9">
              <w:rPr>
                <w:rFonts w:ascii="Arial" w:hAnsi="Arial" w:cs="Arial"/>
                <w:sz w:val="18"/>
                <w:szCs w:val="18"/>
                <w:lang w:eastAsia="zh-CN"/>
              </w:rPr>
              <w:t>2.</w:t>
            </w:r>
          </w:p>
        </w:tc>
        <w:tc>
          <w:tcPr>
            <w:tcW w:w="1843" w:type="dxa"/>
            <w:vMerge w:val="restart"/>
            <w:vAlign w:val="center"/>
          </w:tcPr>
          <w:p w14:paraId="401EAACA" w14:textId="77777777" w:rsidR="00804FA9" w:rsidRPr="00804FA9" w:rsidRDefault="00804FA9" w:rsidP="00804FA9">
            <w:pPr>
              <w:ind w:firstLine="0"/>
              <w:jc w:val="left"/>
              <w:rPr>
                <w:rFonts w:ascii="Arial" w:hAnsi="Arial" w:cs="Arial"/>
                <w:sz w:val="18"/>
                <w:szCs w:val="18"/>
                <w:lang w:eastAsia="zh-CN"/>
              </w:rPr>
            </w:pPr>
            <w:proofErr w:type="spellStart"/>
            <w:r w:rsidRPr="00804FA9">
              <w:rPr>
                <w:rFonts w:ascii="Arial" w:hAnsi="Arial" w:cs="Arial"/>
                <w:sz w:val="18"/>
                <w:szCs w:val="18"/>
                <w:lang w:eastAsia="zh-CN"/>
              </w:rPr>
              <w:t>Thalassotherapia</w:t>
            </w:r>
            <w:proofErr w:type="spellEnd"/>
            <w:r w:rsidRPr="00804FA9">
              <w:rPr>
                <w:rFonts w:ascii="Arial" w:hAnsi="Arial" w:cs="Arial"/>
                <w:sz w:val="18"/>
                <w:szCs w:val="18"/>
                <w:lang w:eastAsia="zh-CN"/>
              </w:rPr>
              <w:t xml:space="preserve"> Opatija</w:t>
            </w:r>
          </w:p>
        </w:tc>
        <w:tc>
          <w:tcPr>
            <w:tcW w:w="1084" w:type="dxa"/>
            <w:shd w:val="clear" w:color="auto" w:fill="auto"/>
            <w:noWrap/>
            <w:vAlign w:val="center"/>
          </w:tcPr>
          <w:p w14:paraId="738AE378" w14:textId="77777777" w:rsidR="00804FA9" w:rsidRPr="00804FA9" w:rsidRDefault="00804FA9" w:rsidP="00804FA9">
            <w:pPr>
              <w:ind w:firstLine="0"/>
              <w:jc w:val="center"/>
              <w:rPr>
                <w:rFonts w:ascii="Arial" w:hAnsi="Arial" w:cs="Arial"/>
                <w:b/>
                <w:bCs/>
                <w:sz w:val="18"/>
                <w:szCs w:val="18"/>
                <w:lang w:eastAsia="zh-CN"/>
              </w:rPr>
            </w:pPr>
            <w:r w:rsidRPr="00804FA9">
              <w:rPr>
                <w:rFonts w:ascii="Arial" w:hAnsi="Arial" w:cs="Arial"/>
                <w:sz w:val="18"/>
                <w:szCs w:val="18"/>
                <w:lang w:eastAsia="zh-CN"/>
              </w:rPr>
              <w:t>Glavnica</w:t>
            </w:r>
          </w:p>
        </w:tc>
        <w:tc>
          <w:tcPr>
            <w:tcW w:w="1375" w:type="dxa"/>
            <w:shd w:val="clear" w:color="auto" w:fill="auto"/>
            <w:noWrap/>
            <w:vAlign w:val="center"/>
          </w:tcPr>
          <w:p w14:paraId="32455580" w14:textId="0EB931D1"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197.378,18</w:t>
            </w:r>
          </w:p>
        </w:tc>
        <w:tc>
          <w:tcPr>
            <w:tcW w:w="1504" w:type="dxa"/>
            <w:vAlign w:val="center"/>
          </w:tcPr>
          <w:p w14:paraId="28EDE059" w14:textId="77777777"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0,00</w:t>
            </w:r>
          </w:p>
        </w:tc>
        <w:tc>
          <w:tcPr>
            <w:tcW w:w="1276" w:type="dxa"/>
            <w:vAlign w:val="center"/>
          </w:tcPr>
          <w:p w14:paraId="48C48FCC" w14:textId="6BECAEA3"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0,00</w:t>
            </w:r>
          </w:p>
        </w:tc>
        <w:tc>
          <w:tcPr>
            <w:tcW w:w="1345" w:type="dxa"/>
            <w:noWrap/>
            <w:vAlign w:val="center"/>
          </w:tcPr>
          <w:p w14:paraId="37CD5A4E" w14:textId="606040D0"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139.325,76</w:t>
            </w:r>
          </w:p>
        </w:tc>
        <w:tc>
          <w:tcPr>
            <w:tcW w:w="1375" w:type="dxa"/>
            <w:shd w:val="clear" w:color="auto" w:fill="auto"/>
            <w:noWrap/>
            <w:vAlign w:val="center"/>
          </w:tcPr>
          <w:p w14:paraId="5C0E29F7" w14:textId="54F55AB9"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58.052,42</w:t>
            </w:r>
          </w:p>
        </w:tc>
      </w:tr>
      <w:tr w:rsidR="00804FA9" w:rsidRPr="004C08CD" w14:paraId="519333CD" w14:textId="77777777" w:rsidTr="00A074F9">
        <w:trPr>
          <w:trHeight w:hRule="exact" w:val="243"/>
          <w:jc w:val="center"/>
        </w:trPr>
        <w:tc>
          <w:tcPr>
            <w:tcW w:w="426" w:type="dxa"/>
            <w:vMerge/>
            <w:vAlign w:val="center"/>
          </w:tcPr>
          <w:p w14:paraId="392B81C7" w14:textId="77777777" w:rsidR="00804FA9" w:rsidRPr="00804FA9" w:rsidRDefault="00804FA9" w:rsidP="00804FA9">
            <w:pPr>
              <w:ind w:firstLine="0"/>
              <w:jc w:val="center"/>
              <w:rPr>
                <w:rFonts w:ascii="Arial" w:hAnsi="Arial" w:cs="Arial"/>
                <w:sz w:val="18"/>
                <w:szCs w:val="18"/>
                <w:lang w:eastAsia="zh-CN"/>
              </w:rPr>
            </w:pPr>
          </w:p>
        </w:tc>
        <w:tc>
          <w:tcPr>
            <w:tcW w:w="1843" w:type="dxa"/>
            <w:vMerge/>
            <w:vAlign w:val="center"/>
          </w:tcPr>
          <w:p w14:paraId="551E6F35" w14:textId="77777777" w:rsidR="00804FA9" w:rsidRPr="00804FA9" w:rsidRDefault="00804FA9" w:rsidP="00804FA9">
            <w:pPr>
              <w:ind w:firstLine="0"/>
              <w:jc w:val="left"/>
              <w:rPr>
                <w:rFonts w:ascii="Arial" w:hAnsi="Arial" w:cs="Arial"/>
                <w:sz w:val="18"/>
                <w:szCs w:val="18"/>
                <w:lang w:eastAsia="zh-CN"/>
              </w:rPr>
            </w:pPr>
          </w:p>
        </w:tc>
        <w:tc>
          <w:tcPr>
            <w:tcW w:w="1084" w:type="dxa"/>
            <w:shd w:val="clear" w:color="auto" w:fill="auto"/>
            <w:noWrap/>
            <w:vAlign w:val="center"/>
          </w:tcPr>
          <w:p w14:paraId="0B9D1BC6" w14:textId="77777777" w:rsidR="00804FA9" w:rsidRPr="00804FA9" w:rsidRDefault="00804FA9" w:rsidP="00804FA9">
            <w:pPr>
              <w:ind w:firstLine="0"/>
              <w:jc w:val="center"/>
              <w:rPr>
                <w:rFonts w:ascii="Arial" w:hAnsi="Arial" w:cs="Arial"/>
                <w:b/>
                <w:bCs/>
                <w:sz w:val="18"/>
                <w:szCs w:val="18"/>
                <w:lang w:eastAsia="zh-CN"/>
              </w:rPr>
            </w:pPr>
            <w:r w:rsidRPr="00804FA9">
              <w:rPr>
                <w:rFonts w:ascii="Arial" w:hAnsi="Arial" w:cs="Arial"/>
                <w:sz w:val="18"/>
                <w:szCs w:val="18"/>
                <w:lang w:eastAsia="zh-CN"/>
              </w:rPr>
              <w:t>Kamate</w:t>
            </w:r>
          </w:p>
        </w:tc>
        <w:tc>
          <w:tcPr>
            <w:tcW w:w="1375" w:type="dxa"/>
            <w:shd w:val="clear" w:color="auto" w:fill="auto"/>
            <w:noWrap/>
            <w:vAlign w:val="center"/>
          </w:tcPr>
          <w:p w14:paraId="253F3467" w14:textId="5B35C209"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3.019,70</w:t>
            </w:r>
          </w:p>
        </w:tc>
        <w:tc>
          <w:tcPr>
            <w:tcW w:w="1504" w:type="dxa"/>
            <w:vAlign w:val="center"/>
          </w:tcPr>
          <w:p w14:paraId="04CA131C" w14:textId="77777777"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0,00</w:t>
            </w:r>
          </w:p>
        </w:tc>
        <w:tc>
          <w:tcPr>
            <w:tcW w:w="1276" w:type="dxa"/>
            <w:vAlign w:val="center"/>
          </w:tcPr>
          <w:p w14:paraId="574BDBC8" w14:textId="5D7F7201"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0,00</w:t>
            </w:r>
          </w:p>
        </w:tc>
        <w:tc>
          <w:tcPr>
            <w:tcW w:w="1345" w:type="dxa"/>
            <w:noWrap/>
            <w:vAlign w:val="center"/>
          </w:tcPr>
          <w:p w14:paraId="143B73DB" w14:textId="43B53361"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1.399,79</w:t>
            </w:r>
          </w:p>
        </w:tc>
        <w:tc>
          <w:tcPr>
            <w:tcW w:w="1375" w:type="dxa"/>
            <w:shd w:val="clear" w:color="auto" w:fill="auto"/>
            <w:noWrap/>
            <w:vAlign w:val="center"/>
          </w:tcPr>
          <w:p w14:paraId="47D85720" w14:textId="540696B7" w:rsidR="00804FA9" w:rsidRPr="00804FA9" w:rsidRDefault="00804FA9" w:rsidP="00804FA9">
            <w:pPr>
              <w:ind w:firstLine="0"/>
              <w:jc w:val="right"/>
              <w:rPr>
                <w:rFonts w:ascii="Arial" w:hAnsi="Arial" w:cs="Arial"/>
                <w:bCs/>
                <w:sz w:val="18"/>
                <w:szCs w:val="18"/>
                <w:lang w:eastAsia="zh-CN"/>
              </w:rPr>
            </w:pPr>
            <w:r w:rsidRPr="00804FA9">
              <w:rPr>
                <w:rFonts w:ascii="Arial" w:hAnsi="Arial" w:cs="Arial"/>
                <w:bCs/>
                <w:sz w:val="18"/>
                <w:szCs w:val="18"/>
                <w:lang w:eastAsia="zh-CN"/>
              </w:rPr>
              <w:t>1.619,91</w:t>
            </w:r>
          </w:p>
        </w:tc>
      </w:tr>
      <w:tr w:rsidR="00804FA9" w:rsidRPr="004C08CD" w14:paraId="65AD5C9D" w14:textId="77777777" w:rsidTr="00A074F9">
        <w:trPr>
          <w:trHeight w:hRule="exact" w:val="243"/>
          <w:jc w:val="center"/>
        </w:trPr>
        <w:tc>
          <w:tcPr>
            <w:tcW w:w="426" w:type="dxa"/>
            <w:vMerge/>
            <w:vAlign w:val="center"/>
          </w:tcPr>
          <w:p w14:paraId="17371CC3" w14:textId="77777777" w:rsidR="00804FA9" w:rsidRPr="00804FA9" w:rsidRDefault="00804FA9" w:rsidP="00804FA9">
            <w:pPr>
              <w:ind w:firstLine="0"/>
              <w:jc w:val="center"/>
              <w:rPr>
                <w:rFonts w:ascii="Arial" w:hAnsi="Arial" w:cs="Arial"/>
                <w:sz w:val="18"/>
                <w:szCs w:val="18"/>
                <w:lang w:eastAsia="zh-CN"/>
              </w:rPr>
            </w:pPr>
          </w:p>
        </w:tc>
        <w:tc>
          <w:tcPr>
            <w:tcW w:w="1843" w:type="dxa"/>
            <w:vMerge/>
            <w:vAlign w:val="center"/>
          </w:tcPr>
          <w:p w14:paraId="38571DC9" w14:textId="77777777" w:rsidR="00804FA9" w:rsidRPr="00804FA9" w:rsidRDefault="00804FA9" w:rsidP="00804FA9">
            <w:pPr>
              <w:ind w:firstLine="0"/>
              <w:jc w:val="left"/>
              <w:rPr>
                <w:rFonts w:ascii="Arial" w:hAnsi="Arial" w:cs="Arial"/>
                <w:sz w:val="18"/>
                <w:szCs w:val="18"/>
                <w:lang w:eastAsia="zh-CN"/>
              </w:rPr>
            </w:pPr>
          </w:p>
        </w:tc>
        <w:tc>
          <w:tcPr>
            <w:tcW w:w="1084" w:type="dxa"/>
            <w:shd w:val="clear" w:color="auto" w:fill="auto"/>
            <w:noWrap/>
            <w:vAlign w:val="center"/>
          </w:tcPr>
          <w:p w14:paraId="011E83A9" w14:textId="77777777" w:rsidR="00804FA9" w:rsidRPr="00804FA9" w:rsidRDefault="00804FA9" w:rsidP="00804FA9">
            <w:pPr>
              <w:ind w:firstLine="0"/>
              <w:jc w:val="center"/>
              <w:rPr>
                <w:rFonts w:ascii="Arial" w:hAnsi="Arial" w:cs="Arial"/>
                <w:b/>
                <w:bCs/>
                <w:sz w:val="18"/>
                <w:szCs w:val="18"/>
                <w:lang w:eastAsia="zh-CN"/>
              </w:rPr>
            </w:pPr>
            <w:r w:rsidRPr="00804FA9">
              <w:rPr>
                <w:rFonts w:ascii="Arial" w:hAnsi="Arial" w:cs="Arial"/>
                <w:b/>
                <w:bCs/>
                <w:sz w:val="18"/>
                <w:szCs w:val="18"/>
                <w:lang w:eastAsia="zh-CN"/>
              </w:rPr>
              <w:t>Ukupno</w:t>
            </w:r>
          </w:p>
        </w:tc>
        <w:tc>
          <w:tcPr>
            <w:tcW w:w="1375" w:type="dxa"/>
            <w:shd w:val="clear" w:color="auto" w:fill="auto"/>
            <w:noWrap/>
            <w:vAlign w:val="center"/>
          </w:tcPr>
          <w:p w14:paraId="0AADA37E" w14:textId="18ECBDCF" w:rsidR="00804FA9" w:rsidRPr="00804FA9" w:rsidRDefault="00804FA9" w:rsidP="00804FA9">
            <w:pPr>
              <w:ind w:firstLine="0"/>
              <w:jc w:val="right"/>
              <w:rPr>
                <w:rFonts w:ascii="Arial" w:hAnsi="Arial" w:cs="Arial"/>
                <w:b/>
                <w:bCs/>
                <w:sz w:val="18"/>
                <w:szCs w:val="18"/>
                <w:lang w:eastAsia="zh-CN"/>
              </w:rPr>
            </w:pPr>
            <w:r w:rsidRPr="00804FA9">
              <w:rPr>
                <w:rFonts w:ascii="Arial" w:hAnsi="Arial" w:cs="Arial"/>
                <w:b/>
                <w:bCs/>
                <w:sz w:val="18"/>
                <w:szCs w:val="18"/>
                <w:lang w:eastAsia="zh-CN"/>
              </w:rPr>
              <w:t>200.397,88</w:t>
            </w:r>
          </w:p>
        </w:tc>
        <w:tc>
          <w:tcPr>
            <w:tcW w:w="1504" w:type="dxa"/>
            <w:vAlign w:val="center"/>
          </w:tcPr>
          <w:p w14:paraId="4265DBFC" w14:textId="77777777" w:rsidR="00804FA9" w:rsidRPr="00804FA9" w:rsidRDefault="00804FA9" w:rsidP="00804FA9">
            <w:pPr>
              <w:ind w:firstLine="0"/>
              <w:jc w:val="right"/>
              <w:rPr>
                <w:rFonts w:ascii="Arial" w:hAnsi="Arial" w:cs="Arial"/>
                <w:b/>
                <w:bCs/>
                <w:sz w:val="18"/>
                <w:szCs w:val="18"/>
                <w:lang w:eastAsia="zh-CN"/>
              </w:rPr>
            </w:pPr>
            <w:r w:rsidRPr="00804FA9">
              <w:rPr>
                <w:rFonts w:ascii="Arial" w:hAnsi="Arial" w:cs="Arial"/>
                <w:b/>
                <w:bCs/>
                <w:sz w:val="18"/>
                <w:szCs w:val="18"/>
                <w:lang w:eastAsia="zh-CN"/>
              </w:rPr>
              <w:t>0,00</w:t>
            </w:r>
          </w:p>
        </w:tc>
        <w:tc>
          <w:tcPr>
            <w:tcW w:w="1276" w:type="dxa"/>
            <w:vAlign w:val="center"/>
          </w:tcPr>
          <w:p w14:paraId="58B53544" w14:textId="2384C612" w:rsidR="00804FA9" w:rsidRPr="00804FA9" w:rsidRDefault="00804FA9" w:rsidP="00804FA9">
            <w:pPr>
              <w:ind w:firstLine="0"/>
              <w:jc w:val="right"/>
              <w:rPr>
                <w:rFonts w:ascii="Arial" w:hAnsi="Arial" w:cs="Arial"/>
                <w:b/>
                <w:bCs/>
                <w:sz w:val="18"/>
                <w:szCs w:val="18"/>
                <w:lang w:eastAsia="zh-CN"/>
              </w:rPr>
            </w:pPr>
            <w:r w:rsidRPr="00804FA9">
              <w:rPr>
                <w:rFonts w:ascii="Arial" w:hAnsi="Arial" w:cs="Arial"/>
                <w:b/>
                <w:bCs/>
                <w:sz w:val="18"/>
                <w:szCs w:val="18"/>
                <w:lang w:eastAsia="zh-CN"/>
              </w:rPr>
              <w:t>0,00</w:t>
            </w:r>
          </w:p>
        </w:tc>
        <w:tc>
          <w:tcPr>
            <w:tcW w:w="1345" w:type="dxa"/>
            <w:noWrap/>
            <w:vAlign w:val="center"/>
          </w:tcPr>
          <w:p w14:paraId="3AC94446" w14:textId="41A05E2D" w:rsidR="00804FA9" w:rsidRPr="00804FA9" w:rsidRDefault="00804FA9" w:rsidP="00804FA9">
            <w:pPr>
              <w:ind w:firstLine="0"/>
              <w:jc w:val="right"/>
              <w:rPr>
                <w:rFonts w:ascii="Arial" w:hAnsi="Arial" w:cs="Arial"/>
                <w:b/>
                <w:bCs/>
                <w:sz w:val="18"/>
                <w:szCs w:val="18"/>
                <w:lang w:eastAsia="zh-CN"/>
              </w:rPr>
            </w:pPr>
            <w:r w:rsidRPr="00804FA9">
              <w:rPr>
                <w:rFonts w:ascii="Arial" w:hAnsi="Arial" w:cs="Arial"/>
                <w:b/>
                <w:bCs/>
                <w:sz w:val="18"/>
                <w:szCs w:val="18"/>
                <w:lang w:eastAsia="zh-CN"/>
              </w:rPr>
              <w:t>140.725,55</w:t>
            </w:r>
          </w:p>
        </w:tc>
        <w:tc>
          <w:tcPr>
            <w:tcW w:w="1375" w:type="dxa"/>
            <w:shd w:val="clear" w:color="auto" w:fill="auto"/>
            <w:noWrap/>
            <w:vAlign w:val="center"/>
          </w:tcPr>
          <w:p w14:paraId="564D11B6" w14:textId="577FF347" w:rsidR="00804FA9" w:rsidRPr="00804FA9" w:rsidRDefault="00804FA9" w:rsidP="00804FA9">
            <w:pPr>
              <w:ind w:firstLine="0"/>
              <w:jc w:val="right"/>
              <w:rPr>
                <w:rFonts w:ascii="Arial" w:hAnsi="Arial" w:cs="Arial"/>
                <w:b/>
                <w:bCs/>
                <w:sz w:val="18"/>
                <w:szCs w:val="18"/>
                <w:lang w:eastAsia="zh-CN"/>
              </w:rPr>
            </w:pPr>
            <w:r w:rsidRPr="00804FA9">
              <w:rPr>
                <w:rFonts w:ascii="Arial" w:hAnsi="Arial" w:cs="Arial"/>
                <w:b/>
                <w:bCs/>
                <w:sz w:val="18"/>
                <w:szCs w:val="18"/>
                <w:lang w:eastAsia="zh-CN"/>
              </w:rPr>
              <w:t>59.672,33</w:t>
            </w:r>
          </w:p>
        </w:tc>
      </w:tr>
      <w:tr w:rsidR="00FA4092" w:rsidRPr="004C08CD" w14:paraId="13274FAB" w14:textId="77777777" w:rsidTr="00A074F9">
        <w:trPr>
          <w:trHeight w:val="245"/>
          <w:jc w:val="center"/>
        </w:trPr>
        <w:tc>
          <w:tcPr>
            <w:tcW w:w="426" w:type="dxa"/>
            <w:vMerge w:val="restart"/>
            <w:vAlign w:val="center"/>
          </w:tcPr>
          <w:p w14:paraId="46C6E9A6" w14:textId="5362DB1E" w:rsidR="00FA4092" w:rsidRPr="00FA4092" w:rsidRDefault="00FA4092" w:rsidP="00FA4092">
            <w:pPr>
              <w:ind w:firstLine="0"/>
              <w:jc w:val="center"/>
              <w:rPr>
                <w:rFonts w:ascii="Arial" w:hAnsi="Arial" w:cs="Arial"/>
                <w:sz w:val="18"/>
                <w:szCs w:val="18"/>
                <w:lang w:eastAsia="zh-CN"/>
              </w:rPr>
            </w:pPr>
            <w:r w:rsidRPr="00FA4092">
              <w:rPr>
                <w:rFonts w:ascii="Arial" w:hAnsi="Arial" w:cs="Arial"/>
                <w:sz w:val="18"/>
                <w:szCs w:val="18"/>
                <w:lang w:eastAsia="zh-CN"/>
              </w:rPr>
              <w:t>3.</w:t>
            </w:r>
          </w:p>
        </w:tc>
        <w:tc>
          <w:tcPr>
            <w:tcW w:w="1843" w:type="dxa"/>
            <w:vMerge w:val="restart"/>
            <w:vAlign w:val="center"/>
          </w:tcPr>
          <w:p w14:paraId="57FE4D62" w14:textId="77777777" w:rsidR="00FA4092" w:rsidRPr="00FA4092" w:rsidRDefault="00FA4092" w:rsidP="00FA4092">
            <w:pPr>
              <w:ind w:firstLine="0"/>
              <w:jc w:val="left"/>
              <w:rPr>
                <w:rFonts w:ascii="Arial" w:hAnsi="Arial" w:cs="Arial"/>
                <w:sz w:val="18"/>
                <w:szCs w:val="18"/>
                <w:lang w:eastAsia="zh-CN"/>
              </w:rPr>
            </w:pPr>
            <w:r w:rsidRPr="00FA4092">
              <w:rPr>
                <w:rFonts w:ascii="Arial" w:hAnsi="Arial" w:cs="Arial"/>
                <w:sz w:val="18"/>
                <w:szCs w:val="18"/>
                <w:lang w:eastAsia="zh-CN"/>
              </w:rPr>
              <w:t>ŽLU Cres</w:t>
            </w:r>
          </w:p>
        </w:tc>
        <w:tc>
          <w:tcPr>
            <w:tcW w:w="1084" w:type="dxa"/>
            <w:shd w:val="clear" w:color="auto" w:fill="auto"/>
            <w:noWrap/>
            <w:vAlign w:val="center"/>
          </w:tcPr>
          <w:p w14:paraId="51EB9EC3" w14:textId="77777777" w:rsidR="00FA4092" w:rsidRPr="00FA4092" w:rsidRDefault="00FA4092" w:rsidP="00FA4092">
            <w:pPr>
              <w:ind w:firstLine="0"/>
              <w:jc w:val="center"/>
              <w:rPr>
                <w:rFonts w:ascii="Arial" w:hAnsi="Arial" w:cs="Arial"/>
                <w:b/>
                <w:bCs/>
                <w:sz w:val="18"/>
                <w:szCs w:val="18"/>
                <w:lang w:eastAsia="zh-CN"/>
              </w:rPr>
            </w:pPr>
            <w:r w:rsidRPr="00FA4092">
              <w:rPr>
                <w:rFonts w:ascii="Arial" w:hAnsi="Arial" w:cs="Arial"/>
                <w:sz w:val="18"/>
                <w:szCs w:val="18"/>
                <w:lang w:eastAsia="zh-CN"/>
              </w:rPr>
              <w:t>Glavnica</w:t>
            </w:r>
          </w:p>
        </w:tc>
        <w:tc>
          <w:tcPr>
            <w:tcW w:w="1375" w:type="dxa"/>
            <w:shd w:val="clear" w:color="auto" w:fill="auto"/>
            <w:noWrap/>
            <w:vAlign w:val="center"/>
          </w:tcPr>
          <w:p w14:paraId="573689D6" w14:textId="77B4BC4B"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265.445,64</w:t>
            </w:r>
          </w:p>
        </w:tc>
        <w:tc>
          <w:tcPr>
            <w:tcW w:w="1504" w:type="dxa"/>
            <w:vAlign w:val="center"/>
          </w:tcPr>
          <w:p w14:paraId="6252BF44" w14:textId="77777777"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0,00</w:t>
            </w:r>
          </w:p>
        </w:tc>
        <w:tc>
          <w:tcPr>
            <w:tcW w:w="1276" w:type="dxa"/>
            <w:vAlign w:val="center"/>
          </w:tcPr>
          <w:p w14:paraId="1B807C75" w14:textId="4424BC70"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0,00</w:t>
            </w:r>
          </w:p>
        </w:tc>
        <w:tc>
          <w:tcPr>
            <w:tcW w:w="1345" w:type="dxa"/>
            <w:shd w:val="clear" w:color="auto" w:fill="auto"/>
            <w:noWrap/>
            <w:vAlign w:val="center"/>
          </w:tcPr>
          <w:p w14:paraId="2B33456F" w14:textId="18366EC3"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265.445,64</w:t>
            </w:r>
          </w:p>
        </w:tc>
        <w:tc>
          <w:tcPr>
            <w:tcW w:w="1375" w:type="dxa"/>
            <w:shd w:val="clear" w:color="auto" w:fill="auto"/>
            <w:noWrap/>
            <w:vAlign w:val="center"/>
          </w:tcPr>
          <w:p w14:paraId="68FB7E40" w14:textId="69BD17F1"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0,00</w:t>
            </w:r>
          </w:p>
        </w:tc>
      </w:tr>
      <w:tr w:rsidR="00FA4092" w:rsidRPr="004C08CD" w14:paraId="7F1B48BA" w14:textId="77777777" w:rsidTr="00A074F9">
        <w:trPr>
          <w:trHeight w:hRule="exact" w:val="243"/>
          <w:jc w:val="center"/>
        </w:trPr>
        <w:tc>
          <w:tcPr>
            <w:tcW w:w="426" w:type="dxa"/>
            <w:vMerge/>
            <w:vAlign w:val="center"/>
          </w:tcPr>
          <w:p w14:paraId="6628149B" w14:textId="77777777" w:rsidR="00FA4092" w:rsidRPr="00FA4092" w:rsidRDefault="00FA4092" w:rsidP="00FA4092">
            <w:pPr>
              <w:ind w:firstLine="0"/>
              <w:jc w:val="center"/>
              <w:rPr>
                <w:rFonts w:ascii="Arial" w:hAnsi="Arial" w:cs="Arial"/>
                <w:sz w:val="18"/>
                <w:szCs w:val="18"/>
                <w:lang w:eastAsia="zh-CN"/>
              </w:rPr>
            </w:pPr>
          </w:p>
        </w:tc>
        <w:tc>
          <w:tcPr>
            <w:tcW w:w="1843" w:type="dxa"/>
            <w:vMerge/>
            <w:vAlign w:val="center"/>
          </w:tcPr>
          <w:p w14:paraId="2AAB7512" w14:textId="77777777" w:rsidR="00FA4092" w:rsidRPr="00FA4092" w:rsidRDefault="00FA4092" w:rsidP="00FA4092">
            <w:pPr>
              <w:ind w:firstLine="0"/>
              <w:jc w:val="left"/>
              <w:rPr>
                <w:rFonts w:ascii="Arial" w:hAnsi="Arial" w:cs="Arial"/>
                <w:sz w:val="18"/>
                <w:szCs w:val="18"/>
                <w:lang w:eastAsia="zh-CN"/>
              </w:rPr>
            </w:pPr>
          </w:p>
        </w:tc>
        <w:tc>
          <w:tcPr>
            <w:tcW w:w="1084" w:type="dxa"/>
            <w:shd w:val="clear" w:color="auto" w:fill="auto"/>
            <w:noWrap/>
            <w:vAlign w:val="center"/>
          </w:tcPr>
          <w:p w14:paraId="0EB7098F" w14:textId="77777777" w:rsidR="00FA4092" w:rsidRPr="00FA4092" w:rsidRDefault="00FA4092" w:rsidP="00FA4092">
            <w:pPr>
              <w:ind w:firstLine="0"/>
              <w:jc w:val="center"/>
              <w:rPr>
                <w:rFonts w:ascii="Arial" w:hAnsi="Arial" w:cs="Arial"/>
                <w:b/>
                <w:bCs/>
                <w:sz w:val="18"/>
                <w:szCs w:val="18"/>
                <w:lang w:eastAsia="zh-CN"/>
              </w:rPr>
            </w:pPr>
            <w:r w:rsidRPr="00FA4092">
              <w:rPr>
                <w:rFonts w:ascii="Arial" w:hAnsi="Arial" w:cs="Arial"/>
                <w:sz w:val="18"/>
                <w:szCs w:val="18"/>
                <w:lang w:eastAsia="zh-CN"/>
              </w:rPr>
              <w:t>Kamate</w:t>
            </w:r>
          </w:p>
        </w:tc>
        <w:tc>
          <w:tcPr>
            <w:tcW w:w="1375" w:type="dxa"/>
            <w:shd w:val="clear" w:color="auto" w:fill="auto"/>
            <w:noWrap/>
            <w:vAlign w:val="center"/>
          </w:tcPr>
          <w:p w14:paraId="1EF67A82" w14:textId="391E7003"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7.985,18</w:t>
            </w:r>
          </w:p>
        </w:tc>
        <w:tc>
          <w:tcPr>
            <w:tcW w:w="1504" w:type="dxa"/>
            <w:vAlign w:val="center"/>
          </w:tcPr>
          <w:p w14:paraId="70C6929C" w14:textId="63DCD395" w:rsidR="00FA4092" w:rsidRPr="00FA4092" w:rsidRDefault="00535813" w:rsidP="00FA4092">
            <w:pPr>
              <w:ind w:firstLine="0"/>
              <w:jc w:val="right"/>
              <w:rPr>
                <w:rFonts w:ascii="Arial" w:hAnsi="Arial" w:cs="Arial"/>
                <w:bCs/>
                <w:sz w:val="18"/>
                <w:szCs w:val="18"/>
                <w:lang w:eastAsia="zh-CN"/>
              </w:rPr>
            </w:pPr>
            <w:r>
              <w:rPr>
                <w:rFonts w:ascii="Arial" w:hAnsi="Arial" w:cs="Arial"/>
                <w:bCs/>
                <w:sz w:val="18"/>
                <w:szCs w:val="18"/>
                <w:lang w:eastAsia="zh-CN"/>
              </w:rPr>
              <w:t>- 4.411,38</w:t>
            </w:r>
          </w:p>
        </w:tc>
        <w:tc>
          <w:tcPr>
            <w:tcW w:w="1276" w:type="dxa"/>
            <w:vAlign w:val="center"/>
          </w:tcPr>
          <w:p w14:paraId="0CF34C28" w14:textId="70B42618"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0,00</w:t>
            </w:r>
          </w:p>
        </w:tc>
        <w:tc>
          <w:tcPr>
            <w:tcW w:w="1345" w:type="dxa"/>
            <w:shd w:val="clear" w:color="auto" w:fill="auto"/>
            <w:noWrap/>
            <w:vAlign w:val="center"/>
          </w:tcPr>
          <w:p w14:paraId="6CBD5A25" w14:textId="0DDF530B"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3.573,80</w:t>
            </w:r>
          </w:p>
        </w:tc>
        <w:tc>
          <w:tcPr>
            <w:tcW w:w="1375" w:type="dxa"/>
            <w:shd w:val="clear" w:color="auto" w:fill="auto"/>
            <w:noWrap/>
            <w:vAlign w:val="center"/>
          </w:tcPr>
          <w:p w14:paraId="37381F73" w14:textId="70C30725" w:rsidR="00FA4092" w:rsidRPr="00FA4092" w:rsidRDefault="00FA4092" w:rsidP="00FA4092">
            <w:pPr>
              <w:ind w:firstLine="0"/>
              <w:jc w:val="right"/>
              <w:rPr>
                <w:rFonts w:ascii="Arial" w:hAnsi="Arial" w:cs="Arial"/>
                <w:bCs/>
                <w:sz w:val="18"/>
                <w:szCs w:val="18"/>
                <w:lang w:eastAsia="zh-CN"/>
              </w:rPr>
            </w:pPr>
            <w:r w:rsidRPr="00FA4092">
              <w:rPr>
                <w:rFonts w:ascii="Arial" w:hAnsi="Arial" w:cs="Arial"/>
                <w:bCs/>
                <w:sz w:val="18"/>
                <w:szCs w:val="18"/>
                <w:lang w:eastAsia="zh-CN"/>
              </w:rPr>
              <w:t>0,00</w:t>
            </w:r>
          </w:p>
        </w:tc>
      </w:tr>
      <w:tr w:rsidR="00FA4092" w:rsidRPr="004C08CD" w14:paraId="527A6EE2" w14:textId="77777777" w:rsidTr="00A074F9">
        <w:trPr>
          <w:trHeight w:hRule="exact" w:val="243"/>
          <w:jc w:val="center"/>
        </w:trPr>
        <w:tc>
          <w:tcPr>
            <w:tcW w:w="426" w:type="dxa"/>
            <w:vMerge/>
            <w:vAlign w:val="center"/>
          </w:tcPr>
          <w:p w14:paraId="54C2127D" w14:textId="77777777" w:rsidR="00FA4092" w:rsidRPr="00FA4092" w:rsidRDefault="00FA4092" w:rsidP="00FA4092">
            <w:pPr>
              <w:ind w:firstLine="0"/>
              <w:jc w:val="center"/>
              <w:rPr>
                <w:rFonts w:ascii="Arial" w:hAnsi="Arial" w:cs="Arial"/>
                <w:sz w:val="18"/>
                <w:szCs w:val="18"/>
                <w:lang w:eastAsia="zh-CN"/>
              </w:rPr>
            </w:pPr>
          </w:p>
        </w:tc>
        <w:tc>
          <w:tcPr>
            <w:tcW w:w="1843" w:type="dxa"/>
            <w:vMerge/>
            <w:vAlign w:val="center"/>
          </w:tcPr>
          <w:p w14:paraId="344C1642" w14:textId="77777777" w:rsidR="00FA4092" w:rsidRPr="00FA4092" w:rsidRDefault="00FA4092" w:rsidP="00FA4092">
            <w:pPr>
              <w:ind w:firstLine="0"/>
              <w:jc w:val="left"/>
              <w:rPr>
                <w:rFonts w:ascii="Arial" w:hAnsi="Arial" w:cs="Arial"/>
                <w:sz w:val="18"/>
                <w:szCs w:val="18"/>
                <w:lang w:eastAsia="zh-CN"/>
              </w:rPr>
            </w:pPr>
          </w:p>
        </w:tc>
        <w:tc>
          <w:tcPr>
            <w:tcW w:w="1084" w:type="dxa"/>
            <w:shd w:val="clear" w:color="auto" w:fill="auto"/>
            <w:noWrap/>
            <w:vAlign w:val="center"/>
          </w:tcPr>
          <w:p w14:paraId="65FEBB70" w14:textId="77777777" w:rsidR="00FA4092" w:rsidRPr="00FA4092" w:rsidRDefault="00FA4092" w:rsidP="00FA4092">
            <w:pPr>
              <w:ind w:firstLine="0"/>
              <w:jc w:val="center"/>
              <w:rPr>
                <w:rFonts w:ascii="Arial" w:hAnsi="Arial" w:cs="Arial"/>
                <w:b/>
                <w:bCs/>
                <w:sz w:val="18"/>
                <w:szCs w:val="18"/>
                <w:lang w:eastAsia="zh-CN"/>
              </w:rPr>
            </w:pPr>
            <w:r w:rsidRPr="00FA4092">
              <w:rPr>
                <w:rFonts w:ascii="Arial" w:hAnsi="Arial" w:cs="Arial"/>
                <w:b/>
                <w:bCs/>
                <w:sz w:val="18"/>
                <w:szCs w:val="18"/>
                <w:lang w:eastAsia="zh-CN"/>
              </w:rPr>
              <w:t>Ukupno</w:t>
            </w:r>
          </w:p>
        </w:tc>
        <w:tc>
          <w:tcPr>
            <w:tcW w:w="1375" w:type="dxa"/>
            <w:shd w:val="clear" w:color="auto" w:fill="auto"/>
            <w:noWrap/>
            <w:vAlign w:val="center"/>
          </w:tcPr>
          <w:p w14:paraId="7869B33E" w14:textId="47F49E60" w:rsidR="00FA4092" w:rsidRPr="00FA4092" w:rsidRDefault="00FA4092" w:rsidP="00FA4092">
            <w:pPr>
              <w:ind w:firstLine="0"/>
              <w:jc w:val="right"/>
              <w:rPr>
                <w:rFonts w:ascii="Arial" w:hAnsi="Arial" w:cs="Arial"/>
                <w:b/>
                <w:bCs/>
                <w:sz w:val="18"/>
                <w:szCs w:val="18"/>
                <w:lang w:eastAsia="zh-CN"/>
              </w:rPr>
            </w:pPr>
            <w:r w:rsidRPr="00FA4092">
              <w:rPr>
                <w:rFonts w:ascii="Arial" w:hAnsi="Arial" w:cs="Arial"/>
                <w:b/>
                <w:bCs/>
                <w:sz w:val="18"/>
                <w:szCs w:val="18"/>
                <w:lang w:eastAsia="zh-CN"/>
              </w:rPr>
              <w:t>273.430,82</w:t>
            </w:r>
          </w:p>
        </w:tc>
        <w:tc>
          <w:tcPr>
            <w:tcW w:w="1504" w:type="dxa"/>
            <w:vAlign w:val="center"/>
          </w:tcPr>
          <w:p w14:paraId="0A0E3F86" w14:textId="2E41B11F" w:rsidR="00FA4092" w:rsidRPr="00FA4092" w:rsidRDefault="00535813" w:rsidP="00FA4092">
            <w:pPr>
              <w:ind w:firstLine="0"/>
              <w:jc w:val="right"/>
              <w:rPr>
                <w:rFonts w:ascii="Arial" w:hAnsi="Arial" w:cs="Arial"/>
                <w:b/>
                <w:bCs/>
                <w:sz w:val="18"/>
                <w:szCs w:val="18"/>
                <w:lang w:eastAsia="zh-CN"/>
              </w:rPr>
            </w:pPr>
            <w:r>
              <w:rPr>
                <w:rFonts w:ascii="Arial" w:hAnsi="Arial" w:cs="Arial"/>
                <w:b/>
                <w:bCs/>
                <w:sz w:val="18"/>
                <w:szCs w:val="18"/>
                <w:lang w:eastAsia="zh-CN"/>
              </w:rPr>
              <w:t>- 4.411,38</w:t>
            </w:r>
          </w:p>
        </w:tc>
        <w:tc>
          <w:tcPr>
            <w:tcW w:w="1276" w:type="dxa"/>
            <w:vAlign w:val="center"/>
          </w:tcPr>
          <w:p w14:paraId="5FA79DAB" w14:textId="023E7E45" w:rsidR="00FA4092" w:rsidRPr="00FA4092" w:rsidRDefault="00FA4092" w:rsidP="00FA4092">
            <w:pPr>
              <w:ind w:firstLine="0"/>
              <w:jc w:val="right"/>
              <w:rPr>
                <w:rFonts w:ascii="Arial" w:hAnsi="Arial" w:cs="Arial"/>
                <w:b/>
                <w:bCs/>
                <w:sz w:val="18"/>
                <w:szCs w:val="18"/>
                <w:lang w:eastAsia="zh-CN"/>
              </w:rPr>
            </w:pPr>
            <w:r w:rsidRPr="00FA4092">
              <w:rPr>
                <w:rFonts w:ascii="Arial" w:hAnsi="Arial" w:cs="Arial"/>
                <w:b/>
                <w:bCs/>
                <w:sz w:val="18"/>
                <w:szCs w:val="18"/>
                <w:lang w:eastAsia="zh-CN"/>
              </w:rPr>
              <w:t>0,00</w:t>
            </w:r>
          </w:p>
        </w:tc>
        <w:tc>
          <w:tcPr>
            <w:tcW w:w="1345" w:type="dxa"/>
            <w:shd w:val="clear" w:color="auto" w:fill="auto"/>
            <w:noWrap/>
            <w:vAlign w:val="center"/>
          </w:tcPr>
          <w:p w14:paraId="3C58867B" w14:textId="316C9147" w:rsidR="00FA4092" w:rsidRPr="00FA4092" w:rsidRDefault="00FA4092" w:rsidP="00FA4092">
            <w:pPr>
              <w:ind w:firstLine="0"/>
              <w:jc w:val="right"/>
              <w:rPr>
                <w:rFonts w:ascii="Arial" w:hAnsi="Arial" w:cs="Arial"/>
                <w:b/>
                <w:bCs/>
                <w:sz w:val="18"/>
                <w:szCs w:val="18"/>
                <w:lang w:eastAsia="zh-CN"/>
              </w:rPr>
            </w:pPr>
            <w:r w:rsidRPr="00FA4092">
              <w:rPr>
                <w:rFonts w:ascii="Arial" w:hAnsi="Arial" w:cs="Arial"/>
                <w:b/>
                <w:bCs/>
                <w:sz w:val="18"/>
                <w:szCs w:val="18"/>
                <w:lang w:eastAsia="zh-CN"/>
              </w:rPr>
              <w:t>269.019,44</w:t>
            </w:r>
          </w:p>
        </w:tc>
        <w:tc>
          <w:tcPr>
            <w:tcW w:w="1375" w:type="dxa"/>
            <w:shd w:val="clear" w:color="auto" w:fill="auto"/>
            <w:noWrap/>
            <w:vAlign w:val="center"/>
          </w:tcPr>
          <w:p w14:paraId="2B2C02F6" w14:textId="198E31A2" w:rsidR="00FA4092" w:rsidRPr="00FA4092" w:rsidRDefault="00FA4092" w:rsidP="00FA4092">
            <w:pPr>
              <w:ind w:firstLine="0"/>
              <w:jc w:val="right"/>
              <w:rPr>
                <w:rFonts w:ascii="Arial" w:hAnsi="Arial" w:cs="Arial"/>
                <w:b/>
                <w:bCs/>
                <w:sz w:val="18"/>
                <w:szCs w:val="18"/>
                <w:lang w:eastAsia="zh-CN"/>
              </w:rPr>
            </w:pPr>
            <w:r w:rsidRPr="00FA4092">
              <w:rPr>
                <w:rFonts w:ascii="Arial" w:hAnsi="Arial" w:cs="Arial"/>
                <w:b/>
                <w:bCs/>
                <w:sz w:val="18"/>
                <w:szCs w:val="18"/>
                <w:lang w:eastAsia="zh-CN"/>
              </w:rPr>
              <w:t>0,00</w:t>
            </w:r>
          </w:p>
        </w:tc>
      </w:tr>
      <w:tr w:rsidR="00497734" w:rsidRPr="00497734" w14:paraId="6C255A35" w14:textId="77777777" w:rsidTr="00A074F9">
        <w:trPr>
          <w:trHeight w:hRule="exact" w:val="284"/>
          <w:jc w:val="center"/>
        </w:trPr>
        <w:tc>
          <w:tcPr>
            <w:tcW w:w="426" w:type="dxa"/>
            <w:vMerge w:val="restart"/>
            <w:vAlign w:val="center"/>
          </w:tcPr>
          <w:p w14:paraId="392E3119" w14:textId="08CEFE06" w:rsidR="00497734" w:rsidRPr="00497734" w:rsidRDefault="00497734" w:rsidP="00497734">
            <w:pPr>
              <w:ind w:firstLine="0"/>
              <w:jc w:val="center"/>
              <w:rPr>
                <w:rFonts w:ascii="Arial" w:hAnsi="Arial" w:cs="Arial"/>
                <w:sz w:val="18"/>
                <w:szCs w:val="18"/>
                <w:lang w:eastAsia="zh-CN"/>
              </w:rPr>
            </w:pPr>
            <w:r w:rsidRPr="00497734">
              <w:rPr>
                <w:rFonts w:ascii="Arial" w:hAnsi="Arial" w:cs="Arial"/>
                <w:sz w:val="18"/>
                <w:szCs w:val="18"/>
                <w:lang w:eastAsia="zh-CN"/>
              </w:rPr>
              <w:t>4.</w:t>
            </w:r>
          </w:p>
        </w:tc>
        <w:tc>
          <w:tcPr>
            <w:tcW w:w="1843" w:type="dxa"/>
            <w:vMerge w:val="restart"/>
            <w:shd w:val="clear" w:color="auto" w:fill="auto"/>
            <w:vAlign w:val="center"/>
            <w:hideMark/>
          </w:tcPr>
          <w:p w14:paraId="3C1E6CD1" w14:textId="18776562" w:rsidR="00497734" w:rsidRPr="00497734" w:rsidRDefault="00497734" w:rsidP="00497734">
            <w:pPr>
              <w:ind w:firstLine="0"/>
              <w:jc w:val="left"/>
              <w:rPr>
                <w:rFonts w:ascii="Arial" w:hAnsi="Arial" w:cs="Arial"/>
                <w:sz w:val="18"/>
                <w:szCs w:val="18"/>
                <w:lang w:eastAsia="zh-CN"/>
              </w:rPr>
            </w:pPr>
            <w:r w:rsidRPr="00497734">
              <w:rPr>
                <w:rFonts w:ascii="Arial" w:hAnsi="Arial" w:cs="Arial"/>
                <w:sz w:val="18"/>
                <w:szCs w:val="18"/>
                <w:lang w:eastAsia="zh-CN"/>
              </w:rPr>
              <w:t>ŽLU Krk</w:t>
            </w:r>
          </w:p>
        </w:tc>
        <w:tc>
          <w:tcPr>
            <w:tcW w:w="1084" w:type="dxa"/>
            <w:shd w:val="clear" w:color="auto" w:fill="auto"/>
            <w:noWrap/>
            <w:vAlign w:val="center"/>
            <w:hideMark/>
          </w:tcPr>
          <w:p w14:paraId="76415481" w14:textId="77777777" w:rsidR="00497734" w:rsidRPr="00497734" w:rsidRDefault="00497734" w:rsidP="00497734">
            <w:pPr>
              <w:ind w:firstLine="0"/>
              <w:jc w:val="center"/>
              <w:rPr>
                <w:rFonts w:ascii="Arial" w:hAnsi="Arial" w:cs="Arial"/>
                <w:sz w:val="18"/>
                <w:szCs w:val="18"/>
                <w:lang w:eastAsia="zh-CN"/>
              </w:rPr>
            </w:pPr>
            <w:r w:rsidRPr="00497734">
              <w:rPr>
                <w:rFonts w:ascii="Arial" w:hAnsi="Arial" w:cs="Arial"/>
                <w:sz w:val="18"/>
                <w:szCs w:val="18"/>
                <w:lang w:eastAsia="zh-CN"/>
              </w:rPr>
              <w:t>Glavnica</w:t>
            </w:r>
          </w:p>
        </w:tc>
        <w:tc>
          <w:tcPr>
            <w:tcW w:w="1375" w:type="dxa"/>
            <w:shd w:val="clear" w:color="auto" w:fill="auto"/>
            <w:noWrap/>
            <w:vAlign w:val="center"/>
          </w:tcPr>
          <w:p w14:paraId="4353DD1D" w14:textId="7148B34D"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2.654.456,17</w:t>
            </w:r>
          </w:p>
        </w:tc>
        <w:tc>
          <w:tcPr>
            <w:tcW w:w="1504" w:type="dxa"/>
            <w:shd w:val="clear" w:color="auto" w:fill="auto"/>
            <w:vAlign w:val="center"/>
          </w:tcPr>
          <w:p w14:paraId="03566BF1" w14:textId="3A6FB3CB"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- 2.654.456,17</w:t>
            </w:r>
          </w:p>
        </w:tc>
        <w:tc>
          <w:tcPr>
            <w:tcW w:w="1276" w:type="dxa"/>
            <w:vAlign w:val="center"/>
          </w:tcPr>
          <w:p w14:paraId="2577BE31" w14:textId="07C34DFA"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0,00</w:t>
            </w:r>
          </w:p>
        </w:tc>
        <w:tc>
          <w:tcPr>
            <w:tcW w:w="1345" w:type="dxa"/>
            <w:shd w:val="clear" w:color="auto" w:fill="auto"/>
            <w:noWrap/>
            <w:vAlign w:val="center"/>
          </w:tcPr>
          <w:p w14:paraId="7DC815C5" w14:textId="025AC18C"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0,00</w:t>
            </w:r>
          </w:p>
        </w:tc>
        <w:tc>
          <w:tcPr>
            <w:tcW w:w="1375" w:type="dxa"/>
            <w:shd w:val="clear" w:color="auto" w:fill="auto"/>
            <w:noWrap/>
            <w:vAlign w:val="center"/>
          </w:tcPr>
          <w:p w14:paraId="7FF81AB4" w14:textId="3B5EB0DD"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0,00</w:t>
            </w:r>
          </w:p>
        </w:tc>
      </w:tr>
      <w:tr w:rsidR="00497734" w:rsidRPr="00497734" w14:paraId="4A62B115" w14:textId="77777777" w:rsidTr="00A074F9">
        <w:trPr>
          <w:trHeight w:hRule="exact" w:val="284"/>
          <w:jc w:val="center"/>
        </w:trPr>
        <w:tc>
          <w:tcPr>
            <w:tcW w:w="426" w:type="dxa"/>
            <w:vMerge/>
            <w:vAlign w:val="center"/>
          </w:tcPr>
          <w:p w14:paraId="700295F7" w14:textId="77777777" w:rsidR="00497734" w:rsidRPr="00497734" w:rsidRDefault="00497734" w:rsidP="00497734">
            <w:pPr>
              <w:ind w:firstLine="0"/>
              <w:jc w:val="center"/>
              <w:rPr>
                <w:rFonts w:ascii="Arial" w:hAnsi="Arial" w:cs="Arial"/>
                <w:sz w:val="18"/>
                <w:szCs w:val="18"/>
                <w:lang w:eastAsia="zh-CN"/>
              </w:rPr>
            </w:pPr>
          </w:p>
        </w:tc>
        <w:tc>
          <w:tcPr>
            <w:tcW w:w="1843" w:type="dxa"/>
            <w:vMerge/>
            <w:vAlign w:val="center"/>
            <w:hideMark/>
          </w:tcPr>
          <w:p w14:paraId="2E402888" w14:textId="77777777" w:rsidR="00497734" w:rsidRPr="00497734" w:rsidRDefault="00497734" w:rsidP="00497734">
            <w:pPr>
              <w:ind w:firstLine="0"/>
              <w:jc w:val="left"/>
              <w:rPr>
                <w:rFonts w:ascii="Arial" w:hAnsi="Arial" w:cs="Arial"/>
                <w:sz w:val="18"/>
                <w:szCs w:val="18"/>
                <w:lang w:eastAsia="zh-CN"/>
              </w:rPr>
            </w:pPr>
          </w:p>
        </w:tc>
        <w:tc>
          <w:tcPr>
            <w:tcW w:w="1084" w:type="dxa"/>
            <w:shd w:val="clear" w:color="auto" w:fill="auto"/>
            <w:noWrap/>
            <w:vAlign w:val="center"/>
            <w:hideMark/>
          </w:tcPr>
          <w:p w14:paraId="6E5FB05C" w14:textId="77777777" w:rsidR="00497734" w:rsidRPr="00497734" w:rsidRDefault="00497734" w:rsidP="00497734">
            <w:pPr>
              <w:ind w:firstLine="0"/>
              <w:jc w:val="center"/>
              <w:rPr>
                <w:rFonts w:ascii="Arial" w:hAnsi="Arial" w:cs="Arial"/>
                <w:sz w:val="18"/>
                <w:szCs w:val="18"/>
                <w:lang w:eastAsia="zh-CN"/>
              </w:rPr>
            </w:pPr>
            <w:r w:rsidRPr="00497734">
              <w:rPr>
                <w:rFonts w:ascii="Arial" w:hAnsi="Arial" w:cs="Arial"/>
                <w:sz w:val="18"/>
                <w:szCs w:val="18"/>
                <w:lang w:eastAsia="zh-CN"/>
              </w:rPr>
              <w:t>Kamate</w:t>
            </w:r>
          </w:p>
        </w:tc>
        <w:tc>
          <w:tcPr>
            <w:tcW w:w="1375" w:type="dxa"/>
            <w:shd w:val="clear" w:color="auto" w:fill="auto"/>
            <w:noWrap/>
            <w:vAlign w:val="center"/>
          </w:tcPr>
          <w:p w14:paraId="67FDBA26" w14:textId="2E7D7D2F"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181.492,04</w:t>
            </w:r>
          </w:p>
        </w:tc>
        <w:tc>
          <w:tcPr>
            <w:tcW w:w="1504" w:type="dxa"/>
            <w:shd w:val="clear" w:color="auto" w:fill="auto"/>
            <w:vAlign w:val="center"/>
          </w:tcPr>
          <w:p w14:paraId="0BDB200C" w14:textId="4192F8AF"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- 181.492,04</w:t>
            </w:r>
          </w:p>
        </w:tc>
        <w:tc>
          <w:tcPr>
            <w:tcW w:w="1276" w:type="dxa"/>
            <w:vAlign w:val="center"/>
          </w:tcPr>
          <w:p w14:paraId="70691079" w14:textId="191EC357"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0,00</w:t>
            </w:r>
          </w:p>
        </w:tc>
        <w:tc>
          <w:tcPr>
            <w:tcW w:w="1345" w:type="dxa"/>
            <w:shd w:val="clear" w:color="auto" w:fill="auto"/>
            <w:noWrap/>
            <w:vAlign w:val="center"/>
          </w:tcPr>
          <w:p w14:paraId="09A9E0EE" w14:textId="58AEDE3C"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0,00</w:t>
            </w:r>
          </w:p>
        </w:tc>
        <w:tc>
          <w:tcPr>
            <w:tcW w:w="1375" w:type="dxa"/>
            <w:shd w:val="clear" w:color="auto" w:fill="auto"/>
            <w:noWrap/>
            <w:vAlign w:val="center"/>
          </w:tcPr>
          <w:p w14:paraId="5526BE63" w14:textId="4FA65FAA" w:rsidR="00497734" w:rsidRPr="00497734" w:rsidRDefault="00497734" w:rsidP="00497734">
            <w:pPr>
              <w:ind w:firstLine="0"/>
              <w:jc w:val="right"/>
              <w:rPr>
                <w:rFonts w:ascii="Arial" w:hAnsi="Arial" w:cs="Arial"/>
                <w:sz w:val="18"/>
                <w:szCs w:val="18"/>
                <w:lang w:eastAsia="zh-CN"/>
              </w:rPr>
            </w:pPr>
            <w:r w:rsidRPr="00497734">
              <w:rPr>
                <w:rFonts w:ascii="Arial" w:hAnsi="Arial" w:cs="Arial"/>
                <w:sz w:val="18"/>
                <w:szCs w:val="18"/>
                <w:lang w:eastAsia="zh-CN"/>
              </w:rPr>
              <w:t>0,00</w:t>
            </w:r>
          </w:p>
        </w:tc>
      </w:tr>
      <w:tr w:rsidR="00497734" w:rsidRPr="00497734" w14:paraId="5188F82E" w14:textId="77777777" w:rsidTr="00A074F9">
        <w:trPr>
          <w:trHeight w:hRule="exact" w:val="284"/>
          <w:jc w:val="center"/>
        </w:trPr>
        <w:tc>
          <w:tcPr>
            <w:tcW w:w="426" w:type="dxa"/>
            <w:vMerge/>
            <w:vAlign w:val="center"/>
          </w:tcPr>
          <w:p w14:paraId="473059A8" w14:textId="77777777" w:rsidR="00497734" w:rsidRPr="00497734" w:rsidRDefault="00497734" w:rsidP="00497734">
            <w:pPr>
              <w:ind w:firstLine="0"/>
              <w:jc w:val="center"/>
              <w:rPr>
                <w:rFonts w:ascii="Arial" w:hAnsi="Arial" w:cs="Arial"/>
                <w:sz w:val="18"/>
                <w:szCs w:val="18"/>
                <w:lang w:eastAsia="zh-CN"/>
              </w:rPr>
            </w:pPr>
          </w:p>
        </w:tc>
        <w:tc>
          <w:tcPr>
            <w:tcW w:w="1843" w:type="dxa"/>
            <w:vMerge/>
            <w:vAlign w:val="center"/>
            <w:hideMark/>
          </w:tcPr>
          <w:p w14:paraId="24EC5282" w14:textId="77777777" w:rsidR="00497734" w:rsidRPr="00497734" w:rsidRDefault="00497734" w:rsidP="00497734">
            <w:pPr>
              <w:ind w:firstLine="0"/>
              <w:jc w:val="left"/>
              <w:rPr>
                <w:rFonts w:ascii="Arial" w:hAnsi="Arial" w:cs="Arial"/>
                <w:sz w:val="18"/>
                <w:szCs w:val="18"/>
                <w:lang w:eastAsia="zh-CN"/>
              </w:rPr>
            </w:pPr>
          </w:p>
        </w:tc>
        <w:tc>
          <w:tcPr>
            <w:tcW w:w="1084" w:type="dxa"/>
            <w:shd w:val="clear" w:color="auto" w:fill="auto"/>
            <w:noWrap/>
            <w:vAlign w:val="center"/>
            <w:hideMark/>
          </w:tcPr>
          <w:p w14:paraId="1925FBDA" w14:textId="77777777" w:rsidR="00497734" w:rsidRPr="00497734" w:rsidRDefault="00497734" w:rsidP="00497734">
            <w:pPr>
              <w:ind w:firstLine="0"/>
              <w:jc w:val="center"/>
              <w:rPr>
                <w:rFonts w:ascii="Arial" w:hAnsi="Arial" w:cs="Arial"/>
                <w:b/>
                <w:bCs/>
                <w:sz w:val="18"/>
                <w:szCs w:val="18"/>
                <w:lang w:eastAsia="zh-CN"/>
              </w:rPr>
            </w:pPr>
            <w:r w:rsidRPr="00497734">
              <w:rPr>
                <w:rFonts w:ascii="Arial" w:hAnsi="Arial" w:cs="Arial"/>
                <w:b/>
                <w:bCs/>
                <w:sz w:val="18"/>
                <w:szCs w:val="18"/>
                <w:lang w:eastAsia="zh-CN"/>
              </w:rPr>
              <w:t>Ukupno</w:t>
            </w:r>
          </w:p>
        </w:tc>
        <w:tc>
          <w:tcPr>
            <w:tcW w:w="1375" w:type="dxa"/>
            <w:shd w:val="clear" w:color="auto" w:fill="auto"/>
            <w:noWrap/>
            <w:vAlign w:val="center"/>
          </w:tcPr>
          <w:p w14:paraId="613B9DA1" w14:textId="66A8C1A4" w:rsidR="00497734" w:rsidRPr="00497734" w:rsidRDefault="00497734" w:rsidP="00497734">
            <w:pPr>
              <w:ind w:firstLine="0"/>
              <w:jc w:val="right"/>
              <w:rPr>
                <w:rFonts w:ascii="Arial" w:hAnsi="Arial" w:cs="Arial"/>
                <w:b/>
                <w:bCs/>
                <w:sz w:val="18"/>
                <w:szCs w:val="18"/>
                <w:lang w:eastAsia="zh-CN"/>
              </w:rPr>
            </w:pPr>
            <w:r w:rsidRPr="00497734">
              <w:rPr>
                <w:rFonts w:ascii="Arial" w:hAnsi="Arial" w:cs="Arial"/>
                <w:b/>
                <w:bCs/>
                <w:sz w:val="18"/>
                <w:szCs w:val="18"/>
                <w:lang w:eastAsia="zh-CN"/>
              </w:rPr>
              <w:t>2.835.948,21</w:t>
            </w:r>
          </w:p>
        </w:tc>
        <w:tc>
          <w:tcPr>
            <w:tcW w:w="1504" w:type="dxa"/>
            <w:shd w:val="clear" w:color="auto" w:fill="auto"/>
            <w:vAlign w:val="center"/>
          </w:tcPr>
          <w:p w14:paraId="471B159C" w14:textId="16BC279B" w:rsidR="00497734" w:rsidRPr="00497734" w:rsidRDefault="00497734" w:rsidP="00497734">
            <w:pPr>
              <w:ind w:firstLine="0"/>
              <w:jc w:val="right"/>
              <w:rPr>
                <w:rFonts w:ascii="Arial" w:hAnsi="Arial" w:cs="Arial"/>
                <w:b/>
                <w:bCs/>
                <w:sz w:val="18"/>
                <w:szCs w:val="18"/>
                <w:lang w:eastAsia="zh-CN"/>
              </w:rPr>
            </w:pPr>
            <w:r w:rsidRPr="00497734">
              <w:rPr>
                <w:rFonts w:ascii="Arial" w:hAnsi="Arial" w:cs="Arial"/>
                <w:b/>
                <w:bCs/>
                <w:sz w:val="18"/>
                <w:szCs w:val="18"/>
                <w:lang w:eastAsia="zh-CN"/>
              </w:rPr>
              <w:t>- 2.835.948,21</w:t>
            </w:r>
          </w:p>
        </w:tc>
        <w:tc>
          <w:tcPr>
            <w:tcW w:w="1276" w:type="dxa"/>
            <w:vAlign w:val="center"/>
          </w:tcPr>
          <w:p w14:paraId="7518DFA1" w14:textId="20F4215B" w:rsidR="00497734" w:rsidRPr="00497734" w:rsidRDefault="00497734" w:rsidP="00497734">
            <w:pPr>
              <w:ind w:firstLine="0"/>
              <w:jc w:val="right"/>
              <w:rPr>
                <w:rFonts w:ascii="Arial" w:hAnsi="Arial" w:cs="Arial"/>
                <w:b/>
                <w:bCs/>
                <w:sz w:val="18"/>
                <w:szCs w:val="18"/>
                <w:lang w:eastAsia="zh-CN"/>
              </w:rPr>
            </w:pPr>
            <w:r w:rsidRPr="00497734">
              <w:rPr>
                <w:rFonts w:ascii="Arial" w:hAnsi="Arial" w:cs="Arial"/>
                <w:b/>
                <w:bCs/>
                <w:sz w:val="18"/>
                <w:szCs w:val="18"/>
                <w:lang w:eastAsia="zh-CN"/>
              </w:rPr>
              <w:t>0,00</w:t>
            </w:r>
          </w:p>
        </w:tc>
        <w:tc>
          <w:tcPr>
            <w:tcW w:w="1345" w:type="dxa"/>
            <w:shd w:val="clear" w:color="auto" w:fill="auto"/>
            <w:noWrap/>
            <w:vAlign w:val="center"/>
          </w:tcPr>
          <w:p w14:paraId="56481B26" w14:textId="71E3758C" w:rsidR="00497734" w:rsidRPr="00497734" w:rsidRDefault="00497734" w:rsidP="00497734">
            <w:pPr>
              <w:ind w:firstLine="0"/>
              <w:jc w:val="right"/>
              <w:rPr>
                <w:rFonts w:ascii="Arial" w:hAnsi="Arial" w:cs="Arial"/>
                <w:b/>
                <w:bCs/>
                <w:sz w:val="18"/>
                <w:szCs w:val="18"/>
                <w:lang w:eastAsia="zh-CN"/>
              </w:rPr>
            </w:pPr>
            <w:r w:rsidRPr="00497734">
              <w:rPr>
                <w:rFonts w:ascii="Arial" w:hAnsi="Arial" w:cs="Arial"/>
                <w:b/>
                <w:bCs/>
                <w:sz w:val="18"/>
                <w:szCs w:val="18"/>
                <w:lang w:eastAsia="zh-CN"/>
              </w:rPr>
              <w:t>0,00</w:t>
            </w:r>
          </w:p>
        </w:tc>
        <w:tc>
          <w:tcPr>
            <w:tcW w:w="1375" w:type="dxa"/>
            <w:shd w:val="clear" w:color="auto" w:fill="auto"/>
            <w:noWrap/>
            <w:vAlign w:val="center"/>
          </w:tcPr>
          <w:p w14:paraId="27465DCB" w14:textId="1488B9D0" w:rsidR="00497734" w:rsidRPr="00497734" w:rsidRDefault="00497734" w:rsidP="00497734">
            <w:pPr>
              <w:ind w:firstLine="0"/>
              <w:jc w:val="right"/>
              <w:rPr>
                <w:rFonts w:ascii="Arial" w:hAnsi="Arial" w:cs="Arial"/>
                <w:b/>
                <w:bCs/>
                <w:sz w:val="18"/>
                <w:szCs w:val="18"/>
                <w:lang w:eastAsia="zh-CN"/>
              </w:rPr>
            </w:pPr>
            <w:r w:rsidRPr="00497734">
              <w:rPr>
                <w:rFonts w:ascii="Arial" w:hAnsi="Arial" w:cs="Arial"/>
                <w:b/>
                <w:bCs/>
                <w:sz w:val="18"/>
                <w:szCs w:val="18"/>
                <w:lang w:eastAsia="zh-CN"/>
              </w:rPr>
              <w:t>0,00</w:t>
            </w:r>
          </w:p>
        </w:tc>
      </w:tr>
      <w:tr w:rsidR="00FE3777" w:rsidRPr="004C08CD" w14:paraId="384A3530" w14:textId="77777777" w:rsidTr="00A074F9">
        <w:trPr>
          <w:trHeight w:hRule="exact" w:val="284"/>
          <w:jc w:val="center"/>
        </w:trPr>
        <w:tc>
          <w:tcPr>
            <w:tcW w:w="426" w:type="dxa"/>
            <w:vMerge w:val="restart"/>
            <w:vAlign w:val="center"/>
          </w:tcPr>
          <w:p w14:paraId="3562A488" w14:textId="7DD006F6" w:rsidR="00FE3777" w:rsidRPr="00FE3777" w:rsidRDefault="00FE3777" w:rsidP="00FE3777">
            <w:pPr>
              <w:ind w:firstLine="0"/>
              <w:jc w:val="center"/>
              <w:rPr>
                <w:rFonts w:ascii="Arial" w:hAnsi="Arial" w:cs="Arial"/>
                <w:sz w:val="18"/>
                <w:szCs w:val="18"/>
                <w:lang w:eastAsia="zh-CN"/>
              </w:rPr>
            </w:pPr>
            <w:r w:rsidRPr="00FE3777">
              <w:rPr>
                <w:rFonts w:ascii="Arial" w:hAnsi="Arial" w:cs="Arial"/>
                <w:sz w:val="18"/>
                <w:szCs w:val="18"/>
                <w:lang w:eastAsia="zh-CN"/>
              </w:rPr>
              <w:t>5.</w:t>
            </w:r>
          </w:p>
        </w:tc>
        <w:tc>
          <w:tcPr>
            <w:tcW w:w="1843" w:type="dxa"/>
            <w:vMerge w:val="restart"/>
            <w:shd w:val="clear" w:color="auto" w:fill="auto"/>
            <w:vAlign w:val="center"/>
            <w:hideMark/>
          </w:tcPr>
          <w:p w14:paraId="244ED804" w14:textId="0F01FEC4" w:rsidR="00FE3777" w:rsidRPr="00FE3777" w:rsidRDefault="00FE3777" w:rsidP="00FE3777">
            <w:pPr>
              <w:ind w:firstLine="0"/>
              <w:jc w:val="left"/>
              <w:rPr>
                <w:rFonts w:ascii="Arial" w:hAnsi="Arial" w:cs="Arial"/>
                <w:sz w:val="18"/>
                <w:szCs w:val="18"/>
                <w:lang w:eastAsia="zh-CN"/>
              </w:rPr>
            </w:pPr>
            <w:r w:rsidRPr="00FE3777">
              <w:rPr>
                <w:rFonts w:ascii="Arial" w:hAnsi="Arial" w:cs="Arial"/>
                <w:sz w:val="18"/>
                <w:szCs w:val="18"/>
                <w:lang w:eastAsia="zh-CN"/>
              </w:rPr>
              <w:t>Županijska uprava za ceste PGŽ</w:t>
            </w:r>
          </w:p>
        </w:tc>
        <w:tc>
          <w:tcPr>
            <w:tcW w:w="1084" w:type="dxa"/>
            <w:shd w:val="clear" w:color="auto" w:fill="auto"/>
            <w:noWrap/>
            <w:vAlign w:val="center"/>
            <w:hideMark/>
          </w:tcPr>
          <w:p w14:paraId="7FC1C66D" w14:textId="77777777" w:rsidR="00FE3777" w:rsidRPr="00FE3777" w:rsidRDefault="00FE3777" w:rsidP="00FE3777">
            <w:pPr>
              <w:ind w:firstLine="0"/>
              <w:jc w:val="center"/>
              <w:rPr>
                <w:rFonts w:ascii="Arial" w:hAnsi="Arial" w:cs="Arial"/>
                <w:sz w:val="18"/>
                <w:szCs w:val="18"/>
                <w:lang w:eastAsia="zh-CN"/>
              </w:rPr>
            </w:pPr>
            <w:r w:rsidRPr="00FE3777">
              <w:rPr>
                <w:rFonts w:ascii="Arial" w:hAnsi="Arial" w:cs="Arial"/>
                <w:sz w:val="18"/>
                <w:szCs w:val="18"/>
                <w:lang w:eastAsia="zh-CN"/>
              </w:rPr>
              <w:t>Glavnica</w:t>
            </w:r>
          </w:p>
        </w:tc>
        <w:tc>
          <w:tcPr>
            <w:tcW w:w="1375" w:type="dxa"/>
            <w:shd w:val="clear" w:color="auto" w:fill="auto"/>
            <w:noWrap/>
            <w:vAlign w:val="center"/>
          </w:tcPr>
          <w:p w14:paraId="47E62D8C" w14:textId="2E8C02B0"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2.000.000,00</w:t>
            </w:r>
          </w:p>
        </w:tc>
        <w:tc>
          <w:tcPr>
            <w:tcW w:w="1504" w:type="dxa"/>
            <w:vAlign w:val="center"/>
          </w:tcPr>
          <w:p w14:paraId="646E27B4" w14:textId="39FF09D7"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0,00</w:t>
            </w:r>
          </w:p>
        </w:tc>
        <w:tc>
          <w:tcPr>
            <w:tcW w:w="1276" w:type="dxa"/>
            <w:vAlign w:val="center"/>
          </w:tcPr>
          <w:p w14:paraId="70F6080B" w14:textId="375D2B3E"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0,00</w:t>
            </w:r>
          </w:p>
        </w:tc>
        <w:tc>
          <w:tcPr>
            <w:tcW w:w="1345" w:type="dxa"/>
            <w:shd w:val="clear" w:color="auto" w:fill="auto"/>
            <w:noWrap/>
            <w:vAlign w:val="center"/>
          </w:tcPr>
          <w:p w14:paraId="299F7E2A" w14:textId="5058CE20"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400.000,00</w:t>
            </w:r>
          </w:p>
        </w:tc>
        <w:tc>
          <w:tcPr>
            <w:tcW w:w="1375" w:type="dxa"/>
            <w:shd w:val="clear" w:color="auto" w:fill="auto"/>
            <w:noWrap/>
            <w:vAlign w:val="center"/>
          </w:tcPr>
          <w:p w14:paraId="66B7E7F3" w14:textId="445F920E"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1.600.000,00</w:t>
            </w:r>
          </w:p>
        </w:tc>
      </w:tr>
      <w:tr w:rsidR="00FE3777" w:rsidRPr="004C08CD" w14:paraId="63C657FF" w14:textId="77777777" w:rsidTr="00A074F9">
        <w:trPr>
          <w:trHeight w:hRule="exact" w:val="284"/>
          <w:jc w:val="center"/>
        </w:trPr>
        <w:tc>
          <w:tcPr>
            <w:tcW w:w="426" w:type="dxa"/>
            <w:vMerge/>
            <w:vAlign w:val="center"/>
          </w:tcPr>
          <w:p w14:paraId="11E73919" w14:textId="77777777" w:rsidR="00FE3777" w:rsidRPr="00FE3777" w:rsidRDefault="00FE3777" w:rsidP="00FE3777">
            <w:pPr>
              <w:ind w:firstLine="0"/>
              <w:jc w:val="center"/>
              <w:rPr>
                <w:rFonts w:ascii="Arial" w:hAnsi="Arial" w:cs="Arial"/>
                <w:sz w:val="18"/>
                <w:szCs w:val="18"/>
                <w:lang w:eastAsia="zh-CN"/>
              </w:rPr>
            </w:pPr>
          </w:p>
        </w:tc>
        <w:tc>
          <w:tcPr>
            <w:tcW w:w="1843" w:type="dxa"/>
            <w:vMerge/>
            <w:vAlign w:val="center"/>
            <w:hideMark/>
          </w:tcPr>
          <w:p w14:paraId="6E863292" w14:textId="77777777" w:rsidR="00FE3777" w:rsidRPr="00FE3777" w:rsidRDefault="00FE3777" w:rsidP="00FE3777">
            <w:pPr>
              <w:ind w:firstLine="0"/>
              <w:jc w:val="left"/>
              <w:rPr>
                <w:rFonts w:ascii="Arial" w:hAnsi="Arial" w:cs="Arial"/>
                <w:sz w:val="18"/>
                <w:szCs w:val="18"/>
                <w:lang w:eastAsia="zh-CN"/>
              </w:rPr>
            </w:pPr>
          </w:p>
        </w:tc>
        <w:tc>
          <w:tcPr>
            <w:tcW w:w="1084" w:type="dxa"/>
            <w:shd w:val="clear" w:color="auto" w:fill="auto"/>
            <w:noWrap/>
            <w:vAlign w:val="center"/>
            <w:hideMark/>
          </w:tcPr>
          <w:p w14:paraId="2D4EF79D" w14:textId="77777777" w:rsidR="00FE3777" w:rsidRPr="00FE3777" w:rsidRDefault="00FE3777" w:rsidP="00FE3777">
            <w:pPr>
              <w:ind w:firstLine="0"/>
              <w:jc w:val="center"/>
              <w:rPr>
                <w:rFonts w:ascii="Arial" w:hAnsi="Arial" w:cs="Arial"/>
                <w:sz w:val="18"/>
                <w:szCs w:val="18"/>
                <w:lang w:eastAsia="zh-CN"/>
              </w:rPr>
            </w:pPr>
            <w:r w:rsidRPr="00FE3777">
              <w:rPr>
                <w:rFonts w:ascii="Arial" w:hAnsi="Arial" w:cs="Arial"/>
                <w:sz w:val="18"/>
                <w:szCs w:val="18"/>
                <w:lang w:eastAsia="zh-CN"/>
              </w:rPr>
              <w:t>Kamate</w:t>
            </w:r>
          </w:p>
        </w:tc>
        <w:tc>
          <w:tcPr>
            <w:tcW w:w="1375" w:type="dxa"/>
            <w:shd w:val="clear" w:color="auto" w:fill="auto"/>
            <w:noWrap/>
            <w:vAlign w:val="center"/>
          </w:tcPr>
          <w:p w14:paraId="497DFD27" w14:textId="2FF7C59B"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83.253,94</w:t>
            </w:r>
          </w:p>
        </w:tc>
        <w:tc>
          <w:tcPr>
            <w:tcW w:w="1504" w:type="dxa"/>
            <w:vAlign w:val="center"/>
          </w:tcPr>
          <w:p w14:paraId="0165A713" w14:textId="6E05F4A4"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0,00</w:t>
            </w:r>
          </w:p>
        </w:tc>
        <w:tc>
          <w:tcPr>
            <w:tcW w:w="1276" w:type="dxa"/>
            <w:vAlign w:val="center"/>
          </w:tcPr>
          <w:p w14:paraId="33C73894" w14:textId="5BFB92C6"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0,00</w:t>
            </w:r>
          </w:p>
        </w:tc>
        <w:tc>
          <w:tcPr>
            <w:tcW w:w="1345" w:type="dxa"/>
            <w:shd w:val="clear" w:color="auto" w:fill="auto"/>
            <w:noWrap/>
            <w:vAlign w:val="center"/>
          </w:tcPr>
          <w:p w14:paraId="7CD253D7" w14:textId="7CC9970A"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22.754,33</w:t>
            </w:r>
          </w:p>
        </w:tc>
        <w:tc>
          <w:tcPr>
            <w:tcW w:w="1375" w:type="dxa"/>
            <w:shd w:val="clear" w:color="auto" w:fill="auto"/>
            <w:noWrap/>
            <w:vAlign w:val="center"/>
          </w:tcPr>
          <w:p w14:paraId="2BE74ECA" w14:textId="7232471D" w:rsidR="00FE3777" w:rsidRPr="00FE3777" w:rsidRDefault="00FE3777" w:rsidP="00FE3777">
            <w:pPr>
              <w:ind w:firstLine="0"/>
              <w:jc w:val="right"/>
              <w:rPr>
                <w:rFonts w:ascii="Arial" w:hAnsi="Arial" w:cs="Arial"/>
                <w:sz w:val="18"/>
                <w:szCs w:val="18"/>
                <w:lang w:eastAsia="zh-CN"/>
              </w:rPr>
            </w:pPr>
            <w:r w:rsidRPr="00FE3777">
              <w:rPr>
                <w:rFonts w:ascii="Arial" w:hAnsi="Arial" w:cs="Arial"/>
                <w:sz w:val="18"/>
                <w:szCs w:val="18"/>
                <w:lang w:eastAsia="zh-CN"/>
              </w:rPr>
              <w:t>60.499,61</w:t>
            </w:r>
          </w:p>
        </w:tc>
      </w:tr>
      <w:tr w:rsidR="00FE3777" w:rsidRPr="004C08CD" w14:paraId="3FFEA7D7" w14:textId="77777777" w:rsidTr="00A074F9">
        <w:trPr>
          <w:trHeight w:hRule="exact" w:val="284"/>
          <w:jc w:val="center"/>
        </w:trPr>
        <w:tc>
          <w:tcPr>
            <w:tcW w:w="426" w:type="dxa"/>
            <w:vMerge/>
            <w:vAlign w:val="center"/>
          </w:tcPr>
          <w:p w14:paraId="4B2ACFD1" w14:textId="77777777" w:rsidR="00FE3777" w:rsidRPr="00FE3777" w:rsidRDefault="00FE3777" w:rsidP="00FE3777">
            <w:pPr>
              <w:ind w:firstLine="0"/>
              <w:jc w:val="center"/>
              <w:rPr>
                <w:rFonts w:ascii="Arial" w:hAnsi="Arial" w:cs="Arial"/>
                <w:sz w:val="18"/>
                <w:szCs w:val="18"/>
                <w:lang w:eastAsia="zh-CN"/>
              </w:rPr>
            </w:pPr>
          </w:p>
        </w:tc>
        <w:tc>
          <w:tcPr>
            <w:tcW w:w="1843" w:type="dxa"/>
            <w:vMerge/>
            <w:vAlign w:val="center"/>
            <w:hideMark/>
          </w:tcPr>
          <w:p w14:paraId="44735A45" w14:textId="77777777" w:rsidR="00FE3777" w:rsidRPr="00FE3777" w:rsidRDefault="00FE3777" w:rsidP="00FE3777">
            <w:pPr>
              <w:ind w:firstLine="0"/>
              <w:jc w:val="left"/>
              <w:rPr>
                <w:rFonts w:ascii="Arial" w:hAnsi="Arial" w:cs="Arial"/>
                <w:sz w:val="18"/>
                <w:szCs w:val="18"/>
                <w:lang w:eastAsia="zh-CN"/>
              </w:rPr>
            </w:pPr>
          </w:p>
        </w:tc>
        <w:tc>
          <w:tcPr>
            <w:tcW w:w="1084" w:type="dxa"/>
            <w:shd w:val="clear" w:color="auto" w:fill="auto"/>
            <w:noWrap/>
            <w:vAlign w:val="center"/>
            <w:hideMark/>
          </w:tcPr>
          <w:p w14:paraId="185ADEA3" w14:textId="77777777" w:rsidR="00FE3777" w:rsidRPr="00FE3777" w:rsidRDefault="00FE3777" w:rsidP="00FE3777">
            <w:pPr>
              <w:ind w:firstLine="0"/>
              <w:jc w:val="center"/>
              <w:rPr>
                <w:rFonts w:ascii="Arial" w:hAnsi="Arial" w:cs="Arial"/>
                <w:b/>
                <w:bCs/>
                <w:sz w:val="18"/>
                <w:szCs w:val="18"/>
                <w:lang w:eastAsia="zh-CN"/>
              </w:rPr>
            </w:pPr>
            <w:r w:rsidRPr="00FE3777">
              <w:rPr>
                <w:rFonts w:ascii="Arial" w:hAnsi="Arial" w:cs="Arial"/>
                <w:b/>
                <w:bCs/>
                <w:sz w:val="18"/>
                <w:szCs w:val="18"/>
                <w:lang w:eastAsia="zh-CN"/>
              </w:rPr>
              <w:t>Ukupno</w:t>
            </w:r>
          </w:p>
        </w:tc>
        <w:tc>
          <w:tcPr>
            <w:tcW w:w="1375" w:type="dxa"/>
            <w:shd w:val="clear" w:color="auto" w:fill="auto"/>
            <w:noWrap/>
            <w:vAlign w:val="center"/>
          </w:tcPr>
          <w:p w14:paraId="711BD752" w14:textId="63CCECB7" w:rsidR="00FE3777" w:rsidRPr="00FE3777" w:rsidRDefault="00FE3777" w:rsidP="00FE3777">
            <w:pPr>
              <w:ind w:firstLine="0"/>
              <w:jc w:val="right"/>
              <w:rPr>
                <w:rFonts w:ascii="Arial" w:hAnsi="Arial" w:cs="Arial"/>
                <w:b/>
                <w:bCs/>
                <w:sz w:val="18"/>
                <w:szCs w:val="18"/>
                <w:lang w:eastAsia="zh-CN"/>
              </w:rPr>
            </w:pPr>
            <w:r w:rsidRPr="00FE3777">
              <w:rPr>
                <w:rFonts w:ascii="Arial" w:hAnsi="Arial" w:cs="Arial"/>
                <w:b/>
                <w:bCs/>
                <w:sz w:val="18"/>
                <w:szCs w:val="18"/>
                <w:lang w:eastAsia="zh-CN"/>
              </w:rPr>
              <w:t>2.083.253,94</w:t>
            </w:r>
          </w:p>
        </w:tc>
        <w:tc>
          <w:tcPr>
            <w:tcW w:w="1504" w:type="dxa"/>
            <w:vAlign w:val="center"/>
          </w:tcPr>
          <w:p w14:paraId="54206943" w14:textId="19341782" w:rsidR="00FE3777" w:rsidRPr="00FE3777" w:rsidRDefault="00FE3777" w:rsidP="00FE3777">
            <w:pPr>
              <w:ind w:firstLine="0"/>
              <w:jc w:val="right"/>
              <w:rPr>
                <w:rFonts w:ascii="Arial" w:hAnsi="Arial" w:cs="Arial"/>
                <w:b/>
                <w:bCs/>
                <w:sz w:val="18"/>
                <w:szCs w:val="18"/>
                <w:lang w:eastAsia="zh-CN"/>
              </w:rPr>
            </w:pPr>
            <w:r w:rsidRPr="00FE3777">
              <w:rPr>
                <w:rFonts w:ascii="Arial" w:hAnsi="Arial" w:cs="Arial"/>
                <w:b/>
                <w:bCs/>
                <w:sz w:val="18"/>
                <w:szCs w:val="18"/>
                <w:lang w:eastAsia="zh-CN"/>
              </w:rPr>
              <w:t>0,00</w:t>
            </w:r>
          </w:p>
        </w:tc>
        <w:tc>
          <w:tcPr>
            <w:tcW w:w="1276" w:type="dxa"/>
            <w:vAlign w:val="center"/>
          </w:tcPr>
          <w:p w14:paraId="7A730E92" w14:textId="1B45B495" w:rsidR="00FE3777" w:rsidRPr="00FE3777" w:rsidRDefault="00FE3777" w:rsidP="00FE3777">
            <w:pPr>
              <w:ind w:firstLine="0"/>
              <w:jc w:val="right"/>
              <w:rPr>
                <w:rFonts w:ascii="Arial" w:hAnsi="Arial" w:cs="Arial"/>
                <w:b/>
                <w:bCs/>
                <w:sz w:val="18"/>
                <w:szCs w:val="18"/>
                <w:lang w:eastAsia="zh-CN"/>
              </w:rPr>
            </w:pPr>
            <w:r w:rsidRPr="00FE3777">
              <w:rPr>
                <w:rFonts w:ascii="Arial" w:hAnsi="Arial" w:cs="Arial"/>
                <w:b/>
                <w:bCs/>
                <w:sz w:val="18"/>
                <w:szCs w:val="18"/>
                <w:lang w:eastAsia="zh-CN"/>
              </w:rPr>
              <w:t>0,00</w:t>
            </w:r>
          </w:p>
        </w:tc>
        <w:tc>
          <w:tcPr>
            <w:tcW w:w="1345" w:type="dxa"/>
            <w:shd w:val="clear" w:color="auto" w:fill="auto"/>
            <w:noWrap/>
            <w:vAlign w:val="center"/>
          </w:tcPr>
          <w:p w14:paraId="2B02F213" w14:textId="4BB45571" w:rsidR="00FE3777" w:rsidRPr="00FE3777" w:rsidRDefault="00FE3777" w:rsidP="00FE3777">
            <w:pPr>
              <w:ind w:firstLine="0"/>
              <w:jc w:val="right"/>
              <w:rPr>
                <w:rFonts w:ascii="Arial" w:hAnsi="Arial" w:cs="Arial"/>
                <w:b/>
                <w:bCs/>
                <w:sz w:val="18"/>
                <w:szCs w:val="18"/>
                <w:lang w:eastAsia="zh-CN"/>
              </w:rPr>
            </w:pPr>
            <w:r w:rsidRPr="00FE3777">
              <w:rPr>
                <w:rFonts w:ascii="Arial" w:hAnsi="Arial" w:cs="Arial"/>
                <w:b/>
                <w:bCs/>
                <w:sz w:val="18"/>
                <w:szCs w:val="18"/>
                <w:lang w:eastAsia="zh-CN"/>
              </w:rPr>
              <w:t>422.754,33</w:t>
            </w:r>
          </w:p>
        </w:tc>
        <w:tc>
          <w:tcPr>
            <w:tcW w:w="1375" w:type="dxa"/>
            <w:shd w:val="clear" w:color="auto" w:fill="auto"/>
            <w:noWrap/>
            <w:vAlign w:val="center"/>
          </w:tcPr>
          <w:p w14:paraId="2B0D8045" w14:textId="19260718" w:rsidR="00FE3777" w:rsidRPr="00FE3777" w:rsidRDefault="00FE3777" w:rsidP="00FE3777">
            <w:pPr>
              <w:ind w:firstLine="0"/>
              <w:jc w:val="right"/>
              <w:rPr>
                <w:rFonts w:ascii="Arial" w:hAnsi="Arial" w:cs="Arial"/>
                <w:b/>
                <w:bCs/>
                <w:sz w:val="18"/>
                <w:szCs w:val="18"/>
                <w:lang w:eastAsia="zh-CN"/>
              </w:rPr>
            </w:pPr>
            <w:r w:rsidRPr="00FE3777">
              <w:rPr>
                <w:rFonts w:ascii="Arial" w:hAnsi="Arial" w:cs="Arial"/>
                <w:b/>
                <w:bCs/>
                <w:sz w:val="18"/>
                <w:szCs w:val="18"/>
                <w:lang w:eastAsia="zh-CN"/>
              </w:rPr>
              <w:t>1.660.499,61</w:t>
            </w:r>
          </w:p>
        </w:tc>
      </w:tr>
      <w:tr w:rsidR="00C47757" w:rsidRPr="004C08CD" w14:paraId="042B0A85" w14:textId="77777777" w:rsidTr="00A074F9">
        <w:trPr>
          <w:trHeight w:hRule="exact" w:val="284"/>
          <w:jc w:val="center"/>
        </w:trPr>
        <w:tc>
          <w:tcPr>
            <w:tcW w:w="426" w:type="dxa"/>
            <w:vMerge w:val="restart"/>
            <w:vAlign w:val="center"/>
          </w:tcPr>
          <w:p w14:paraId="1E279487" w14:textId="4DE77F80" w:rsidR="00C47757" w:rsidRPr="00C47757" w:rsidRDefault="00C47757" w:rsidP="00C47757">
            <w:pPr>
              <w:ind w:firstLine="0"/>
              <w:jc w:val="center"/>
              <w:rPr>
                <w:rFonts w:ascii="Arial" w:hAnsi="Arial" w:cs="Arial"/>
                <w:sz w:val="18"/>
                <w:szCs w:val="18"/>
                <w:lang w:eastAsia="zh-CN"/>
              </w:rPr>
            </w:pPr>
            <w:r w:rsidRPr="00C47757">
              <w:rPr>
                <w:rFonts w:ascii="Arial" w:hAnsi="Arial" w:cs="Arial"/>
                <w:sz w:val="18"/>
                <w:szCs w:val="18"/>
                <w:lang w:eastAsia="zh-CN"/>
              </w:rPr>
              <w:t>6.</w:t>
            </w:r>
          </w:p>
        </w:tc>
        <w:tc>
          <w:tcPr>
            <w:tcW w:w="1843" w:type="dxa"/>
            <w:vMerge w:val="restart"/>
            <w:shd w:val="clear" w:color="auto" w:fill="auto"/>
            <w:vAlign w:val="center"/>
            <w:hideMark/>
          </w:tcPr>
          <w:p w14:paraId="6F79BAE8" w14:textId="36727C94" w:rsidR="00C47757" w:rsidRPr="00C47757" w:rsidRDefault="00C47757" w:rsidP="00C47757">
            <w:pPr>
              <w:ind w:firstLine="0"/>
              <w:jc w:val="left"/>
              <w:rPr>
                <w:rFonts w:ascii="Arial" w:hAnsi="Arial" w:cs="Arial"/>
                <w:sz w:val="18"/>
                <w:szCs w:val="18"/>
                <w:lang w:eastAsia="zh-CN"/>
              </w:rPr>
            </w:pPr>
            <w:r w:rsidRPr="00C47757">
              <w:rPr>
                <w:rFonts w:ascii="Arial" w:hAnsi="Arial" w:cs="Arial"/>
                <w:sz w:val="18"/>
                <w:szCs w:val="18"/>
                <w:lang w:eastAsia="zh-CN"/>
              </w:rPr>
              <w:t>ŽLU Rab</w:t>
            </w:r>
          </w:p>
        </w:tc>
        <w:tc>
          <w:tcPr>
            <w:tcW w:w="1084" w:type="dxa"/>
            <w:shd w:val="clear" w:color="auto" w:fill="auto"/>
            <w:noWrap/>
            <w:vAlign w:val="center"/>
            <w:hideMark/>
          </w:tcPr>
          <w:p w14:paraId="2C045B81" w14:textId="77777777" w:rsidR="00C47757" w:rsidRPr="00C47757" w:rsidRDefault="00C47757" w:rsidP="00C47757">
            <w:pPr>
              <w:ind w:firstLine="0"/>
              <w:jc w:val="center"/>
              <w:rPr>
                <w:rFonts w:ascii="Arial" w:hAnsi="Arial" w:cs="Arial"/>
                <w:sz w:val="18"/>
                <w:szCs w:val="18"/>
                <w:lang w:eastAsia="zh-CN"/>
              </w:rPr>
            </w:pPr>
            <w:r w:rsidRPr="00C47757">
              <w:rPr>
                <w:rFonts w:ascii="Arial" w:hAnsi="Arial" w:cs="Arial"/>
                <w:sz w:val="18"/>
                <w:szCs w:val="18"/>
                <w:lang w:eastAsia="zh-CN"/>
              </w:rPr>
              <w:t>Glavnica</w:t>
            </w:r>
          </w:p>
        </w:tc>
        <w:tc>
          <w:tcPr>
            <w:tcW w:w="1375" w:type="dxa"/>
            <w:noWrap/>
            <w:vAlign w:val="center"/>
          </w:tcPr>
          <w:p w14:paraId="3E373C34" w14:textId="369EABF0" w:rsidR="00C47757" w:rsidRPr="00C47757" w:rsidRDefault="00C47757" w:rsidP="00C47757">
            <w:pPr>
              <w:ind w:firstLine="0"/>
              <w:jc w:val="right"/>
              <w:rPr>
                <w:rFonts w:ascii="Arial" w:hAnsi="Arial" w:cs="Arial"/>
                <w:sz w:val="18"/>
                <w:szCs w:val="18"/>
                <w:lang w:eastAsia="zh-CN"/>
              </w:rPr>
            </w:pPr>
            <w:r w:rsidRPr="00C47757">
              <w:rPr>
                <w:rFonts w:ascii="Arial" w:hAnsi="Arial" w:cs="Arial"/>
                <w:sz w:val="18"/>
                <w:szCs w:val="18"/>
                <w:lang w:eastAsia="zh-CN"/>
              </w:rPr>
              <w:t>929.059,66</w:t>
            </w:r>
          </w:p>
        </w:tc>
        <w:tc>
          <w:tcPr>
            <w:tcW w:w="1504" w:type="dxa"/>
            <w:shd w:val="clear" w:color="auto" w:fill="auto"/>
            <w:vAlign w:val="center"/>
          </w:tcPr>
          <w:p w14:paraId="680D76A6" w14:textId="77777777" w:rsidR="00C47757" w:rsidRPr="00C47757" w:rsidRDefault="00C47757" w:rsidP="00C47757">
            <w:pPr>
              <w:ind w:firstLine="0"/>
              <w:jc w:val="right"/>
              <w:rPr>
                <w:rFonts w:ascii="Arial" w:hAnsi="Arial" w:cs="Arial"/>
                <w:sz w:val="18"/>
                <w:szCs w:val="18"/>
                <w:lang w:eastAsia="zh-CN"/>
              </w:rPr>
            </w:pPr>
            <w:r w:rsidRPr="00C47757">
              <w:rPr>
                <w:rFonts w:ascii="Arial" w:hAnsi="Arial" w:cs="Arial"/>
                <w:sz w:val="18"/>
                <w:szCs w:val="18"/>
                <w:lang w:eastAsia="zh-CN"/>
              </w:rPr>
              <w:t>0,00</w:t>
            </w:r>
          </w:p>
        </w:tc>
        <w:tc>
          <w:tcPr>
            <w:tcW w:w="1276" w:type="dxa"/>
            <w:vAlign w:val="center"/>
          </w:tcPr>
          <w:p w14:paraId="678D9D63" w14:textId="27C2D478" w:rsidR="00C47757" w:rsidRPr="00C47757" w:rsidRDefault="00C47757" w:rsidP="00C47757">
            <w:pPr>
              <w:ind w:firstLine="0"/>
              <w:jc w:val="right"/>
              <w:rPr>
                <w:rFonts w:ascii="Arial" w:hAnsi="Arial" w:cs="Arial"/>
                <w:sz w:val="18"/>
                <w:szCs w:val="18"/>
                <w:lang w:eastAsia="zh-CN"/>
              </w:rPr>
            </w:pPr>
            <w:r w:rsidRPr="00C47757">
              <w:rPr>
                <w:rFonts w:ascii="Arial" w:hAnsi="Arial" w:cs="Arial"/>
                <w:sz w:val="18"/>
                <w:szCs w:val="18"/>
                <w:lang w:eastAsia="zh-CN"/>
              </w:rPr>
              <w:t>0,00</w:t>
            </w:r>
          </w:p>
        </w:tc>
        <w:tc>
          <w:tcPr>
            <w:tcW w:w="1345" w:type="dxa"/>
            <w:shd w:val="clear" w:color="auto" w:fill="auto"/>
            <w:noWrap/>
            <w:vAlign w:val="center"/>
          </w:tcPr>
          <w:p w14:paraId="3EDBCC10" w14:textId="37533587" w:rsidR="00C47757" w:rsidRPr="00C47757" w:rsidRDefault="00C47757" w:rsidP="00C47757">
            <w:pPr>
              <w:ind w:firstLine="0"/>
              <w:jc w:val="right"/>
              <w:rPr>
                <w:rFonts w:ascii="Arial" w:hAnsi="Arial" w:cs="Arial"/>
                <w:sz w:val="18"/>
                <w:szCs w:val="18"/>
                <w:lang w:eastAsia="zh-CN"/>
              </w:rPr>
            </w:pPr>
            <w:r>
              <w:rPr>
                <w:rFonts w:ascii="Arial" w:hAnsi="Arial" w:cs="Arial"/>
                <w:sz w:val="18"/>
                <w:szCs w:val="18"/>
                <w:lang w:eastAsia="zh-CN"/>
              </w:rPr>
              <w:t>320.000,00</w:t>
            </w:r>
          </w:p>
        </w:tc>
        <w:tc>
          <w:tcPr>
            <w:tcW w:w="1375" w:type="dxa"/>
            <w:noWrap/>
            <w:vAlign w:val="center"/>
          </w:tcPr>
          <w:p w14:paraId="11304746" w14:textId="6FD08695" w:rsidR="00C47757" w:rsidRPr="00C47757" w:rsidRDefault="00C47757" w:rsidP="00C47757">
            <w:pPr>
              <w:ind w:firstLine="0"/>
              <w:jc w:val="right"/>
              <w:rPr>
                <w:rFonts w:ascii="Arial" w:hAnsi="Arial" w:cs="Arial"/>
                <w:sz w:val="18"/>
                <w:szCs w:val="18"/>
                <w:lang w:eastAsia="zh-CN"/>
              </w:rPr>
            </w:pPr>
            <w:r>
              <w:rPr>
                <w:rFonts w:ascii="Arial" w:hAnsi="Arial" w:cs="Arial"/>
                <w:sz w:val="18"/>
                <w:szCs w:val="18"/>
                <w:lang w:eastAsia="zh-CN"/>
              </w:rPr>
              <w:t>609.059,66</w:t>
            </w:r>
          </w:p>
        </w:tc>
      </w:tr>
      <w:tr w:rsidR="00C47757" w:rsidRPr="004C08CD" w14:paraId="3D384030" w14:textId="77777777" w:rsidTr="00A074F9">
        <w:trPr>
          <w:trHeight w:hRule="exact" w:val="284"/>
          <w:jc w:val="center"/>
        </w:trPr>
        <w:tc>
          <w:tcPr>
            <w:tcW w:w="426" w:type="dxa"/>
            <w:vMerge/>
            <w:vAlign w:val="center"/>
          </w:tcPr>
          <w:p w14:paraId="023F4BBD" w14:textId="77777777" w:rsidR="00C47757" w:rsidRPr="00C47757" w:rsidRDefault="00C47757" w:rsidP="00C47757">
            <w:pPr>
              <w:ind w:firstLine="0"/>
              <w:jc w:val="center"/>
              <w:rPr>
                <w:rFonts w:ascii="Arial" w:hAnsi="Arial" w:cs="Arial"/>
                <w:sz w:val="18"/>
                <w:szCs w:val="18"/>
                <w:lang w:eastAsia="zh-CN"/>
              </w:rPr>
            </w:pPr>
          </w:p>
        </w:tc>
        <w:tc>
          <w:tcPr>
            <w:tcW w:w="1843" w:type="dxa"/>
            <w:vMerge/>
            <w:vAlign w:val="center"/>
            <w:hideMark/>
          </w:tcPr>
          <w:p w14:paraId="514946B5" w14:textId="77777777" w:rsidR="00C47757" w:rsidRPr="00C47757" w:rsidRDefault="00C47757" w:rsidP="00C47757">
            <w:pPr>
              <w:ind w:firstLine="0"/>
              <w:jc w:val="left"/>
              <w:rPr>
                <w:rFonts w:ascii="Arial" w:hAnsi="Arial" w:cs="Arial"/>
                <w:sz w:val="18"/>
                <w:szCs w:val="18"/>
                <w:lang w:eastAsia="zh-CN"/>
              </w:rPr>
            </w:pPr>
          </w:p>
        </w:tc>
        <w:tc>
          <w:tcPr>
            <w:tcW w:w="1084" w:type="dxa"/>
            <w:shd w:val="clear" w:color="auto" w:fill="auto"/>
            <w:noWrap/>
            <w:vAlign w:val="center"/>
            <w:hideMark/>
          </w:tcPr>
          <w:p w14:paraId="032A7EAD" w14:textId="77777777" w:rsidR="00C47757" w:rsidRPr="00C47757" w:rsidRDefault="00C47757" w:rsidP="00C47757">
            <w:pPr>
              <w:ind w:firstLine="0"/>
              <w:jc w:val="center"/>
              <w:rPr>
                <w:rFonts w:ascii="Arial" w:hAnsi="Arial" w:cs="Arial"/>
                <w:sz w:val="18"/>
                <w:szCs w:val="18"/>
                <w:lang w:eastAsia="zh-CN"/>
              </w:rPr>
            </w:pPr>
            <w:r w:rsidRPr="00C47757">
              <w:rPr>
                <w:rFonts w:ascii="Arial" w:hAnsi="Arial" w:cs="Arial"/>
                <w:sz w:val="18"/>
                <w:szCs w:val="18"/>
                <w:lang w:eastAsia="zh-CN"/>
              </w:rPr>
              <w:t>Kamate</w:t>
            </w:r>
          </w:p>
        </w:tc>
        <w:tc>
          <w:tcPr>
            <w:tcW w:w="1375" w:type="dxa"/>
            <w:noWrap/>
            <w:vAlign w:val="center"/>
          </w:tcPr>
          <w:p w14:paraId="104A7310" w14:textId="56D9ABC2" w:rsidR="00C47757" w:rsidRPr="00C47757" w:rsidRDefault="00C47757" w:rsidP="00C47757">
            <w:pPr>
              <w:ind w:firstLine="0"/>
              <w:jc w:val="right"/>
              <w:rPr>
                <w:rFonts w:ascii="Arial" w:hAnsi="Arial" w:cs="Arial"/>
                <w:sz w:val="18"/>
                <w:szCs w:val="18"/>
                <w:lang w:eastAsia="zh-CN"/>
              </w:rPr>
            </w:pPr>
            <w:r w:rsidRPr="00C47757">
              <w:rPr>
                <w:rFonts w:ascii="Arial" w:hAnsi="Arial" w:cs="Arial"/>
                <w:sz w:val="18"/>
                <w:szCs w:val="18"/>
                <w:lang w:eastAsia="zh-CN"/>
              </w:rPr>
              <w:t>55.790,00</w:t>
            </w:r>
          </w:p>
        </w:tc>
        <w:tc>
          <w:tcPr>
            <w:tcW w:w="1504" w:type="dxa"/>
            <w:shd w:val="clear" w:color="auto" w:fill="auto"/>
            <w:vAlign w:val="center"/>
          </w:tcPr>
          <w:p w14:paraId="132CF9D8" w14:textId="77777777" w:rsidR="00C47757" w:rsidRPr="00C47757" w:rsidRDefault="00C47757" w:rsidP="00C47757">
            <w:pPr>
              <w:ind w:firstLine="0"/>
              <w:jc w:val="right"/>
              <w:rPr>
                <w:rFonts w:ascii="Arial" w:hAnsi="Arial" w:cs="Arial"/>
                <w:sz w:val="18"/>
                <w:szCs w:val="18"/>
                <w:lang w:eastAsia="zh-CN"/>
              </w:rPr>
            </w:pPr>
            <w:r w:rsidRPr="00C47757">
              <w:rPr>
                <w:rFonts w:ascii="Arial" w:hAnsi="Arial" w:cs="Arial"/>
                <w:sz w:val="18"/>
                <w:szCs w:val="18"/>
                <w:lang w:eastAsia="zh-CN"/>
              </w:rPr>
              <w:t>0,00</w:t>
            </w:r>
          </w:p>
        </w:tc>
        <w:tc>
          <w:tcPr>
            <w:tcW w:w="1276" w:type="dxa"/>
            <w:vAlign w:val="center"/>
          </w:tcPr>
          <w:p w14:paraId="3F799375" w14:textId="3C66BB0D" w:rsidR="00C47757" w:rsidRPr="00C47757" w:rsidRDefault="00C47757" w:rsidP="00C47757">
            <w:pPr>
              <w:ind w:firstLine="0"/>
              <w:jc w:val="right"/>
              <w:rPr>
                <w:rFonts w:ascii="Arial" w:hAnsi="Arial" w:cs="Arial"/>
                <w:sz w:val="18"/>
                <w:szCs w:val="18"/>
                <w:lang w:eastAsia="zh-CN"/>
              </w:rPr>
            </w:pPr>
            <w:r w:rsidRPr="00C47757">
              <w:rPr>
                <w:rFonts w:ascii="Arial" w:hAnsi="Arial" w:cs="Arial"/>
                <w:sz w:val="18"/>
                <w:szCs w:val="18"/>
                <w:lang w:eastAsia="zh-CN"/>
              </w:rPr>
              <w:t>0,00</w:t>
            </w:r>
          </w:p>
        </w:tc>
        <w:tc>
          <w:tcPr>
            <w:tcW w:w="1345" w:type="dxa"/>
            <w:shd w:val="clear" w:color="auto" w:fill="auto"/>
            <w:noWrap/>
            <w:vAlign w:val="center"/>
          </w:tcPr>
          <w:p w14:paraId="361ACDFD" w14:textId="3D8D74AD" w:rsidR="00C47757" w:rsidRPr="00C47757" w:rsidRDefault="00C47757" w:rsidP="00C47757">
            <w:pPr>
              <w:ind w:firstLine="0"/>
              <w:jc w:val="right"/>
              <w:rPr>
                <w:rFonts w:ascii="Arial" w:hAnsi="Arial" w:cs="Arial"/>
                <w:sz w:val="18"/>
                <w:szCs w:val="18"/>
                <w:lang w:eastAsia="zh-CN"/>
              </w:rPr>
            </w:pPr>
            <w:r>
              <w:rPr>
                <w:rFonts w:ascii="Arial" w:hAnsi="Arial" w:cs="Arial"/>
                <w:sz w:val="18"/>
                <w:szCs w:val="18"/>
                <w:lang w:eastAsia="zh-CN"/>
              </w:rPr>
              <w:t>8.346,31</w:t>
            </w:r>
          </w:p>
        </w:tc>
        <w:tc>
          <w:tcPr>
            <w:tcW w:w="1375" w:type="dxa"/>
            <w:noWrap/>
            <w:vAlign w:val="center"/>
          </w:tcPr>
          <w:p w14:paraId="3D5D3E9F" w14:textId="029E19D3" w:rsidR="00C47757" w:rsidRPr="00C47757" w:rsidRDefault="00C47757" w:rsidP="00C47757">
            <w:pPr>
              <w:ind w:firstLine="0"/>
              <w:jc w:val="right"/>
              <w:rPr>
                <w:rFonts w:ascii="Arial" w:hAnsi="Arial" w:cs="Arial"/>
                <w:sz w:val="18"/>
                <w:szCs w:val="18"/>
                <w:lang w:eastAsia="zh-CN"/>
              </w:rPr>
            </w:pPr>
            <w:r>
              <w:rPr>
                <w:rFonts w:ascii="Arial" w:hAnsi="Arial" w:cs="Arial"/>
                <w:sz w:val="18"/>
                <w:szCs w:val="18"/>
                <w:lang w:eastAsia="zh-CN"/>
              </w:rPr>
              <w:t>47.443,69</w:t>
            </w:r>
          </w:p>
        </w:tc>
      </w:tr>
      <w:tr w:rsidR="00C47757" w:rsidRPr="004C08CD" w14:paraId="309A4F47" w14:textId="77777777" w:rsidTr="00A074F9">
        <w:trPr>
          <w:trHeight w:hRule="exact" w:val="284"/>
          <w:jc w:val="center"/>
        </w:trPr>
        <w:tc>
          <w:tcPr>
            <w:tcW w:w="426" w:type="dxa"/>
            <w:vMerge/>
            <w:vAlign w:val="center"/>
          </w:tcPr>
          <w:p w14:paraId="320356E4" w14:textId="77777777" w:rsidR="00C47757" w:rsidRPr="00C47757" w:rsidRDefault="00C47757" w:rsidP="00C47757">
            <w:pPr>
              <w:ind w:firstLine="0"/>
              <w:jc w:val="center"/>
              <w:rPr>
                <w:rFonts w:ascii="Arial" w:hAnsi="Arial" w:cs="Arial"/>
                <w:sz w:val="18"/>
                <w:szCs w:val="18"/>
                <w:lang w:eastAsia="zh-CN"/>
              </w:rPr>
            </w:pPr>
          </w:p>
        </w:tc>
        <w:tc>
          <w:tcPr>
            <w:tcW w:w="1843" w:type="dxa"/>
            <w:vMerge/>
            <w:vAlign w:val="center"/>
            <w:hideMark/>
          </w:tcPr>
          <w:p w14:paraId="4529406B" w14:textId="77777777" w:rsidR="00C47757" w:rsidRPr="00C47757" w:rsidRDefault="00C47757" w:rsidP="00C47757">
            <w:pPr>
              <w:ind w:firstLine="0"/>
              <w:jc w:val="left"/>
              <w:rPr>
                <w:rFonts w:ascii="Arial" w:hAnsi="Arial" w:cs="Arial"/>
                <w:sz w:val="18"/>
                <w:szCs w:val="18"/>
                <w:lang w:eastAsia="zh-CN"/>
              </w:rPr>
            </w:pPr>
          </w:p>
        </w:tc>
        <w:tc>
          <w:tcPr>
            <w:tcW w:w="1084" w:type="dxa"/>
            <w:shd w:val="clear" w:color="auto" w:fill="auto"/>
            <w:noWrap/>
            <w:vAlign w:val="center"/>
            <w:hideMark/>
          </w:tcPr>
          <w:p w14:paraId="5A992FAC" w14:textId="77777777" w:rsidR="00C47757" w:rsidRPr="00C47757" w:rsidRDefault="00C47757" w:rsidP="00C47757">
            <w:pPr>
              <w:ind w:firstLine="0"/>
              <w:jc w:val="center"/>
              <w:rPr>
                <w:rFonts w:ascii="Arial" w:hAnsi="Arial" w:cs="Arial"/>
                <w:b/>
                <w:bCs/>
                <w:sz w:val="18"/>
                <w:szCs w:val="18"/>
                <w:lang w:eastAsia="zh-CN"/>
              </w:rPr>
            </w:pPr>
            <w:r w:rsidRPr="00C47757">
              <w:rPr>
                <w:rFonts w:ascii="Arial" w:hAnsi="Arial" w:cs="Arial"/>
                <w:b/>
                <w:bCs/>
                <w:sz w:val="18"/>
                <w:szCs w:val="18"/>
                <w:lang w:eastAsia="zh-CN"/>
              </w:rPr>
              <w:t>Ukupno</w:t>
            </w:r>
          </w:p>
        </w:tc>
        <w:tc>
          <w:tcPr>
            <w:tcW w:w="1375" w:type="dxa"/>
            <w:noWrap/>
            <w:vAlign w:val="center"/>
          </w:tcPr>
          <w:p w14:paraId="41C6BB6A" w14:textId="2B3465FA" w:rsidR="00C47757" w:rsidRPr="00C47757" w:rsidRDefault="00C47757" w:rsidP="00C47757">
            <w:pPr>
              <w:ind w:firstLine="0"/>
              <w:jc w:val="right"/>
              <w:rPr>
                <w:rFonts w:ascii="Arial" w:hAnsi="Arial" w:cs="Arial"/>
                <w:b/>
                <w:bCs/>
                <w:sz w:val="18"/>
                <w:szCs w:val="18"/>
                <w:lang w:eastAsia="zh-CN"/>
              </w:rPr>
            </w:pPr>
            <w:r w:rsidRPr="00C47757">
              <w:rPr>
                <w:rFonts w:ascii="Arial" w:hAnsi="Arial" w:cs="Arial"/>
                <w:b/>
                <w:bCs/>
                <w:sz w:val="18"/>
                <w:szCs w:val="18"/>
                <w:lang w:eastAsia="zh-CN"/>
              </w:rPr>
              <w:t>984.849,66</w:t>
            </w:r>
          </w:p>
        </w:tc>
        <w:tc>
          <w:tcPr>
            <w:tcW w:w="1504" w:type="dxa"/>
            <w:shd w:val="clear" w:color="auto" w:fill="auto"/>
            <w:vAlign w:val="center"/>
          </w:tcPr>
          <w:p w14:paraId="0010BADC" w14:textId="77777777" w:rsidR="00C47757" w:rsidRPr="00C47757" w:rsidRDefault="00C47757" w:rsidP="00C47757">
            <w:pPr>
              <w:ind w:firstLine="0"/>
              <w:jc w:val="right"/>
              <w:rPr>
                <w:rFonts w:ascii="Arial" w:hAnsi="Arial" w:cs="Arial"/>
                <w:b/>
                <w:bCs/>
                <w:sz w:val="18"/>
                <w:szCs w:val="18"/>
                <w:lang w:eastAsia="zh-CN"/>
              </w:rPr>
            </w:pPr>
            <w:r w:rsidRPr="00C47757">
              <w:rPr>
                <w:rFonts w:ascii="Arial" w:hAnsi="Arial" w:cs="Arial"/>
                <w:b/>
                <w:bCs/>
                <w:sz w:val="18"/>
                <w:szCs w:val="18"/>
                <w:lang w:eastAsia="zh-CN"/>
              </w:rPr>
              <w:t>0,00</w:t>
            </w:r>
          </w:p>
        </w:tc>
        <w:tc>
          <w:tcPr>
            <w:tcW w:w="1276" w:type="dxa"/>
            <w:vAlign w:val="center"/>
          </w:tcPr>
          <w:p w14:paraId="1CDD4C3C" w14:textId="7B24F580" w:rsidR="00C47757" w:rsidRPr="00C47757" w:rsidRDefault="00C47757" w:rsidP="00C47757">
            <w:pPr>
              <w:ind w:firstLine="0"/>
              <w:jc w:val="right"/>
              <w:rPr>
                <w:rFonts w:ascii="Arial" w:hAnsi="Arial" w:cs="Arial"/>
                <w:b/>
                <w:bCs/>
                <w:sz w:val="18"/>
                <w:szCs w:val="18"/>
                <w:lang w:eastAsia="zh-CN"/>
              </w:rPr>
            </w:pPr>
            <w:r w:rsidRPr="00C47757">
              <w:rPr>
                <w:rFonts w:ascii="Arial" w:hAnsi="Arial" w:cs="Arial"/>
                <w:b/>
                <w:bCs/>
                <w:sz w:val="18"/>
                <w:szCs w:val="18"/>
                <w:lang w:eastAsia="zh-CN"/>
              </w:rPr>
              <w:t>0,00</w:t>
            </w:r>
          </w:p>
        </w:tc>
        <w:tc>
          <w:tcPr>
            <w:tcW w:w="1345" w:type="dxa"/>
            <w:shd w:val="clear" w:color="auto" w:fill="auto"/>
            <w:noWrap/>
            <w:vAlign w:val="center"/>
          </w:tcPr>
          <w:p w14:paraId="70C26A1E" w14:textId="1C00046A" w:rsidR="00C47757" w:rsidRPr="00C47757" w:rsidRDefault="00C47757" w:rsidP="00C47757">
            <w:pPr>
              <w:ind w:firstLine="0"/>
              <w:jc w:val="right"/>
              <w:rPr>
                <w:rFonts w:ascii="Arial" w:hAnsi="Arial" w:cs="Arial"/>
                <w:b/>
                <w:bCs/>
                <w:sz w:val="18"/>
                <w:szCs w:val="18"/>
                <w:lang w:eastAsia="zh-CN"/>
              </w:rPr>
            </w:pPr>
            <w:r>
              <w:rPr>
                <w:rFonts w:ascii="Arial" w:hAnsi="Arial" w:cs="Arial"/>
                <w:b/>
                <w:bCs/>
                <w:sz w:val="18"/>
                <w:szCs w:val="18"/>
                <w:lang w:eastAsia="zh-CN"/>
              </w:rPr>
              <w:t>328.346,31</w:t>
            </w:r>
          </w:p>
        </w:tc>
        <w:tc>
          <w:tcPr>
            <w:tcW w:w="1375" w:type="dxa"/>
            <w:noWrap/>
            <w:vAlign w:val="center"/>
          </w:tcPr>
          <w:p w14:paraId="6D6E03F2" w14:textId="3E712497" w:rsidR="00C47757" w:rsidRPr="00C47757" w:rsidRDefault="00C47757" w:rsidP="00C47757">
            <w:pPr>
              <w:ind w:firstLine="0"/>
              <w:jc w:val="right"/>
              <w:rPr>
                <w:rFonts w:ascii="Arial" w:hAnsi="Arial" w:cs="Arial"/>
                <w:b/>
                <w:bCs/>
                <w:sz w:val="18"/>
                <w:szCs w:val="18"/>
                <w:lang w:eastAsia="zh-CN"/>
              </w:rPr>
            </w:pPr>
            <w:r>
              <w:rPr>
                <w:rFonts w:ascii="Arial" w:hAnsi="Arial" w:cs="Arial"/>
                <w:b/>
                <w:bCs/>
                <w:sz w:val="18"/>
                <w:szCs w:val="18"/>
                <w:lang w:eastAsia="zh-CN"/>
              </w:rPr>
              <w:t>656.503,35</w:t>
            </w:r>
          </w:p>
        </w:tc>
      </w:tr>
      <w:tr w:rsidR="000413FF" w:rsidRPr="004C08CD" w14:paraId="1680D675" w14:textId="77777777" w:rsidTr="00A074F9">
        <w:trPr>
          <w:trHeight w:hRule="exact" w:val="284"/>
          <w:jc w:val="center"/>
        </w:trPr>
        <w:tc>
          <w:tcPr>
            <w:tcW w:w="426" w:type="dxa"/>
            <w:vMerge w:val="restart"/>
            <w:vAlign w:val="center"/>
          </w:tcPr>
          <w:p w14:paraId="2779B59A" w14:textId="1F0E6B8C" w:rsidR="000413FF" w:rsidRPr="000413FF" w:rsidRDefault="000413FF" w:rsidP="000413FF">
            <w:pPr>
              <w:ind w:firstLine="0"/>
              <w:jc w:val="center"/>
              <w:rPr>
                <w:rFonts w:ascii="Arial" w:hAnsi="Arial" w:cs="Arial"/>
                <w:sz w:val="18"/>
                <w:szCs w:val="18"/>
                <w:lang w:eastAsia="zh-CN"/>
              </w:rPr>
            </w:pPr>
            <w:r w:rsidRPr="000413FF">
              <w:rPr>
                <w:rFonts w:ascii="Arial" w:hAnsi="Arial" w:cs="Arial"/>
                <w:sz w:val="18"/>
                <w:szCs w:val="18"/>
                <w:lang w:eastAsia="zh-CN"/>
              </w:rPr>
              <w:t>7.</w:t>
            </w:r>
          </w:p>
        </w:tc>
        <w:tc>
          <w:tcPr>
            <w:tcW w:w="1843" w:type="dxa"/>
            <w:vMerge w:val="restart"/>
            <w:shd w:val="clear" w:color="auto" w:fill="auto"/>
            <w:vAlign w:val="center"/>
            <w:hideMark/>
          </w:tcPr>
          <w:p w14:paraId="0338AE44" w14:textId="056FFAF0" w:rsidR="000413FF" w:rsidRPr="000413FF" w:rsidRDefault="000413FF" w:rsidP="000413FF">
            <w:pPr>
              <w:ind w:firstLine="0"/>
              <w:jc w:val="left"/>
              <w:rPr>
                <w:rFonts w:ascii="Arial" w:hAnsi="Arial" w:cs="Arial"/>
                <w:sz w:val="18"/>
                <w:szCs w:val="18"/>
                <w:lang w:eastAsia="zh-CN"/>
              </w:rPr>
            </w:pPr>
            <w:r w:rsidRPr="000413FF">
              <w:rPr>
                <w:rFonts w:ascii="Arial" w:hAnsi="Arial" w:cs="Arial"/>
                <w:sz w:val="18"/>
                <w:szCs w:val="18"/>
                <w:lang w:eastAsia="zh-CN"/>
              </w:rPr>
              <w:t>Ugostiteljska škola Opatija</w:t>
            </w:r>
          </w:p>
        </w:tc>
        <w:tc>
          <w:tcPr>
            <w:tcW w:w="1084" w:type="dxa"/>
            <w:shd w:val="clear" w:color="auto" w:fill="auto"/>
            <w:noWrap/>
            <w:vAlign w:val="center"/>
            <w:hideMark/>
          </w:tcPr>
          <w:p w14:paraId="30820799" w14:textId="77777777" w:rsidR="000413FF" w:rsidRPr="000413FF" w:rsidRDefault="000413FF" w:rsidP="000413FF">
            <w:pPr>
              <w:ind w:firstLine="0"/>
              <w:jc w:val="center"/>
              <w:rPr>
                <w:rFonts w:ascii="Arial" w:hAnsi="Arial" w:cs="Arial"/>
                <w:sz w:val="18"/>
                <w:szCs w:val="18"/>
                <w:lang w:eastAsia="zh-CN"/>
              </w:rPr>
            </w:pPr>
            <w:r w:rsidRPr="000413FF">
              <w:rPr>
                <w:rFonts w:ascii="Arial" w:hAnsi="Arial" w:cs="Arial"/>
                <w:sz w:val="18"/>
                <w:szCs w:val="18"/>
                <w:lang w:eastAsia="zh-CN"/>
              </w:rPr>
              <w:t>Glavnica</w:t>
            </w:r>
          </w:p>
        </w:tc>
        <w:tc>
          <w:tcPr>
            <w:tcW w:w="1375" w:type="dxa"/>
            <w:shd w:val="clear" w:color="auto" w:fill="auto"/>
            <w:noWrap/>
            <w:vAlign w:val="center"/>
          </w:tcPr>
          <w:p w14:paraId="076A4876" w14:textId="4877ED98"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1.260.867,00</w:t>
            </w:r>
          </w:p>
        </w:tc>
        <w:tc>
          <w:tcPr>
            <w:tcW w:w="1504" w:type="dxa"/>
            <w:vAlign w:val="center"/>
          </w:tcPr>
          <w:p w14:paraId="136A931D" w14:textId="0918642E" w:rsidR="000413FF" w:rsidRPr="000413FF" w:rsidRDefault="00B9651C" w:rsidP="000413FF">
            <w:pPr>
              <w:ind w:firstLine="0"/>
              <w:jc w:val="right"/>
              <w:rPr>
                <w:rFonts w:ascii="Arial" w:hAnsi="Arial" w:cs="Arial"/>
                <w:sz w:val="18"/>
                <w:szCs w:val="18"/>
                <w:lang w:eastAsia="zh-CN"/>
              </w:rPr>
            </w:pPr>
            <w:r>
              <w:rPr>
                <w:rFonts w:ascii="Arial" w:hAnsi="Arial" w:cs="Arial"/>
                <w:sz w:val="18"/>
                <w:szCs w:val="18"/>
                <w:lang w:eastAsia="zh-CN"/>
              </w:rPr>
              <w:t>- 168.513,50</w:t>
            </w:r>
          </w:p>
        </w:tc>
        <w:tc>
          <w:tcPr>
            <w:tcW w:w="1276" w:type="dxa"/>
            <w:vAlign w:val="center"/>
          </w:tcPr>
          <w:p w14:paraId="7A9A7482" w14:textId="1DFD0F83"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0,00</w:t>
            </w:r>
          </w:p>
        </w:tc>
        <w:tc>
          <w:tcPr>
            <w:tcW w:w="1345" w:type="dxa"/>
            <w:shd w:val="clear" w:color="auto" w:fill="auto"/>
            <w:noWrap/>
            <w:vAlign w:val="center"/>
          </w:tcPr>
          <w:p w14:paraId="1274892E" w14:textId="21F49E6D"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1.092.353,50</w:t>
            </w:r>
          </w:p>
        </w:tc>
        <w:tc>
          <w:tcPr>
            <w:tcW w:w="1375" w:type="dxa"/>
            <w:shd w:val="clear" w:color="auto" w:fill="auto"/>
            <w:noWrap/>
            <w:vAlign w:val="center"/>
          </w:tcPr>
          <w:p w14:paraId="1BBF5732" w14:textId="09C302FA"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0,00</w:t>
            </w:r>
          </w:p>
        </w:tc>
      </w:tr>
      <w:tr w:rsidR="000413FF" w:rsidRPr="004C08CD" w14:paraId="58974D70" w14:textId="77777777" w:rsidTr="00A074F9">
        <w:trPr>
          <w:trHeight w:hRule="exact" w:val="284"/>
          <w:jc w:val="center"/>
        </w:trPr>
        <w:tc>
          <w:tcPr>
            <w:tcW w:w="426" w:type="dxa"/>
            <w:vMerge/>
            <w:vAlign w:val="center"/>
          </w:tcPr>
          <w:p w14:paraId="67B0104E" w14:textId="77777777" w:rsidR="000413FF" w:rsidRPr="000413FF" w:rsidRDefault="000413FF" w:rsidP="000413FF">
            <w:pPr>
              <w:ind w:firstLine="0"/>
              <w:jc w:val="center"/>
              <w:rPr>
                <w:rFonts w:ascii="Arial" w:hAnsi="Arial" w:cs="Arial"/>
                <w:sz w:val="18"/>
                <w:szCs w:val="18"/>
                <w:lang w:eastAsia="zh-CN"/>
              </w:rPr>
            </w:pPr>
          </w:p>
        </w:tc>
        <w:tc>
          <w:tcPr>
            <w:tcW w:w="1843" w:type="dxa"/>
            <w:vMerge/>
            <w:vAlign w:val="center"/>
            <w:hideMark/>
          </w:tcPr>
          <w:p w14:paraId="686E7D50" w14:textId="77777777" w:rsidR="000413FF" w:rsidRPr="000413FF" w:rsidRDefault="000413FF" w:rsidP="000413FF">
            <w:pPr>
              <w:ind w:firstLine="0"/>
              <w:jc w:val="left"/>
              <w:rPr>
                <w:rFonts w:ascii="Arial" w:hAnsi="Arial" w:cs="Arial"/>
                <w:sz w:val="18"/>
                <w:szCs w:val="18"/>
                <w:lang w:eastAsia="zh-CN"/>
              </w:rPr>
            </w:pPr>
          </w:p>
        </w:tc>
        <w:tc>
          <w:tcPr>
            <w:tcW w:w="1084" w:type="dxa"/>
            <w:shd w:val="clear" w:color="auto" w:fill="auto"/>
            <w:noWrap/>
            <w:vAlign w:val="center"/>
            <w:hideMark/>
          </w:tcPr>
          <w:p w14:paraId="71CA655D" w14:textId="77777777" w:rsidR="000413FF" w:rsidRPr="000413FF" w:rsidRDefault="000413FF" w:rsidP="000413FF">
            <w:pPr>
              <w:ind w:firstLine="0"/>
              <w:jc w:val="center"/>
              <w:rPr>
                <w:rFonts w:ascii="Arial" w:hAnsi="Arial" w:cs="Arial"/>
                <w:sz w:val="18"/>
                <w:szCs w:val="18"/>
                <w:lang w:eastAsia="zh-CN"/>
              </w:rPr>
            </w:pPr>
            <w:r w:rsidRPr="000413FF">
              <w:rPr>
                <w:rFonts w:ascii="Arial" w:hAnsi="Arial" w:cs="Arial"/>
                <w:sz w:val="18"/>
                <w:szCs w:val="18"/>
                <w:lang w:eastAsia="zh-CN"/>
              </w:rPr>
              <w:t>Kamate</w:t>
            </w:r>
          </w:p>
        </w:tc>
        <w:tc>
          <w:tcPr>
            <w:tcW w:w="1375" w:type="dxa"/>
            <w:shd w:val="clear" w:color="auto" w:fill="auto"/>
            <w:noWrap/>
            <w:vAlign w:val="center"/>
          </w:tcPr>
          <w:p w14:paraId="7C9F91EC" w14:textId="069805A3"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68.754,35</w:t>
            </w:r>
          </w:p>
        </w:tc>
        <w:tc>
          <w:tcPr>
            <w:tcW w:w="1504" w:type="dxa"/>
            <w:vAlign w:val="center"/>
          </w:tcPr>
          <w:p w14:paraId="10AE15BB" w14:textId="3B7B38A4" w:rsidR="000413FF" w:rsidRPr="000413FF" w:rsidRDefault="00B9651C" w:rsidP="000413FF">
            <w:pPr>
              <w:ind w:firstLine="0"/>
              <w:jc w:val="right"/>
              <w:rPr>
                <w:rFonts w:ascii="Arial" w:hAnsi="Arial" w:cs="Arial"/>
                <w:sz w:val="18"/>
                <w:szCs w:val="18"/>
                <w:lang w:eastAsia="zh-CN"/>
              </w:rPr>
            </w:pPr>
            <w:r>
              <w:rPr>
                <w:rFonts w:ascii="Arial" w:hAnsi="Arial" w:cs="Arial"/>
                <w:sz w:val="18"/>
                <w:szCs w:val="18"/>
                <w:lang w:eastAsia="zh-CN"/>
              </w:rPr>
              <w:t>- 53.784,34</w:t>
            </w:r>
          </w:p>
        </w:tc>
        <w:tc>
          <w:tcPr>
            <w:tcW w:w="1276" w:type="dxa"/>
            <w:vAlign w:val="center"/>
          </w:tcPr>
          <w:p w14:paraId="01845851" w14:textId="4CF712D7"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0,00</w:t>
            </w:r>
          </w:p>
        </w:tc>
        <w:tc>
          <w:tcPr>
            <w:tcW w:w="1345" w:type="dxa"/>
            <w:shd w:val="clear" w:color="auto" w:fill="auto"/>
            <w:noWrap/>
            <w:vAlign w:val="center"/>
          </w:tcPr>
          <w:p w14:paraId="4D3CC370" w14:textId="39B402A3"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14.970,01</w:t>
            </w:r>
          </w:p>
        </w:tc>
        <w:tc>
          <w:tcPr>
            <w:tcW w:w="1375" w:type="dxa"/>
            <w:shd w:val="clear" w:color="auto" w:fill="auto"/>
            <w:noWrap/>
            <w:vAlign w:val="center"/>
          </w:tcPr>
          <w:p w14:paraId="2F227961" w14:textId="2A6B6BD9" w:rsidR="000413FF" w:rsidRPr="000413FF" w:rsidRDefault="000413FF" w:rsidP="000413FF">
            <w:pPr>
              <w:ind w:firstLine="0"/>
              <w:jc w:val="right"/>
              <w:rPr>
                <w:rFonts w:ascii="Arial" w:hAnsi="Arial" w:cs="Arial"/>
                <w:sz w:val="18"/>
                <w:szCs w:val="18"/>
                <w:lang w:eastAsia="zh-CN"/>
              </w:rPr>
            </w:pPr>
            <w:r w:rsidRPr="000413FF">
              <w:rPr>
                <w:rFonts w:ascii="Arial" w:hAnsi="Arial" w:cs="Arial"/>
                <w:sz w:val="18"/>
                <w:szCs w:val="18"/>
                <w:lang w:eastAsia="zh-CN"/>
              </w:rPr>
              <w:t>0,00</w:t>
            </w:r>
          </w:p>
        </w:tc>
      </w:tr>
      <w:tr w:rsidR="000413FF" w:rsidRPr="004C08CD" w14:paraId="28C4F92F" w14:textId="77777777" w:rsidTr="00A074F9">
        <w:trPr>
          <w:trHeight w:hRule="exact" w:val="284"/>
          <w:jc w:val="center"/>
        </w:trPr>
        <w:tc>
          <w:tcPr>
            <w:tcW w:w="426" w:type="dxa"/>
            <w:vMerge/>
            <w:vAlign w:val="center"/>
          </w:tcPr>
          <w:p w14:paraId="3F829B4D" w14:textId="77777777" w:rsidR="000413FF" w:rsidRPr="000413FF" w:rsidRDefault="000413FF" w:rsidP="000413FF">
            <w:pPr>
              <w:ind w:firstLine="0"/>
              <w:jc w:val="center"/>
              <w:rPr>
                <w:rFonts w:ascii="Arial" w:hAnsi="Arial" w:cs="Arial"/>
                <w:sz w:val="18"/>
                <w:szCs w:val="18"/>
                <w:lang w:eastAsia="zh-CN"/>
              </w:rPr>
            </w:pPr>
          </w:p>
        </w:tc>
        <w:tc>
          <w:tcPr>
            <w:tcW w:w="1843" w:type="dxa"/>
            <w:vMerge/>
            <w:vAlign w:val="center"/>
            <w:hideMark/>
          </w:tcPr>
          <w:p w14:paraId="108CBC1B" w14:textId="77777777" w:rsidR="000413FF" w:rsidRPr="000413FF" w:rsidRDefault="000413FF" w:rsidP="000413FF">
            <w:pPr>
              <w:ind w:firstLine="0"/>
              <w:jc w:val="left"/>
              <w:rPr>
                <w:rFonts w:ascii="Arial" w:hAnsi="Arial" w:cs="Arial"/>
                <w:sz w:val="18"/>
                <w:szCs w:val="18"/>
                <w:lang w:eastAsia="zh-CN"/>
              </w:rPr>
            </w:pPr>
          </w:p>
        </w:tc>
        <w:tc>
          <w:tcPr>
            <w:tcW w:w="1084" w:type="dxa"/>
            <w:shd w:val="clear" w:color="auto" w:fill="auto"/>
            <w:noWrap/>
            <w:vAlign w:val="center"/>
            <w:hideMark/>
          </w:tcPr>
          <w:p w14:paraId="02191734" w14:textId="77777777" w:rsidR="000413FF" w:rsidRPr="000413FF" w:rsidRDefault="000413FF" w:rsidP="000413FF">
            <w:pPr>
              <w:ind w:firstLine="0"/>
              <w:jc w:val="center"/>
              <w:rPr>
                <w:rFonts w:ascii="Arial" w:hAnsi="Arial" w:cs="Arial"/>
                <w:b/>
                <w:bCs/>
                <w:sz w:val="18"/>
                <w:szCs w:val="18"/>
                <w:lang w:eastAsia="zh-CN"/>
              </w:rPr>
            </w:pPr>
            <w:r w:rsidRPr="000413FF">
              <w:rPr>
                <w:rFonts w:ascii="Arial" w:hAnsi="Arial" w:cs="Arial"/>
                <w:b/>
                <w:bCs/>
                <w:sz w:val="18"/>
                <w:szCs w:val="18"/>
                <w:lang w:eastAsia="zh-CN"/>
              </w:rPr>
              <w:t>Ukupno</w:t>
            </w:r>
          </w:p>
        </w:tc>
        <w:tc>
          <w:tcPr>
            <w:tcW w:w="1375" w:type="dxa"/>
            <w:shd w:val="clear" w:color="auto" w:fill="auto"/>
            <w:noWrap/>
            <w:vAlign w:val="center"/>
          </w:tcPr>
          <w:p w14:paraId="179BCCA2" w14:textId="214B0420" w:rsidR="000413FF" w:rsidRPr="000413FF" w:rsidRDefault="000413FF" w:rsidP="000413FF">
            <w:pPr>
              <w:ind w:firstLine="0"/>
              <w:jc w:val="right"/>
              <w:rPr>
                <w:rFonts w:ascii="Arial" w:hAnsi="Arial" w:cs="Arial"/>
                <w:b/>
                <w:bCs/>
                <w:sz w:val="18"/>
                <w:szCs w:val="18"/>
                <w:lang w:eastAsia="zh-CN"/>
              </w:rPr>
            </w:pPr>
            <w:r w:rsidRPr="000413FF">
              <w:rPr>
                <w:rFonts w:ascii="Arial" w:hAnsi="Arial" w:cs="Arial"/>
                <w:b/>
                <w:bCs/>
                <w:sz w:val="18"/>
                <w:szCs w:val="18"/>
                <w:lang w:eastAsia="zh-CN"/>
              </w:rPr>
              <w:t>1.329.621,35</w:t>
            </w:r>
          </w:p>
        </w:tc>
        <w:tc>
          <w:tcPr>
            <w:tcW w:w="1504" w:type="dxa"/>
            <w:vAlign w:val="center"/>
          </w:tcPr>
          <w:p w14:paraId="4F0612CF" w14:textId="29E932A7" w:rsidR="000413FF" w:rsidRPr="000413FF" w:rsidRDefault="00B9651C" w:rsidP="000413FF">
            <w:pPr>
              <w:ind w:firstLine="0"/>
              <w:jc w:val="right"/>
              <w:rPr>
                <w:rFonts w:ascii="Arial" w:hAnsi="Arial" w:cs="Arial"/>
                <w:b/>
                <w:bCs/>
                <w:sz w:val="18"/>
                <w:szCs w:val="18"/>
                <w:lang w:eastAsia="zh-CN"/>
              </w:rPr>
            </w:pPr>
            <w:r>
              <w:rPr>
                <w:rFonts w:ascii="Arial" w:hAnsi="Arial" w:cs="Arial"/>
                <w:b/>
                <w:bCs/>
                <w:sz w:val="18"/>
                <w:szCs w:val="18"/>
                <w:lang w:eastAsia="zh-CN"/>
              </w:rPr>
              <w:t>- 222.297,84</w:t>
            </w:r>
          </w:p>
        </w:tc>
        <w:tc>
          <w:tcPr>
            <w:tcW w:w="1276" w:type="dxa"/>
            <w:vAlign w:val="center"/>
          </w:tcPr>
          <w:p w14:paraId="370C6345" w14:textId="228DD9F7" w:rsidR="000413FF" w:rsidRPr="000413FF" w:rsidRDefault="000413FF" w:rsidP="000413FF">
            <w:pPr>
              <w:ind w:firstLine="0"/>
              <w:jc w:val="right"/>
              <w:rPr>
                <w:rFonts w:ascii="Arial" w:hAnsi="Arial" w:cs="Arial"/>
                <w:b/>
                <w:bCs/>
                <w:sz w:val="18"/>
                <w:szCs w:val="18"/>
                <w:lang w:eastAsia="zh-CN"/>
              </w:rPr>
            </w:pPr>
            <w:r w:rsidRPr="000413FF">
              <w:rPr>
                <w:rFonts w:ascii="Arial" w:hAnsi="Arial" w:cs="Arial"/>
                <w:b/>
                <w:bCs/>
                <w:sz w:val="18"/>
                <w:szCs w:val="18"/>
                <w:lang w:eastAsia="zh-CN"/>
              </w:rPr>
              <w:t>0,00</w:t>
            </w:r>
          </w:p>
        </w:tc>
        <w:tc>
          <w:tcPr>
            <w:tcW w:w="1345" w:type="dxa"/>
            <w:shd w:val="clear" w:color="auto" w:fill="auto"/>
            <w:noWrap/>
            <w:vAlign w:val="center"/>
          </w:tcPr>
          <w:p w14:paraId="71492043" w14:textId="0A4FBE4A" w:rsidR="000413FF" w:rsidRPr="000413FF" w:rsidRDefault="000413FF" w:rsidP="000413FF">
            <w:pPr>
              <w:ind w:firstLine="0"/>
              <w:jc w:val="right"/>
              <w:rPr>
                <w:rFonts w:ascii="Arial" w:hAnsi="Arial" w:cs="Arial"/>
                <w:b/>
                <w:bCs/>
                <w:sz w:val="18"/>
                <w:szCs w:val="18"/>
                <w:lang w:eastAsia="zh-CN"/>
              </w:rPr>
            </w:pPr>
            <w:r w:rsidRPr="000413FF">
              <w:rPr>
                <w:rFonts w:ascii="Arial" w:hAnsi="Arial" w:cs="Arial"/>
                <w:b/>
                <w:bCs/>
                <w:sz w:val="18"/>
                <w:szCs w:val="18"/>
                <w:lang w:eastAsia="zh-CN"/>
              </w:rPr>
              <w:t>1.107.323,51</w:t>
            </w:r>
          </w:p>
        </w:tc>
        <w:tc>
          <w:tcPr>
            <w:tcW w:w="1375" w:type="dxa"/>
            <w:shd w:val="clear" w:color="auto" w:fill="auto"/>
            <w:noWrap/>
            <w:vAlign w:val="center"/>
          </w:tcPr>
          <w:p w14:paraId="1D678E26" w14:textId="00A94AE6" w:rsidR="000413FF" w:rsidRPr="000413FF" w:rsidRDefault="000413FF" w:rsidP="000413FF">
            <w:pPr>
              <w:ind w:firstLine="0"/>
              <w:jc w:val="right"/>
              <w:rPr>
                <w:rFonts w:ascii="Arial" w:hAnsi="Arial" w:cs="Arial"/>
                <w:b/>
                <w:bCs/>
                <w:sz w:val="18"/>
                <w:szCs w:val="18"/>
                <w:lang w:eastAsia="zh-CN"/>
              </w:rPr>
            </w:pPr>
            <w:r w:rsidRPr="000413FF">
              <w:rPr>
                <w:rFonts w:ascii="Arial" w:hAnsi="Arial" w:cs="Arial"/>
                <w:b/>
                <w:bCs/>
                <w:sz w:val="18"/>
                <w:szCs w:val="18"/>
                <w:lang w:eastAsia="zh-CN"/>
              </w:rPr>
              <w:t>0,00</w:t>
            </w:r>
          </w:p>
        </w:tc>
      </w:tr>
      <w:tr w:rsidR="00BA5052" w:rsidRPr="004C08CD" w14:paraId="57D3D369" w14:textId="77777777" w:rsidTr="00A074F9">
        <w:trPr>
          <w:trHeight w:hRule="exact" w:val="284"/>
          <w:jc w:val="center"/>
        </w:trPr>
        <w:tc>
          <w:tcPr>
            <w:tcW w:w="426" w:type="dxa"/>
            <w:vMerge w:val="restart"/>
            <w:vAlign w:val="center"/>
          </w:tcPr>
          <w:p w14:paraId="27984E73" w14:textId="4FCFBACC" w:rsidR="00BA5052" w:rsidRPr="00BA5052" w:rsidRDefault="00BA5052" w:rsidP="00BA5052">
            <w:pPr>
              <w:ind w:firstLine="0"/>
              <w:jc w:val="center"/>
              <w:rPr>
                <w:rFonts w:ascii="Arial" w:hAnsi="Arial" w:cs="Arial"/>
                <w:sz w:val="18"/>
                <w:szCs w:val="18"/>
                <w:lang w:eastAsia="zh-CN"/>
              </w:rPr>
            </w:pPr>
            <w:r w:rsidRPr="00BA5052">
              <w:rPr>
                <w:rFonts w:ascii="Arial" w:hAnsi="Arial" w:cs="Arial"/>
                <w:sz w:val="18"/>
                <w:szCs w:val="18"/>
                <w:lang w:eastAsia="zh-CN"/>
              </w:rPr>
              <w:t>8.</w:t>
            </w:r>
          </w:p>
        </w:tc>
        <w:tc>
          <w:tcPr>
            <w:tcW w:w="1843" w:type="dxa"/>
            <w:vMerge w:val="restart"/>
            <w:shd w:val="clear" w:color="auto" w:fill="auto"/>
            <w:vAlign w:val="center"/>
            <w:hideMark/>
          </w:tcPr>
          <w:p w14:paraId="19066B78" w14:textId="071A4A22" w:rsidR="00BA5052" w:rsidRPr="00BA5052" w:rsidRDefault="00BA5052" w:rsidP="00BA5052">
            <w:pPr>
              <w:ind w:firstLine="0"/>
              <w:jc w:val="left"/>
              <w:rPr>
                <w:rFonts w:ascii="Arial" w:hAnsi="Arial" w:cs="Arial"/>
                <w:sz w:val="18"/>
                <w:szCs w:val="18"/>
                <w:lang w:eastAsia="zh-CN"/>
              </w:rPr>
            </w:pPr>
            <w:r w:rsidRPr="00BA5052">
              <w:rPr>
                <w:rFonts w:ascii="Arial" w:hAnsi="Arial" w:cs="Arial"/>
                <w:sz w:val="18"/>
                <w:szCs w:val="18"/>
                <w:lang w:eastAsia="zh-CN"/>
              </w:rPr>
              <w:t>Zavod za hitnu medicinu PGŽ</w:t>
            </w:r>
          </w:p>
        </w:tc>
        <w:tc>
          <w:tcPr>
            <w:tcW w:w="1084" w:type="dxa"/>
            <w:shd w:val="clear" w:color="auto" w:fill="auto"/>
            <w:noWrap/>
            <w:vAlign w:val="center"/>
            <w:hideMark/>
          </w:tcPr>
          <w:p w14:paraId="26559E55" w14:textId="77777777" w:rsidR="00BA5052" w:rsidRPr="00BA5052" w:rsidRDefault="00BA5052" w:rsidP="00BA5052">
            <w:pPr>
              <w:ind w:firstLine="0"/>
              <w:jc w:val="center"/>
              <w:rPr>
                <w:rFonts w:ascii="Arial" w:hAnsi="Arial" w:cs="Arial"/>
                <w:sz w:val="18"/>
                <w:szCs w:val="18"/>
                <w:lang w:eastAsia="zh-CN"/>
              </w:rPr>
            </w:pPr>
            <w:r w:rsidRPr="00BA5052">
              <w:rPr>
                <w:rFonts w:ascii="Arial" w:hAnsi="Arial" w:cs="Arial"/>
                <w:sz w:val="18"/>
                <w:szCs w:val="18"/>
                <w:lang w:eastAsia="zh-CN"/>
              </w:rPr>
              <w:t>Glavnica</w:t>
            </w:r>
          </w:p>
        </w:tc>
        <w:tc>
          <w:tcPr>
            <w:tcW w:w="1375" w:type="dxa"/>
            <w:noWrap/>
            <w:vAlign w:val="center"/>
          </w:tcPr>
          <w:p w14:paraId="3DA7DE26" w14:textId="65E051F5" w:rsidR="00BA5052" w:rsidRPr="00BA5052" w:rsidRDefault="00BA5052" w:rsidP="00BA5052">
            <w:pPr>
              <w:ind w:firstLine="0"/>
              <w:jc w:val="right"/>
              <w:rPr>
                <w:rFonts w:ascii="Arial" w:hAnsi="Arial" w:cs="Arial"/>
                <w:sz w:val="18"/>
                <w:szCs w:val="18"/>
                <w:lang w:eastAsia="zh-CN"/>
              </w:rPr>
            </w:pPr>
            <w:r w:rsidRPr="00BA5052">
              <w:rPr>
                <w:rFonts w:ascii="Arial" w:hAnsi="Arial" w:cs="Arial"/>
                <w:sz w:val="18"/>
                <w:szCs w:val="18"/>
                <w:lang w:eastAsia="zh-CN"/>
              </w:rPr>
              <w:t>787.500,00</w:t>
            </w:r>
          </w:p>
        </w:tc>
        <w:tc>
          <w:tcPr>
            <w:tcW w:w="1504" w:type="dxa"/>
            <w:vAlign w:val="center"/>
          </w:tcPr>
          <w:p w14:paraId="6C022547" w14:textId="2AB9B564" w:rsidR="00BA5052" w:rsidRPr="00BA5052" w:rsidRDefault="00BA5052" w:rsidP="00BA5052">
            <w:pPr>
              <w:ind w:firstLine="0"/>
              <w:jc w:val="right"/>
              <w:rPr>
                <w:rFonts w:ascii="Arial" w:hAnsi="Arial" w:cs="Arial"/>
                <w:sz w:val="18"/>
                <w:szCs w:val="18"/>
                <w:lang w:eastAsia="zh-CN"/>
              </w:rPr>
            </w:pPr>
            <w:r w:rsidRPr="00BA5052">
              <w:rPr>
                <w:rFonts w:ascii="Arial" w:hAnsi="Arial" w:cs="Arial"/>
                <w:sz w:val="18"/>
                <w:szCs w:val="18"/>
                <w:lang w:eastAsia="zh-CN"/>
              </w:rPr>
              <w:t>0,00</w:t>
            </w:r>
          </w:p>
        </w:tc>
        <w:tc>
          <w:tcPr>
            <w:tcW w:w="1276" w:type="dxa"/>
            <w:vAlign w:val="center"/>
          </w:tcPr>
          <w:p w14:paraId="295D0DF4" w14:textId="7FBCF8B1" w:rsidR="00BA5052" w:rsidRPr="00BA5052" w:rsidRDefault="00BA5052" w:rsidP="00BA5052">
            <w:pPr>
              <w:ind w:firstLine="0"/>
              <w:jc w:val="right"/>
              <w:rPr>
                <w:rFonts w:ascii="Arial" w:hAnsi="Arial" w:cs="Arial"/>
                <w:sz w:val="18"/>
                <w:szCs w:val="18"/>
                <w:lang w:eastAsia="zh-CN"/>
              </w:rPr>
            </w:pPr>
            <w:r>
              <w:rPr>
                <w:rFonts w:ascii="Arial" w:hAnsi="Arial" w:cs="Arial"/>
                <w:sz w:val="18"/>
                <w:szCs w:val="18"/>
                <w:lang w:eastAsia="zh-CN"/>
              </w:rPr>
              <w:t>0,00</w:t>
            </w:r>
          </w:p>
        </w:tc>
        <w:tc>
          <w:tcPr>
            <w:tcW w:w="1345" w:type="dxa"/>
            <w:shd w:val="clear" w:color="auto" w:fill="auto"/>
            <w:noWrap/>
            <w:vAlign w:val="center"/>
          </w:tcPr>
          <w:p w14:paraId="71ED188A" w14:textId="353FD657" w:rsidR="00BA5052" w:rsidRPr="00BA5052" w:rsidRDefault="00BA5052" w:rsidP="00BA5052">
            <w:pPr>
              <w:ind w:firstLine="0"/>
              <w:jc w:val="right"/>
              <w:rPr>
                <w:rFonts w:ascii="Arial" w:hAnsi="Arial" w:cs="Arial"/>
                <w:sz w:val="18"/>
                <w:szCs w:val="18"/>
                <w:lang w:eastAsia="zh-CN"/>
              </w:rPr>
            </w:pPr>
            <w:r>
              <w:rPr>
                <w:rFonts w:ascii="Arial" w:hAnsi="Arial" w:cs="Arial"/>
                <w:sz w:val="18"/>
                <w:szCs w:val="18"/>
                <w:lang w:eastAsia="zh-CN"/>
              </w:rPr>
              <w:t>131.250,00</w:t>
            </w:r>
          </w:p>
        </w:tc>
        <w:tc>
          <w:tcPr>
            <w:tcW w:w="1375" w:type="dxa"/>
            <w:noWrap/>
            <w:vAlign w:val="center"/>
          </w:tcPr>
          <w:p w14:paraId="2FD34A3D" w14:textId="5833D8F8" w:rsidR="00BA5052" w:rsidRPr="00BA5052" w:rsidRDefault="00BA5052" w:rsidP="00BA5052">
            <w:pPr>
              <w:ind w:firstLine="0"/>
              <w:jc w:val="right"/>
              <w:rPr>
                <w:rFonts w:ascii="Arial" w:hAnsi="Arial" w:cs="Arial"/>
                <w:sz w:val="18"/>
                <w:szCs w:val="18"/>
                <w:lang w:eastAsia="zh-CN"/>
              </w:rPr>
            </w:pPr>
            <w:r>
              <w:rPr>
                <w:rFonts w:ascii="Arial" w:hAnsi="Arial" w:cs="Arial"/>
                <w:sz w:val="18"/>
                <w:szCs w:val="18"/>
                <w:lang w:eastAsia="zh-CN"/>
              </w:rPr>
              <w:t>656.250,00</w:t>
            </w:r>
          </w:p>
        </w:tc>
      </w:tr>
      <w:tr w:rsidR="00BA5052" w:rsidRPr="004C08CD" w14:paraId="2718D1A2" w14:textId="77777777" w:rsidTr="00A074F9">
        <w:trPr>
          <w:trHeight w:hRule="exact" w:val="284"/>
          <w:jc w:val="center"/>
        </w:trPr>
        <w:tc>
          <w:tcPr>
            <w:tcW w:w="426" w:type="dxa"/>
            <w:vMerge/>
            <w:vAlign w:val="center"/>
          </w:tcPr>
          <w:p w14:paraId="74624765" w14:textId="77777777" w:rsidR="00BA5052" w:rsidRPr="00BA5052" w:rsidRDefault="00BA5052" w:rsidP="00BA5052">
            <w:pPr>
              <w:ind w:firstLine="0"/>
              <w:jc w:val="center"/>
              <w:rPr>
                <w:rFonts w:ascii="Arial" w:hAnsi="Arial" w:cs="Arial"/>
                <w:sz w:val="18"/>
                <w:szCs w:val="18"/>
                <w:lang w:eastAsia="zh-CN"/>
              </w:rPr>
            </w:pPr>
          </w:p>
        </w:tc>
        <w:tc>
          <w:tcPr>
            <w:tcW w:w="1843" w:type="dxa"/>
            <w:vMerge/>
            <w:vAlign w:val="center"/>
            <w:hideMark/>
          </w:tcPr>
          <w:p w14:paraId="7959EF3D" w14:textId="77777777" w:rsidR="00BA5052" w:rsidRPr="00BA5052" w:rsidRDefault="00BA5052" w:rsidP="00BA5052">
            <w:pPr>
              <w:ind w:firstLine="0"/>
              <w:jc w:val="left"/>
              <w:rPr>
                <w:rFonts w:ascii="Arial" w:hAnsi="Arial" w:cs="Arial"/>
                <w:sz w:val="18"/>
                <w:szCs w:val="18"/>
                <w:lang w:eastAsia="zh-CN"/>
              </w:rPr>
            </w:pPr>
          </w:p>
        </w:tc>
        <w:tc>
          <w:tcPr>
            <w:tcW w:w="1084" w:type="dxa"/>
            <w:shd w:val="clear" w:color="auto" w:fill="auto"/>
            <w:noWrap/>
            <w:vAlign w:val="center"/>
            <w:hideMark/>
          </w:tcPr>
          <w:p w14:paraId="0A3BF99D" w14:textId="77777777" w:rsidR="00BA5052" w:rsidRPr="00BA5052" w:rsidRDefault="00BA5052" w:rsidP="00BA5052">
            <w:pPr>
              <w:ind w:firstLine="0"/>
              <w:jc w:val="center"/>
              <w:rPr>
                <w:rFonts w:ascii="Arial" w:hAnsi="Arial" w:cs="Arial"/>
                <w:sz w:val="18"/>
                <w:szCs w:val="18"/>
                <w:lang w:eastAsia="zh-CN"/>
              </w:rPr>
            </w:pPr>
            <w:r w:rsidRPr="00BA5052">
              <w:rPr>
                <w:rFonts w:ascii="Arial" w:hAnsi="Arial" w:cs="Arial"/>
                <w:sz w:val="18"/>
                <w:szCs w:val="18"/>
                <w:lang w:eastAsia="zh-CN"/>
              </w:rPr>
              <w:t>Kamate</w:t>
            </w:r>
          </w:p>
        </w:tc>
        <w:tc>
          <w:tcPr>
            <w:tcW w:w="1375" w:type="dxa"/>
            <w:noWrap/>
            <w:vAlign w:val="center"/>
          </w:tcPr>
          <w:p w14:paraId="39E3B8A7" w14:textId="6499DE2B" w:rsidR="00BA5052" w:rsidRPr="00BA5052" w:rsidRDefault="00BA5052" w:rsidP="00BA5052">
            <w:pPr>
              <w:ind w:firstLine="0"/>
              <w:jc w:val="right"/>
              <w:rPr>
                <w:rFonts w:ascii="Arial" w:hAnsi="Arial" w:cs="Arial"/>
                <w:sz w:val="18"/>
                <w:szCs w:val="18"/>
                <w:lang w:eastAsia="zh-CN"/>
              </w:rPr>
            </w:pPr>
            <w:r w:rsidRPr="00BA5052">
              <w:rPr>
                <w:rFonts w:ascii="Arial" w:hAnsi="Arial" w:cs="Arial"/>
                <w:sz w:val="18"/>
                <w:szCs w:val="18"/>
                <w:lang w:eastAsia="zh-CN"/>
              </w:rPr>
              <w:t>56.247,97</w:t>
            </w:r>
          </w:p>
        </w:tc>
        <w:tc>
          <w:tcPr>
            <w:tcW w:w="1504" w:type="dxa"/>
            <w:vAlign w:val="center"/>
          </w:tcPr>
          <w:p w14:paraId="702FB67B" w14:textId="2C2CD533" w:rsidR="00BA5052" w:rsidRPr="00BA5052" w:rsidRDefault="00BA5052" w:rsidP="00BA5052">
            <w:pPr>
              <w:ind w:firstLine="0"/>
              <w:jc w:val="right"/>
              <w:rPr>
                <w:rFonts w:ascii="Arial" w:hAnsi="Arial" w:cs="Arial"/>
                <w:sz w:val="18"/>
                <w:szCs w:val="18"/>
                <w:lang w:eastAsia="zh-CN"/>
              </w:rPr>
            </w:pPr>
            <w:r w:rsidRPr="00BA5052">
              <w:rPr>
                <w:rFonts w:ascii="Arial" w:hAnsi="Arial" w:cs="Arial"/>
                <w:sz w:val="18"/>
                <w:szCs w:val="18"/>
                <w:lang w:eastAsia="zh-CN"/>
              </w:rPr>
              <w:t>0,00</w:t>
            </w:r>
          </w:p>
        </w:tc>
        <w:tc>
          <w:tcPr>
            <w:tcW w:w="1276" w:type="dxa"/>
            <w:vAlign w:val="center"/>
          </w:tcPr>
          <w:p w14:paraId="71788863" w14:textId="124CF7CE" w:rsidR="00BA5052" w:rsidRPr="00BA5052" w:rsidRDefault="00BA5052" w:rsidP="00BA5052">
            <w:pPr>
              <w:ind w:firstLine="0"/>
              <w:jc w:val="right"/>
              <w:rPr>
                <w:rFonts w:ascii="Arial" w:hAnsi="Arial" w:cs="Arial"/>
                <w:sz w:val="18"/>
                <w:szCs w:val="18"/>
                <w:lang w:eastAsia="zh-CN"/>
              </w:rPr>
            </w:pPr>
            <w:r>
              <w:rPr>
                <w:rFonts w:ascii="Arial" w:hAnsi="Arial" w:cs="Arial"/>
                <w:sz w:val="18"/>
                <w:szCs w:val="18"/>
                <w:lang w:eastAsia="zh-CN"/>
              </w:rPr>
              <w:t>0,00</w:t>
            </w:r>
          </w:p>
        </w:tc>
        <w:tc>
          <w:tcPr>
            <w:tcW w:w="1345" w:type="dxa"/>
            <w:shd w:val="clear" w:color="auto" w:fill="auto"/>
            <w:noWrap/>
            <w:vAlign w:val="center"/>
          </w:tcPr>
          <w:p w14:paraId="381539F9" w14:textId="5D565C0C" w:rsidR="00BA5052" w:rsidRPr="00BA5052" w:rsidRDefault="00BA5052" w:rsidP="00BA5052">
            <w:pPr>
              <w:ind w:firstLine="0"/>
              <w:jc w:val="right"/>
              <w:rPr>
                <w:rFonts w:ascii="Arial" w:hAnsi="Arial" w:cs="Arial"/>
                <w:sz w:val="18"/>
                <w:szCs w:val="18"/>
                <w:lang w:eastAsia="zh-CN"/>
              </w:rPr>
            </w:pPr>
            <w:r>
              <w:rPr>
                <w:rFonts w:ascii="Arial" w:hAnsi="Arial" w:cs="Arial"/>
                <w:sz w:val="18"/>
                <w:szCs w:val="18"/>
                <w:lang w:eastAsia="zh-CN"/>
              </w:rPr>
              <w:t>24.925,75</w:t>
            </w:r>
          </w:p>
        </w:tc>
        <w:tc>
          <w:tcPr>
            <w:tcW w:w="1375" w:type="dxa"/>
            <w:noWrap/>
            <w:vAlign w:val="center"/>
          </w:tcPr>
          <w:p w14:paraId="215DD09D" w14:textId="30D52BB8" w:rsidR="00BA5052" w:rsidRPr="00BA5052" w:rsidRDefault="00BA5052" w:rsidP="00BA5052">
            <w:pPr>
              <w:ind w:firstLine="0"/>
              <w:jc w:val="right"/>
              <w:rPr>
                <w:rFonts w:ascii="Arial" w:hAnsi="Arial" w:cs="Arial"/>
                <w:sz w:val="18"/>
                <w:szCs w:val="18"/>
                <w:lang w:eastAsia="zh-CN"/>
              </w:rPr>
            </w:pPr>
            <w:r>
              <w:rPr>
                <w:rFonts w:ascii="Arial" w:hAnsi="Arial" w:cs="Arial"/>
                <w:sz w:val="18"/>
                <w:szCs w:val="18"/>
                <w:lang w:eastAsia="zh-CN"/>
              </w:rPr>
              <w:t>31.322,22</w:t>
            </w:r>
          </w:p>
        </w:tc>
      </w:tr>
      <w:tr w:rsidR="00BA5052" w:rsidRPr="004C08CD" w14:paraId="0CE8DFCF" w14:textId="77777777" w:rsidTr="00A074F9">
        <w:trPr>
          <w:trHeight w:hRule="exact" w:val="284"/>
          <w:jc w:val="center"/>
        </w:trPr>
        <w:tc>
          <w:tcPr>
            <w:tcW w:w="426" w:type="dxa"/>
            <w:vMerge/>
            <w:vAlign w:val="center"/>
          </w:tcPr>
          <w:p w14:paraId="7E2EE8F9" w14:textId="77777777" w:rsidR="00BA5052" w:rsidRPr="00BA5052" w:rsidRDefault="00BA5052" w:rsidP="00BA5052">
            <w:pPr>
              <w:ind w:firstLine="0"/>
              <w:jc w:val="center"/>
              <w:rPr>
                <w:rFonts w:ascii="Arial" w:hAnsi="Arial" w:cs="Arial"/>
                <w:sz w:val="18"/>
                <w:szCs w:val="18"/>
                <w:lang w:eastAsia="zh-CN"/>
              </w:rPr>
            </w:pPr>
          </w:p>
        </w:tc>
        <w:tc>
          <w:tcPr>
            <w:tcW w:w="1843" w:type="dxa"/>
            <w:vMerge/>
            <w:vAlign w:val="center"/>
            <w:hideMark/>
          </w:tcPr>
          <w:p w14:paraId="68AC9057" w14:textId="77777777" w:rsidR="00BA5052" w:rsidRPr="00BA5052" w:rsidRDefault="00BA5052" w:rsidP="00BA5052">
            <w:pPr>
              <w:ind w:firstLine="0"/>
              <w:jc w:val="left"/>
              <w:rPr>
                <w:rFonts w:ascii="Arial" w:hAnsi="Arial" w:cs="Arial"/>
                <w:sz w:val="18"/>
                <w:szCs w:val="18"/>
                <w:lang w:eastAsia="zh-CN"/>
              </w:rPr>
            </w:pPr>
          </w:p>
        </w:tc>
        <w:tc>
          <w:tcPr>
            <w:tcW w:w="1084" w:type="dxa"/>
            <w:shd w:val="clear" w:color="auto" w:fill="auto"/>
            <w:noWrap/>
            <w:vAlign w:val="center"/>
            <w:hideMark/>
          </w:tcPr>
          <w:p w14:paraId="3F2A4B6C" w14:textId="77777777" w:rsidR="00BA5052" w:rsidRPr="00BA5052" w:rsidRDefault="00BA5052" w:rsidP="00BA5052">
            <w:pPr>
              <w:ind w:firstLine="0"/>
              <w:jc w:val="center"/>
              <w:rPr>
                <w:rFonts w:ascii="Arial" w:hAnsi="Arial" w:cs="Arial"/>
                <w:b/>
                <w:bCs/>
                <w:sz w:val="18"/>
                <w:szCs w:val="18"/>
                <w:lang w:eastAsia="zh-CN"/>
              </w:rPr>
            </w:pPr>
            <w:r w:rsidRPr="00BA5052">
              <w:rPr>
                <w:rFonts w:ascii="Arial" w:hAnsi="Arial" w:cs="Arial"/>
                <w:b/>
                <w:bCs/>
                <w:sz w:val="18"/>
                <w:szCs w:val="18"/>
                <w:lang w:eastAsia="zh-CN"/>
              </w:rPr>
              <w:t>Ukupno</w:t>
            </w:r>
          </w:p>
        </w:tc>
        <w:tc>
          <w:tcPr>
            <w:tcW w:w="1375" w:type="dxa"/>
            <w:noWrap/>
            <w:vAlign w:val="center"/>
          </w:tcPr>
          <w:p w14:paraId="549C44B3" w14:textId="05FDCD49" w:rsidR="00BA5052" w:rsidRPr="00BA5052" w:rsidRDefault="00BA5052" w:rsidP="00BA5052">
            <w:pPr>
              <w:ind w:firstLine="0"/>
              <w:jc w:val="right"/>
              <w:rPr>
                <w:rFonts w:ascii="Arial" w:hAnsi="Arial" w:cs="Arial"/>
                <w:b/>
                <w:bCs/>
                <w:sz w:val="18"/>
                <w:szCs w:val="18"/>
                <w:lang w:eastAsia="zh-CN"/>
              </w:rPr>
            </w:pPr>
            <w:r w:rsidRPr="00BA5052">
              <w:rPr>
                <w:rFonts w:ascii="Arial" w:hAnsi="Arial" w:cs="Arial"/>
                <w:b/>
                <w:bCs/>
                <w:sz w:val="18"/>
                <w:szCs w:val="18"/>
                <w:lang w:eastAsia="zh-CN"/>
              </w:rPr>
              <w:t>843.747,97</w:t>
            </w:r>
          </w:p>
        </w:tc>
        <w:tc>
          <w:tcPr>
            <w:tcW w:w="1504" w:type="dxa"/>
            <w:vAlign w:val="center"/>
          </w:tcPr>
          <w:p w14:paraId="0A047866" w14:textId="05E44F04" w:rsidR="00BA5052" w:rsidRPr="00BA5052" w:rsidRDefault="00BA5052" w:rsidP="00BA5052">
            <w:pPr>
              <w:ind w:firstLine="0"/>
              <w:jc w:val="right"/>
              <w:rPr>
                <w:rFonts w:ascii="Arial" w:hAnsi="Arial" w:cs="Arial"/>
                <w:b/>
                <w:bCs/>
                <w:sz w:val="18"/>
                <w:szCs w:val="18"/>
                <w:lang w:eastAsia="zh-CN"/>
              </w:rPr>
            </w:pPr>
            <w:r w:rsidRPr="00BA5052">
              <w:rPr>
                <w:rFonts w:ascii="Arial" w:hAnsi="Arial" w:cs="Arial"/>
                <w:b/>
                <w:bCs/>
                <w:sz w:val="18"/>
                <w:szCs w:val="18"/>
                <w:lang w:eastAsia="zh-CN"/>
              </w:rPr>
              <w:t>0,00</w:t>
            </w:r>
          </w:p>
        </w:tc>
        <w:tc>
          <w:tcPr>
            <w:tcW w:w="1276" w:type="dxa"/>
            <w:vAlign w:val="center"/>
          </w:tcPr>
          <w:p w14:paraId="688B8DB6" w14:textId="0EDDE738" w:rsidR="00BA5052" w:rsidRPr="00BA5052" w:rsidRDefault="00BA5052" w:rsidP="00BA5052">
            <w:pPr>
              <w:ind w:firstLine="0"/>
              <w:jc w:val="right"/>
              <w:rPr>
                <w:rFonts w:ascii="Arial" w:hAnsi="Arial" w:cs="Arial"/>
                <w:b/>
                <w:bCs/>
                <w:sz w:val="18"/>
                <w:szCs w:val="18"/>
                <w:lang w:eastAsia="zh-CN"/>
              </w:rPr>
            </w:pPr>
            <w:r>
              <w:rPr>
                <w:rFonts w:ascii="Arial" w:hAnsi="Arial" w:cs="Arial"/>
                <w:b/>
                <w:bCs/>
                <w:sz w:val="18"/>
                <w:szCs w:val="18"/>
                <w:lang w:eastAsia="zh-CN"/>
              </w:rPr>
              <w:t>0,00</w:t>
            </w:r>
          </w:p>
        </w:tc>
        <w:tc>
          <w:tcPr>
            <w:tcW w:w="1345" w:type="dxa"/>
            <w:shd w:val="clear" w:color="auto" w:fill="auto"/>
            <w:noWrap/>
            <w:vAlign w:val="center"/>
          </w:tcPr>
          <w:p w14:paraId="4CC862D9" w14:textId="08421634" w:rsidR="00BA5052" w:rsidRPr="00BA5052" w:rsidRDefault="00BA5052" w:rsidP="00BA5052">
            <w:pPr>
              <w:ind w:firstLine="0"/>
              <w:jc w:val="right"/>
              <w:rPr>
                <w:rFonts w:ascii="Arial" w:hAnsi="Arial" w:cs="Arial"/>
                <w:b/>
                <w:bCs/>
                <w:sz w:val="18"/>
                <w:szCs w:val="18"/>
                <w:lang w:eastAsia="zh-CN"/>
              </w:rPr>
            </w:pPr>
            <w:r>
              <w:rPr>
                <w:rFonts w:ascii="Arial" w:hAnsi="Arial" w:cs="Arial"/>
                <w:b/>
                <w:bCs/>
                <w:sz w:val="18"/>
                <w:szCs w:val="18"/>
                <w:lang w:eastAsia="zh-CN"/>
              </w:rPr>
              <w:t>156.175,75</w:t>
            </w:r>
          </w:p>
        </w:tc>
        <w:tc>
          <w:tcPr>
            <w:tcW w:w="1375" w:type="dxa"/>
            <w:noWrap/>
            <w:vAlign w:val="center"/>
          </w:tcPr>
          <w:p w14:paraId="3E84EF9B" w14:textId="3AEC725D" w:rsidR="00BA5052" w:rsidRPr="00BA5052" w:rsidRDefault="00BA5052" w:rsidP="00BA5052">
            <w:pPr>
              <w:ind w:firstLine="0"/>
              <w:jc w:val="right"/>
              <w:rPr>
                <w:rFonts w:ascii="Arial" w:hAnsi="Arial" w:cs="Arial"/>
                <w:b/>
                <w:bCs/>
                <w:sz w:val="18"/>
                <w:szCs w:val="18"/>
                <w:lang w:eastAsia="zh-CN"/>
              </w:rPr>
            </w:pPr>
            <w:r>
              <w:rPr>
                <w:rFonts w:ascii="Arial" w:hAnsi="Arial" w:cs="Arial"/>
                <w:b/>
                <w:bCs/>
                <w:sz w:val="18"/>
                <w:szCs w:val="18"/>
                <w:lang w:eastAsia="zh-CN"/>
              </w:rPr>
              <w:t>687.572,22</w:t>
            </w:r>
          </w:p>
        </w:tc>
      </w:tr>
      <w:tr w:rsidR="00D54DC4" w:rsidRPr="00BA5052" w14:paraId="0BA8F777" w14:textId="77777777" w:rsidTr="00A074F9">
        <w:trPr>
          <w:trHeight w:hRule="exact" w:val="284"/>
          <w:jc w:val="center"/>
        </w:trPr>
        <w:tc>
          <w:tcPr>
            <w:tcW w:w="426" w:type="dxa"/>
            <w:vMerge w:val="restart"/>
            <w:vAlign w:val="center"/>
          </w:tcPr>
          <w:p w14:paraId="02C01176" w14:textId="16B63640" w:rsidR="00D54DC4" w:rsidRPr="00BA5052" w:rsidRDefault="00D54DC4" w:rsidP="008722A8">
            <w:pPr>
              <w:ind w:firstLine="0"/>
              <w:jc w:val="center"/>
              <w:rPr>
                <w:rFonts w:ascii="Arial" w:hAnsi="Arial" w:cs="Arial"/>
                <w:sz w:val="18"/>
                <w:szCs w:val="18"/>
                <w:lang w:eastAsia="zh-CN"/>
              </w:rPr>
            </w:pPr>
            <w:r>
              <w:rPr>
                <w:rFonts w:ascii="Arial" w:hAnsi="Arial" w:cs="Arial"/>
                <w:sz w:val="18"/>
                <w:szCs w:val="18"/>
                <w:lang w:eastAsia="zh-CN"/>
              </w:rPr>
              <w:t>9</w:t>
            </w:r>
            <w:r w:rsidRPr="00BA5052">
              <w:rPr>
                <w:rFonts w:ascii="Arial" w:hAnsi="Arial" w:cs="Arial"/>
                <w:sz w:val="18"/>
                <w:szCs w:val="18"/>
                <w:lang w:eastAsia="zh-CN"/>
              </w:rPr>
              <w:t>.</w:t>
            </w:r>
          </w:p>
        </w:tc>
        <w:tc>
          <w:tcPr>
            <w:tcW w:w="1843" w:type="dxa"/>
            <w:vMerge w:val="restart"/>
            <w:shd w:val="clear" w:color="auto" w:fill="auto"/>
            <w:vAlign w:val="center"/>
            <w:hideMark/>
          </w:tcPr>
          <w:p w14:paraId="1D6A8202" w14:textId="47052BF6" w:rsidR="00D54DC4" w:rsidRPr="00BA5052" w:rsidRDefault="00D54DC4" w:rsidP="008722A8">
            <w:pPr>
              <w:ind w:firstLine="0"/>
              <w:jc w:val="left"/>
              <w:rPr>
                <w:rFonts w:ascii="Arial" w:hAnsi="Arial" w:cs="Arial"/>
                <w:sz w:val="18"/>
                <w:szCs w:val="18"/>
                <w:lang w:eastAsia="zh-CN"/>
              </w:rPr>
            </w:pPr>
            <w:proofErr w:type="spellStart"/>
            <w:r w:rsidRPr="00D54DC4">
              <w:rPr>
                <w:rFonts w:ascii="Arial" w:hAnsi="Arial" w:cs="Arial"/>
                <w:sz w:val="18"/>
                <w:szCs w:val="18"/>
                <w:lang w:eastAsia="zh-CN"/>
              </w:rPr>
              <w:t>Thalassotherapia</w:t>
            </w:r>
            <w:proofErr w:type="spellEnd"/>
            <w:r w:rsidRPr="00D54DC4">
              <w:rPr>
                <w:rFonts w:ascii="Arial" w:hAnsi="Arial" w:cs="Arial"/>
                <w:sz w:val="18"/>
                <w:szCs w:val="18"/>
                <w:lang w:eastAsia="zh-CN"/>
              </w:rPr>
              <w:t xml:space="preserve"> Opatija</w:t>
            </w:r>
          </w:p>
        </w:tc>
        <w:tc>
          <w:tcPr>
            <w:tcW w:w="1084" w:type="dxa"/>
            <w:shd w:val="clear" w:color="auto" w:fill="auto"/>
            <w:noWrap/>
            <w:vAlign w:val="center"/>
            <w:hideMark/>
          </w:tcPr>
          <w:p w14:paraId="1A0A4BAA" w14:textId="77777777" w:rsidR="00D54DC4" w:rsidRPr="00BA5052" w:rsidRDefault="00D54DC4" w:rsidP="008722A8">
            <w:pPr>
              <w:ind w:firstLine="0"/>
              <w:jc w:val="center"/>
              <w:rPr>
                <w:rFonts w:ascii="Arial" w:hAnsi="Arial" w:cs="Arial"/>
                <w:sz w:val="18"/>
                <w:szCs w:val="18"/>
                <w:lang w:eastAsia="zh-CN"/>
              </w:rPr>
            </w:pPr>
            <w:r w:rsidRPr="00BA5052">
              <w:rPr>
                <w:rFonts w:ascii="Arial" w:hAnsi="Arial" w:cs="Arial"/>
                <w:sz w:val="18"/>
                <w:szCs w:val="18"/>
                <w:lang w:eastAsia="zh-CN"/>
              </w:rPr>
              <w:t>Glavnica</w:t>
            </w:r>
          </w:p>
        </w:tc>
        <w:tc>
          <w:tcPr>
            <w:tcW w:w="1375" w:type="dxa"/>
            <w:noWrap/>
            <w:vAlign w:val="center"/>
          </w:tcPr>
          <w:p w14:paraId="1805876F" w14:textId="0937DF51" w:rsidR="00D54DC4" w:rsidRPr="00BA5052" w:rsidRDefault="00214CF0" w:rsidP="008722A8">
            <w:pPr>
              <w:ind w:firstLine="0"/>
              <w:jc w:val="right"/>
              <w:rPr>
                <w:rFonts w:ascii="Arial" w:hAnsi="Arial" w:cs="Arial"/>
                <w:sz w:val="18"/>
                <w:szCs w:val="18"/>
                <w:lang w:eastAsia="zh-CN"/>
              </w:rPr>
            </w:pPr>
            <w:r>
              <w:rPr>
                <w:rFonts w:ascii="Arial" w:hAnsi="Arial" w:cs="Arial"/>
                <w:sz w:val="18"/>
                <w:szCs w:val="18"/>
                <w:lang w:eastAsia="zh-CN"/>
              </w:rPr>
              <w:t>0,00</w:t>
            </w:r>
          </w:p>
        </w:tc>
        <w:tc>
          <w:tcPr>
            <w:tcW w:w="1504" w:type="dxa"/>
            <w:vAlign w:val="center"/>
          </w:tcPr>
          <w:p w14:paraId="27297C86" w14:textId="67D72143" w:rsidR="00D54DC4" w:rsidRPr="00BA5052" w:rsidRDefault="00214CF0" w:rsidP="008722A8">
            <w:pPr>
              <w:ind w:firstLine="0"/>
              <w:jc w:val="right"/>
              <w:rPr>
                <w:rFonts w:ascii="Arial" w:hAnsi="Arial" w:cs="Arial"/>
                <w:sz w:val="18"/>
                <w:szCs w:val="18"/>
                <w:lang w:eastAsia="zh-CN"/>
              </w:rPr>
            </w:pPr>
            <w:r>
              <w:rPr>
                <w:rFonts w:ascii="Arial" w:hAnsi="Arial" w:cs="Arial"/>
                <w:sz w:val="18"/>
                <w:szCs w:val="18"/>
                <w:lang w:eastAsia="zh-CN"/>
              </w:rPr>
              <w:t>0,00</w:t>
            </w:r>
          </w:p>
        </w:tc>
        <w:tc>
          <w:tcPr>
            <w:tcW w:w="1276" w:type="dxa"/>
            <w:vAlign w:val="center"/>
          </w:tcPr>
          <w:p w14:paraId="7D9AFA4A" w14:textId="2DAD9CDC" w:rsidR="00D54DC4" w:rsidRPr="00BA5052" w:rsidRDefault="00214CF0" w:rsidP="008722A8">
            <w:pPr>
              <w:ind w:firstLine="0"/>
              <w:jc w:val="right"/>
              <w:rPr>
                <w:rFonts w:ascii="Arial" w:hAnsi="Arial" w:cs="Arial"/>
                <w:sz w:val="18"/>
                <w:szCs w:val="18"/>
                <w:lang w:eastAsia="zh-CN"/>
              </w:rPr>
            </w:pPr>
            <w:r>
              <w:rPr>
                <w:rFonts w:ascii="Arial" w:hAnsi="Arial" w:cs="Arial"/>
                <w:sz w:val="18"/>
                <w:szCs w:val="18"/>
                <w:lang w:eastAsia="zh-CN"/>
              </w:rPr>
              <w:t>2.055.000,00</w:t>
            </w:r>
          </w:p>
        </w:tc>
        <w:tc>
          <w:tcPr>
            <w:tcW w:w="1345" w:type="dxa"/>
            <w:shd w:val="clear" w:color="auto" w:fill="auto"/>
            <w:noWrap/>
            <w:vAlign w:val="center"/>
          </w:tcPr>
          <w:p w14:paraId="3D80F260" w14:textId="3F875BC9" w:rsidR="00D54DC4" w:rsidRPr="00BA5052" w:rsidRDefault="00152EBE" w:rsidP="008722A8">
            <w:pPr>
              <w:ind w:firstLine="0"/>
              <w:jc w:val="right"/>
              <w:rPr>
                <w:rFonts w:ascii="Arial" w:hAnsi="Arial" w:cs="Arial"/>
                <w:sz w:val="18"/>
                <w:szCs w:val="18"/>
                <w:lang w:eastAsia="zh-CN"/>
              </w:rPr>
            </w:pPr>
            <w:r>
              <w:rPr>
                <w:rFonts w:ascii="Arial" w:hAnsi="Arial" w:cs="Arial"/>
                <w:sz w:val="18"/>
                <w:szCs w:val="18"/>
                <w:lang w:eastAsia="zh-CN"/>
              </w:rPr>
              <w:t>102.750,00</w:t>
            </w:r>
          </w:p>
        </w:tc>
        <w:tc>
          <w:tcPr>
            <w:tcW w:w="1375" w:type="dxa"/>
            <w:noWrap/>
            <w:vAlign w:val="center"/>
          </w:tcPr>
          <w:p w14:paraId="16DF32B5" w14:textId="02932DDF" w:rsidR="00D54DC4" w:rsidRPr="00BA5052" w:rsidRDefault="00152EBE" w:rsidP="008722A8">
            <w:pPr>
              <w:ind w:firstLine="0"/>
              <w:jc w:val="right"/>
              <w:rPr>
                <w:rFonts w:ascii="Arial" w:hAnsi="Arial" w:cs="Arial"/>
                <w:sz w:val="18"/>
                <w:szCs w:val="18"/>
                <w:lang w:eastAsia="zh-CN"/>
              </w:rPr>
            </w:pPr>
            <w:r>
              <w:rPr>
                <w:rFonts w:ascii="Arial" w:hAnsi="Arial" w:cs="Arial"/>
                <w:sz w:val="18"/>
                <w:szCs w:val="18"/>
                <w:lang w:eastAsia="zh-CN"/>
              </w:rPr>
              <w:t>1.952.250,00</w:t>
            </w:r>
          </w:p>
        </w:tc>
      </w:tr>
      <w:tr w:rsidR="00D54DC4" w:rsidRPr="00BA5052" w14:paraId="60F5D227" w14:textId="77777777" w:rsidTr="00A074F9">
        <w:trPr>
          <w:trHeight w:hRule="exact" w:val="284"/>
          <w:jc w:val="center"/>
        </w:trPr>
        <w:tc>
          <w:tcPr>
            <w:tcW w:w="426" w:type="dxa"/>
            <w:vMerge/>
            <w:vAlign w:val="center"/>
          </w:tcPr>
          <w:p w14:paraId="6C2A3C10" w14:textId="77777777" w:rsidR="00D54DC4" w:rsidRPr="00BA5052" w:rsidRDefault="00D54DC4" w:rsidP="008722A8">
            <w:pPr>
              <w:ind w:firstLine="0"/>
              <w:jc w:val="center"/>
              <w:rPr>
                <w:rFonts w:ascii="Arial" w:hAnsi="Arial" w:cs="Arial"/>
                <w:sz w:val="18"/>
                <w:szCs w:val="18"/>
                <w:lang w:eastAsia="zh-CN"/>
              </w:rPr>
            </w:pPr>
          </w:p>
        </w:tc>
        <w:tc>
          <w:tcPr>
            <w:tcW w:w="1843" w:type="dxa"/>
            <w:vMerge/>
            <w:vAlign w:val="center"/>
            <w:hideMark/>
          </w:tcPr>
          <w:p w14:paraId="2B4F159E" w14:textId="77777777" w:rsidR="00D54DC4" w:rsidRPr="00BA5052" w:rsidRDefault="00D54DC4" w:rsidP="008722A8">
            <w:pPr>
              <w:ind w:firstLine="0"/>
              <w:jc w:val="left"/>
              <w:rPr>
                <w:rFonts w:ascii="Arial" w:hAnsi="Arial" w:cs="Arial"/>
                <w:sz w:val="18"/>
                <w:szCs w:val="18"/>
                <w:lang w:eastAsia="zh-CN"/>
              </w:rPr>
            </w:pPr>
          </w:p>
        </w:tc>
        <w:tc>
          <w:tcPr>
            <w:tcW w:w="1084" w:type="dxa"/>
            <w:shd w:val="clear" w:color="auto" w:fill="auto"/>
            <w:noWrap/>
            <w:vAlign w:val="center"/>
            <w:hideMark/>
          </w:tcPr>
          <w:p w14:paraId="13FD2624" w14:textId="77777777" w:rsidR="00D54DC4" w:rsidRPr="00BA5052" w:rsidRDefault="00D54DC4" w:rsidP="008722A8">
            <w:pPr>
              <w:ind w:firstLine="0"/>
              <w:jc w:val="center"/>
              <w:rPr>
                <w:rFonts w:ascii="Arial" w:hAnsi="Arial" w:cs="Arial"/>
                <w:sz w:val="18"/>
                <w:szCs w:val="18"/>
                <w:lang w:eastAsia="zh-CN"/>
              </w:rPr>
            </w:pPr>
            <w:r w:rsidRPr="00BA5052">
              <w:rPr>
                <w:rFonts w:ascii="Arial" w:hAnsi="Arial" w:cs="Arial"/>
                <w:sz w:val="18"/>
                <w:szCs w:val="18"/>
                <w:lang w:eastAsia="zh-CN"/>
              </w:rPr>
              <w:t>Kamate</w:t>
            </w:r>
          </w:p>
        </w:tc>
        <w:tc>
          <w:tcPr>
            <w:tcW w:w="1375" w:type="dxa"/>
            <w:noWrap/>
            <w:vAlign w:val="center"/>
          </w:tcPr>
          <w:p w14:paraId="71AD0173" w14:textId="7D43338E" w:rsidR="00D54DC4" w:rsidRPr="00BA5052" w:rsidRDefault="00214CF0" w:rsidP="008722A8">
            <w:pPr>
              <w:ind w:firstLine="0"/>
              <w:jc w:val="right"/>
              <w:rPr>
                <w:rFonts w:ascii="Arial" w:hAnsi="Arial" w:cs="Arial"/>
                <w:sz w:val="18"/>
                <w:szCs w:val="18"/>
                <w:lang w:eastAsia="zh-CN"/>
              </w:rPr>
            </w:pPr>
            <w:r>
              <w:rPr>
                <w:rFonts w:ascii="Arial" w:hAnsi="Arial" w:cs="Arial"/>
                <w:sz w:val="18"/>
                <w:szCs w:val="18"/>
                <w:lang w:eastAsia="zh-CN"/>
              </w:rPr>
              <w:t>0,00</w:t>
            </w:r>
          </w:p>
        </w:tc>
        <w:tc>
          <w:tcPr>
            <w:tcW w:w="1504" w:type="dxa"/>
            <w:vAlign w:val="center"/>
          </w:tcPr>
          <w:p w14:paraId="151D98D5" w14:textId="61AFDDE7" w:rsidR="00D54DC4" w:rsidRPr="00BA5052" w:rsidRDefault="00214CF0" w:rsidP="008722A8">
            <w:pPr>
              <w:ind w:firstLine="0"/>
              <w:jc w:val="right"/>
              <w:rPr>
                <w:rFonts w:ascii="Arial" w:hAnsi="Arial" w:cs="Arial"/>
                <w:sz w:val="18"/>
                <w:szCs w:val="18"/>
                <w:lang w:eastAsia="zh-CN"/>
              </w:rPr>
            </w:pPr>
            <w:r>
              <w:rPr>
                <w:rFonts w:ascii="Arial" w:hAnsi="Arial" w:cs="Arial"/>
                <w:sz w:val="18"/>
                <w:szCs w:val="18"/>
                <w:lang w:eastAsia="zh-CN"/>
              </w:rPr>
              <w:t>0,00</w:t>
            </w:r>
          </w:p>
        </w:tc>
        <w:tc>
          <w:tcPr>
            <w:tcW w:w="1276" w:type="dxa"/>
            <w:vAlign w:val="center"/>
          </w:tcPr>
          <w:p w14:paraId="2B7CE731" w14:textId="6FAC3C57" w:rsidR="00D54DC4" w:rsidRPr="00BA5052" w:rsidRDefault="00152EBE" w:rsidP="008722A8">
            <w:pPr>
              <w:ind w:firstLine="0"/>
              <w:jc w:val="right"/>
              <w:rPr>
                <w:rFonts w:ascii="Arial" w:hAnsi="Arial" w:cs="Arial"/>
                <w:sz w:val="18"/>
                <w:szCs w:val="18"/>
                <w:lang w:eastAsia="zh-CN"/>
              </w:rPr>
            </w:pPr>
            <w:r>
              <w:rPr>
                <w:rFonts w:ascii="Arial" w:hAnsi="Arial" w:cs="Arial"/>
                <w:sz w:val="18"/>
                <w:szCs w:val="18"/>
                <w:lang w:eastAsia="zh-CN"/>
              </w:rPr>
              <w:t>164.316,26</w:t>
            </w:r>
          </w:p>
        </w:tc>
        <w:tc>
          <w:tcPr>
            <w:tcW w:w="1345" w:type="dxa"/>
            <w:shd w:val="clear" w:color="auto" w:fill="auto"/>
            <w:noWrap/>
            <w:vAlign w:val="center"/>
          </w:tcPr>
          <w:p w14:paraId="71BE0509" w14:textId="64EC4204" w:rsidR="00D54DC4" w:rsidRPr="00BA5052" w:rsidRDefault="00152EBE" w:rsidP="008722A8">
            <w:pPr>
              <w:ind w:firstLine="0"/>
              <w:jc w:val="right"/>
              <w:rPr>
                <w:rFonts w:ascii="Arial" w:hAnsi="Arial" w:cs="Arial"/>
                <w:sz w:val="18"/>
                <w:szCs w:val="18"/>
                <w:lang w:eastAsia="zh-CN"/>
              </w:rPr>
            </w:pPr>
            <w:r>
              <w:rPr>
                <w:rFonts w:ascii="Arial" w:hAnsi="Arial" w:cs="Arial"/>
                <w:sz w:val="18"/>
                <w:szCs w:val="18"/>
                <w:lang w:eastAsia="zh-CN"/>
              </w:rPr>
              <w:t>13.524,26</w:t>
            </w:r>
          </w:p>
        </w:tc>
        <w:tc>
          <w:tcPr>
            <w:tcW w:w="1375" w:type="dxa"/>
            <w:noWrap/>
            <w:vAlign w:val="center"/>
          </w:tcPr>
          <w:p w14:paraId="21D419FD" w14:textId="78AC1F96" w:rsidR="00D54DC4" w:rsidRPr="00BA5052" w:rsidRDefault="00152EBE" w:rsidP="008722A8">
            <w:pPr>
              <w:ind w:firstLine="0"/>
              <w:jc w:val="right"/>
              <w:rPr>
                <w:rFonts w:ascii="Arial" w:hAnsi="Arial" w:cs="Arial"/>
                <w:sz w:val="18"/>
                <w:szCs w:val="18"/>
                <w:lang w:eastAsia="zh-CN"/>
              </w:rPr>
            </w:pPr>
            <w:r>
              <w:rPr>
                <w:rFonts w:ascii="Arial" w:hAnsi="Arial" w:cs="Arial"/>
                <w:sz w:val="18"/>
                <w:szCs w:val="18"/>
                <w:lang w:eastAsia="zh-CN"/>
              </w:rPr>
              <w:t>150.792,00</w:t>
            </w:r>
          </w:p>
        </w:tc>
      </w:tr>
      <w:tr w:rsidR="00D54DC4" w:rsidRPr="00BA5052" w14:paraId="4B8CE0AA" w14:textId="77777777" w:rsidTr="00A074F9">
        <w:trPr>
          <w:trHeight w:hRule="exact" w:val="284"/>
          <w:jc w:val="center"/>
        </w:trPr>
        <w:tc>
          <w:tcPr>
            <w:tcW w:w="426" w:type="dxa"/>
            <w:vMerge/>
            <w:vAlign w:val="center"/>
          </w:tcPr>
          <w:p w14:paraId="518C1ACD" w14:textId="77777777" w:rsidR="00D54DC4" w:rsidRPr="00BA5052" w:rsidRDefault="00D54DC4" w:rsidP="008722A8">
            <w:pPr>
              <w:ind w:firstLine="0"/>
              <w:jc w:val="center"/>
              <w:rPr>
                <w:rFonts w:ascii="Arial" w:hAnsi="Arial" w:cs="Arial"/>
                <w:sz w:val="18"/>
                <w:szCs w:val="18"/>
                <w:lang w:eastAsia="zh-CN"/>
              </w:rPr>
            </w:pPr>
          </w:p>
        </w:tc>
        <w:tc>
          <w:tcPr>
            <w:tcW w:w="1843" w:type="dxa"/>
            <w:vMerge/>
            <w:vAlign w:val="center"/>
            <w:hideMark/>
          </w:tcPr>
          <w:p w14:paraId="06ED1540" w14:textId="77777777" w:rsidR="00D54DC4" w:rsidRPr="00BA5052" w:rsidRDefault="00D54DC4" w:rsidP="008722A8">
            <w:pPr>
              <w:ind w:firstLine="0"/>
              <w:jc w:val="left"/>
              <w:rPr>
                <w:rFonts w:ascii="Arial" w:hAnsi="Arial" w:cs="Arial"/>
                <w:sz w:val="18"/>
                <w:szCs w:val="18"/>
                <w:lang w:eastAsia="zh-CN"/>
              </w:rPr>
            </w:pPr>
          </w:p>
        </w:tc>
        <w:tc>
          <w:tcPr>
            <w:tcW w:w="1084" w:type="dxa"/>
            <w:shd w:val="clear" w:color="auto" w:fill="auto"/>
            <w:noWrap/>
            <w:vAlign w:val="center"/>
            <w:hideMark/>
          </w:tcPr>
          <w:p w14:paraId="5054E582" w14:textId="77777777" w:rsidR="00D54DC4" w:rsidRPr="00BA5052" w:rsidRDefault="00D54DC4" w:rsidP="008722A8">
            <w:pPr>
              <w:ind w:firstLine="0"/>
              <w:jc w:val="center"/>
              <w:rPr>
                <w:rFonts w:ascii="Arial" w:hAnsi="Arial" w:cs="Arial"/>
                <w:b/>
                <w:bCs/>
                <w:sz w:val="18"/>
                <w:szCs w:val="18"/>
                <w:lang w:eastAsia="zh-CN"/>
              </w:rPr>
            </w:pPr>
            <w:r w:rsidRPr="00BA5052">
              <w:rPr>
                <w:rFonts w:ascii="Arial" w:hAnsi="Arial" w:cs="Arial"/>
                <w:b/>
                <w:bCs/>
                <w:sz w:val="18"/>
                <w:szCs w:val="18"/>
                <w:lang w:eastAsia="zh-CN"/>
              </w:rPr>
              <w:t>Ukupno</w:t>
            </w:r>
          </w:p>
        </w:tc>
        <w:tc>
          <w:tcPr>
            <w:tcW w:w="1375" w:type="dxa"/>
            <w:noWrap/>
            <w:vAlign w:val="center"/>
          </w:tcPr>
          <w:p w14:paraId="63F57AF9" w14:textId="7C5DB814" w:rsidR="00D54DC4" w:rsidRPr="00BA5052" w:rsidRDefault="00214CF0" w:rsidP="008722A8">
            <w:pPr>
              <w:ind w:firstLine="0"/>
              <w:jc w:val="right"/>
              <w:rPr>
                <w:rFonts w:ascii="Arial" w:hAnsi="Arial" w:cs="Arial"/>
                <w:b/>
                <w:bCs/>
                <w:sz w:val="18"/>
                <w:szCs w:val="18"/>
                <w:lang w:eastAsia="zh-CN"/>
              </w:rPr>
            </w:pPr>
            <w:r>
              <w:rPr>
                <w:rFonts w:ascii="Arial" w:hAnsi="Arial" w:cs="Arial"/>
                <w:b/>
                <w:bCs/>
                <w:sz w:val="18"/>
                <w:szCs w:val="18"/>
                <w:lang w:eastAsia="zh-CN"/>
              </w:rPr>
              <w:t>0,00</w:t>
            </w:r>
          </w:p>
        </w:tc>
        <w:tc>
          <w:tcPr>
            <w:tcW w:w="1504" w:type="dxa"/>
            <w:vAlign w:val="center"/>
          </w:tcPr>
          <w:p w14:paraId="5B7B9EFD" w14:textId="5D5012D3" w:rsidR="00D54DC4" w:rsidRPr="00BA5052" w:rsidRDefault="00214CF0" w:rsidP="008722A8">
            <w:pPr>
              <w:ind w:firstLine="0"/>
              <w:jc w:val="right"/>
              <w:rPr>
                <w:rFonts w:ascii="Arial" w:hAnsi="Arial" w:cs="Arial"/>
                <w:b/>
                <w:bCs/>
                <w:sz w:val="18"/>
                <w:szCs w:val="18"/>
                <w:lang w:eastAsia="zh-CN"/>
              </w:rPr>
            </w:pPr>
            <w:r>
              <w:rPr>
                <w:rFonts w:ascii="Arial" w:hAnsi="Arial" w:cs="Arial"/>
                <w:b/>
                <w:bCs/>
                <w:sz w:val="18"/>
                <w:szCs w:val="18"/>
                <w:lang w:eastAsia="zh-CN"/>
              </w:rPr>
              <w:t>0,00</w:t>
            </w:r>
          </w:p>
        </w:tc>
        <w:tc>
          <w:tcPr>
            <w:tcW w:w="1276" w:type="dxa"/>
            <w:vAlign w:val="center"/>
          </w:tcPr>
          <w:p w14:paraId="308F2568" w14:textId="60586CB4" w:rsidR="00D54DC4" w:rsidRPr="00BA5052" w:rsidRDefault="00152EBE" w:rsidP="008722A8">
            <w:pPr>
              <w:ind w:firstLine="0"/>
              <w:jc w:val="right"/>
              <w:rPr>
                <w:rFonts w:ascii="Arial" w:hAnsi="Arial" w:cs="Arial"/>
                <w:b/>
                <w:bCs/>
                <w:sz w:val="18"/>
                <w:szCs w:val="18"/>
                <w:lang w:eastAsia="zh-CN"/>
              </w:rPr>
            </w:pPr>
            <w:r>
              <w:rPr>
                <w:rFonts w:ascii="Arial" w:hAnsi="Arial" w:cs="Arial"/>
                <w:b/>
                <w:bCs/>
                <w:sz w:val="18"/>
                <w:szCs w:val="18"/>
                <w:lang w:eastAsia="zh-CN"/>
              </w:rPr>
              <w:t>2.219.316,26</w:t>
            </w:r>
          </w:p>
        </w:tc>
        <w:tc>
          <w:tcPr>
            <w:tcW w:w="1345" w:type="dxa"/>
            <w:shd w:val="clear" w:color="auto" w:fill="auto"/>
            <w:noWrap/>
            <w:vAlign w:val="center"/>
          </w:tcPr>
          <w:p w14:paraId="7E9AC3EB" w14:textId="79AC7DC5" w:rsidR="00D54DC4" w:rsidRPr="00BA5052" w:rsidRDefault="00152EBE" w:rsidP="008722A8">
            <w:pPr>
              <w:ind w:firstLine="0"/>
              <w:jc w:val="right"/>
              <w:rPr>
                <w:rFonts w:ascii="Arial" w:hAnsi="Arial" w:cs="Arial"/>
                <w:b/>
                <w:bCs/>
                <w:sz w:val="18"/>
                <w:szCs w:val="18"/>
                <w:lang w:eastAsia="zh-CN"/>
              </w:rPr>
            </w:pPr>
            <w:r>
              <w:rPr>
                <w:rFonts w:ascii="Arial" w:hAnsi="Arial" w:cs="Arial"/>
                <w:b/>
                <w:bCs/>
                <w:sz w:val="18"/>
                <w:szCs w:val="18"/>
                <w:lang w:eastAsia="zh-CN"/>
              </w:rPr>
              <w:t>116.274,26</w:t>
            </w:r>
          </w:p>
        </w:tc>
        <w:tc>
          <w:tcPr>
            <w:tcW w:w="1375" w:type="dxa"/>
            <w:noWrap/>
            <w:vAlign w:val="center"/>
          </w:tcPr>
          <w:p w14:paraId="125B16F8" w14:textId="4C7CE336" w:rsidR="00D54DC4" w:rsidRPr="00BA5052" w:rsidRDefault="00152EBE" w:rsidP="008722A8">
            <w:pPr>
              <w:ind w:firstLine="0"/>
              <w:jc w:val="right"/>
              <w:rPr>
                <w:rFonts w:ascii="Arial" w:hAnsi="Arial" w:cs="Arial"/>
                <w:b/>
                <w:bCs/>
                <w:sz w:val="18"/>
                <w:szCs w:val="18"/>
                <w:lang w:eastAsia="zh-CN"/>
              </w:rPr>
            </w:pPr>
            <w:r>
              <w:rPr>
                <w:rFonts w:ascii="Arial" w:hAnsi="Arial" w:cs="Arial"/>
                <w:b/>
                <w:bCs/>
                <w:sz w:val="18"/>
                <w:szCs w:val="18"/>
                <w:lang w:eastAsia="zh-CN"/>
              </w:rPr>
              <w:t>2.103.042,00</w:t>
            </w:r>
          </w:p>
        </w:tc>
      </w:tr>
      <w:tr w:rsidR="003828A9" w:rsidRPr="003828A9" w14:paraId="618850D1" w14:textId="77777777" w:rsidTr="00A074F9">
        <w:trPr>
          <w:trHeight w:hRule="exact" w:val="284"/>
          <w:jc w:val="center"/>
        </w:trPr>
        <w:tc>
          <w:tcPr>
            <w:tcW w:w="426" w:type="dxa"/>
            <w:vMerge w:val="restart"/>
            <w:shd w:val="clear" w:color="auto" w:fill="BFBFBF"/>
          </w:tcPr>
          <w:p w14:paraId="3DFCB3EF" w14:textId="77777777" w:rsidR="008803C2" w:rsidRPr="003828A9" w:rsidRDefault="008803C2" w:rsidP="008803C2">
            <w:pPr>
              <w:ind w:firstLine="0"/>
              <w:jc w:val="center"/>
              <w:rPr>
                <w:rFonts w:ascii="Arial" w:hAnsi="Arial" w:cs="Arial"/>
                <w:b/>
                <w:bCs/>
                <w:sz w:val="18"/>
                <w:szCs w:val="18"/>
                <w:lang w:eastAsia="zh-CN"/>
              </w:rPr>
            </w:pPr>
          </w:p>
        </w:tc>
        <w:tc>
          <w:tcPr>
            <w:tcW w:w="1843" w:type="dxa"/>
            <w:vMerge w:val="restart"/>
            <w:shd w:val="clear" w:color="auto" w:fill="BFBFBF"/>
            <w:noWrap/>
            <w:vAlign w:val="center"/>
            <w:hideMark/>
          </w:tcPr>
          <w:p w14:paraId="228FBDE1" w14:textId="77777777" w:rsidR="008803C2" w:rsidRPr="003828A9" w:rsidRDefault="008803C2" w:rsidP="008803C2">
            <w:pPr>
              <w:ind w:firstLine="0"/>
              <w:jc w:val="left"/>
              <w:rPr>
                <w:rFonts w:ascii="Arial" w:hAnsi="Arial" w:cs="Arial"/>
                <w:b/>
                <w:bCs/>
                <w:sz w:val="18"/>
                <w:szCs w:val="18"/>
                <w:lang w:eastAsia="zh-CN"/>
              </w:rPr>
            </w:pPr>
            <w:r w:rsidRPr="003828A9">
              <w:rPr>
                <w:rFonts w:ascii="Arial" w:hAnsi="Arial" w:cs="Arial"/>
                <w:b/>
                <w:bCs/>
                <w:sz w:val="18"/>
                <w:szCs w:val="18"/>
                <w:lang w:eastAsia="zh-CN"/>
              </w:rPr>
              <w:t>SVEUKUPNO</w:t>
            </w:r>
          </w:p>
        </w:tc>
        <w:tc>
          <w:tcPr>
            <w:tcW w:w="1084" w:type="dxa"/>
            <w:shd w:val="clear" w:color="auto" w:fill="BFBFBF"/>
            <w:noWrap/>
            <w:vAlign w:val="center"/>
            <w:hideMark/>
          </w:tcPr>
          <w:p w14:paraId="7F742359" w14:textId="77777777" w:rsidR="008803C2" w:rsidRPr="003828A9" w:rsidRDefault="008803C2" w:rsidP="008803C2">
            <w:pPr>
              <w:ind w:firstLine="0"/>
              <w:jc w:val="center"/>
              <w:rPr>
                <w:rFonts w:ascii="Arial" w:hAnsi="Arial" w:cs="Arial"/>
                <w:sz w:val="18"/>
                <w:szCs w:val="18"/>
                <w:lang w:eastAsia="zh-CN"/>
              </w:rPr>
            </w:pPr>
            <w:r w:rsidRPr="003828A9">
              <w:rPr>
                <w:rFonts w:ascii="Arial" w:hAnsi="Arial" w:cs="Arial"/>
                <w:sz w:val="18"/>
                <w:szCs w:val="18"/>
                <w:lang w:eastAsia="zh-CN"/>
              </w:rPr>
              <w:t>Glavnica</w:t>
            </w:r>
          </w:p>
        </w:tc>
        <w:tc>
          <w:tcPr>
            <w:tcW w:w="1375" w:type="dxa"/>
            <w:shd w:val="clear" w:color="000000" w:fill="BFBFBF"/>
            <w:noWrap/>
            <w:vAlign w:val="center"/>
          </w:tcPr>
          <w:p w14:paraId="257CF988" w14:textId="06B91EE4"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8.589.430,90</w:t>
            </w:r>
          </w:p>
        </w:tc>
        <w:tc>
          <w:tcPr>
            <w:tcW w:w="1504" w:type="dxa"/>
            <w:shd w:val="clear" w:color="000000" w:fill="BFBFBF"/>
            <w:vAlign w:val="center"/>
          </w:tcPr>
          <w:p w14:paraId="467D94F9" w14:textId="70602D46"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-2.822.969,67</w:t>
            </w:r>
          </w:p>
        </w:tc>
        <w:tc>
          <w:tcPr>
            <w:tcW w:w="1276" w:type="dxa"/>
            <w:shd w:val="clear" w:color="auto" w:fill="BFBFBF" w:themeFill="background1" w:themeFillShade="BF"/>
            <w:vAlign w:val="center"/>
          </w:tcPr>
          <w:p w14:paraId="5AC8E1A2" w14:textId="31BF9973" w:rsidR="008803C2" w:rsidRPr="003828A9" w:rsidRDefault="008803C2" w:rsidP="008803C2">
            <w:pPr>
              <w:ind w:firstLine="0"/>
              <w:jc w:val="right"/>
              <w:rPr>
                <w:rFonts w:ascii="Arial" w:hAnsi="Arial" w:cs="Arial"/>
                <w:sz w:val="18"/>
                <w:szCs w:val="18"/>
                <w:lang w:eastAsia="zh-CN"/>
              </w:rPr>
            </w:pPr>
            <w:r w:rsidRPr="003828A9">
              <w:rPr>
                <w:rFonts w:ascii="Arial" w:hAnsi="Arial" w:cs="Arial"/>
                <w:sz w:val="18"/>
                <w:szCs w:val="18"/>
                <w:lang w:eastAsia="zh-CN"/>
              </w:rPr>
              <w:t>2.055.000,00</w:t>
            </w:r>
          </w:p>
        </w:tc>
        <w:tc>
          <w:tcPr>
            <w:tcW w:w="1345" w:type="dxa"/>
            <w:shd w:val="clear" w:color="000000" w:fill="BFBFBF"/>
            <w:noWrap/>
            <w:vAlign w:val="center"/>
          </w:tcPr>
          <w:p w14:paraId="6784E123" w14:textId="7DD7DA62"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2.733.824,50</w:t>
            </w:r>
          </w:p>
        </w:tc>
        <w:tc>
          <w:tcPr>
            <w:tcW w:w="1375" w:type="dxa"/>
            <w:shd w:val="clear" w:color="000000" w:fill="BFBFBF"/>
            <w:noWrap/>
            <w:vAlign w:val="center"/>
          </w:tcPr>
          <w:p w14:paraId="6FBDDB05" w14:textId="564D50F1"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5.087.636,73</w:t>
            </w:r>
          </w:p>
        </w:tc>
      </w:tr>
      <w:tr w:rsidR="003828A9" w:rsidRPr="003828A9" w14:paraId="3FED363B" w14:textId="77777777" w:rsidTr="00A074F9">
        <w:trPr>
          <w:trHeight w:hRule="exact" w:val="284"/>
          <w:jc w:val="center"/>
        </w:trPr>
        <w:tc>
          <w:tcPr>
            <w:tcW w:w="426" w:type="dxa"/>
            <w:vMerge/>
            <w:shd w:val="clear" w:color="auto" w:fill="BFBFBF"/>
          </w:tcPr>
          <w:p w14:paraId="45914176" w14:textId="77777777" w:rsidR="008803C2" w:rsidRPr="003828A9" w:rsidRDefault="008803C2" w:rsidP="008803C2">
            <w:pPr>
              <w:ind w:firstLine="0"/>
              <w:jc w:val="center"/>
              <w:rPr>
                <w:rFonts w:ascii="Arial" w:hAnsi="Arial" w:cs="Arial"/>
                <w:b/>
                <w:bCs/>
                <w:sz w:val="18"/>
                <w:szCs w:val="18"/>
                <w:lang w:eastAsia="zh-CN"/>
              </w:rPr>
            </w:pPr>
          </w:p>
        </w:tc>
        <w:tc>
          <w:tcPr>
            <w:tcW w:w="1843" w:type="dxa"/>
            <w:vMerge/>
            <w:shd w:val="clear" w:color="auto" w:fill="BFBFBF"/>
            <w:vAlign w:val="center"/>
            <w:hideMark/>
          </w:tcPr>
          <w:p w14:paraId="7089160B" w14:textId="77777777" w:rsidR="008803C2" w:rsidRPr="003828A9" w:rsidRDefault="008803C2" w:rsidP="008803C2">
            <w:pPr>
              <w:ind w:firstLine="0"/>
              <w:jc w:val="left"/>
              <w:rPr>
                <w:rFonts w:ascii="Arial" w:hAnsi="Arial" w:cs="Arial"/>
                <w:b/>
                <w:bCs/>
                <w:sz w:val="18"/>
                <w:szCs w:val="18"/>
                <w:lang w:eastAsia="zh-CN"/>
              </w:rPr>
            </w:pPr>
          </w:p>
        </w:tc>
        <w:tc>
          <w:tcPr>
            <w:tcW w:w="1084" w:type="dxa"/>
            <w:shd w:val="clear" w:color="auto" w:fill="BFBFBF"/>
            <w:noWrap/>
            <w:vAlign w:val="center"/>
            <w:hideMark/>
          </w:tcPr>
          <w:p w14:paraId="561F9D74" w14:textId="77777777" w:rsidR="008803C2" w:rsidRPr="003828A9" w:rsidRDefault="008803C2" w:rsidP="008803C2">
            <w:pPr>
              <w:ind w:firstLine="0"/>
              <w:jc w:val="center"/>
              <w:rPr>
                <w:rFonts w:ascii="Arial" w:hAnsi="Arial" w:cs="Arial"/>
                <w:sz w:val="18"/>
                <w:szCs w:val="18"/>
                <w:lang w:eastAsia="zh-CN"/>
              </w:rPr>
            </w:pPr>
            <w:r w:rsidRPr="003828A9">
              <w:rPr>
                <w:rFonts w:ascii="Arial" w:hAnsi="Arial" w:cs="Arial"/>
                <w:sz w:val="18"/>
                <w:szCs w:val="18"/>
                <w:lang w:eastAsia="zh-CN"/>
              </w:rPr>
              <w:t>Kamate</w:t>
            </w:r>
          </w:p>
        </w:tc>
        <w:tc>
          <w:tcPr>
            <w:tcW w:w="1375" w:type="dxa"/>
            <w:shd w:val="clear" w:color="000000" w:fill="BFBFBF"/>
            <w:noWrap/>
            <w:vAlign w:val="center"/>
          </w:tcPr>
          <w:p w14:paraId="15E855EB" w14:textId="43A8A437"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472.498,39</w:t>
            </w:r>
          </w:p>
        </w:tc>
        <w:tc>
          <w:tcPr>
            <w:tcW w:w="1504" w:type="dxa"/>
            <w:shd w:val="clear" w:color="000000" w:fill="BFBFBF"/>
            <w:vAlign w:val="center"/>
          </w:tcPr>
          <w:p w14:paraId="0D34C5A2" w14:textId="28430FD5"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-239.687,76</w:t>
            </w:r>
          </w:p>
        </w:tc>
        <w:tc>
          <w:tcPr>
            <w:tcW w:w="1276" w:type="dxa"/>
            <w:shd w:val="clear" w:color="auto" w:fill="BFBFBF" w:themeFill="background1" w:themeFillShade="BF"/>
            <w:vAlign w:val="center"/>
          </w:tcPr>
          <w:p w14:paraId="3C8E803D" w14:textId="1E6E963D" w:rsidR="008803C2" w:rsidRPr="003828A9" w:rsidRDefault="008803C2" w:rsidP="008803C2">
            <w:pPr>
              <w:ind w:firstLine="0"/>
              <w:jc w:val="right"/>
              <w:rPr>
                <w:rFonts w:ascii="Arial" w:hAnsi="Arial" w:cs="Arial"/>
                <w:sz w:val="18"/>
                <w:szCs w:val="18"/>
                <w:lang w:eastAsia="zh-CN"/>
              </w:rPr>
            </w:pPr>
            <w:r w:rsidRPr="003828A9">
              <w:rPr>
                <w:rFonts w:ascii="Arial" w:hAnsi="Arial" w:cs="Arial"/>
                <w:sz w:val="18"/>
                <w:szCs w:val="18"/>
                <w:lang w:eastAsia="zh-CN"/>
              </w:rPr>
              <w:t>164.316,26</w:t>
            </w:r>
          </w:p>
        </w:tc>
        <w:tc>
          <w:tcPr>
            <w:tcW w:w="1345" w:type="dxa"/>
            <w:shd w:val="clear" w:color="000000" w:fill="BFBFBF"/>
            <w:noWrap/>
            <w:vAlign w:val="center"/>
          </w:tcPr>
          <w:p w14:paraId="41DA7A54" w14:textId="62131014"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98.702,56</w:t>
            </w:r>
          </w:p>
        </w:tc>
        <w:tc>
          <w:tcPr>
            <w:tcW w:w="1375" w:type="dxa"/>
            <w:shd w:val="clear" w:color="000000" w:fill="BFBFBF"/>
            <w:noWrap/>
            <w:vAlign w:val="center"/>
          </w:tcPr>
          <w:p w14:paraId="7593BE02" w14:textId="08E6A107" w:rsidR="008803C2" w:rsidRPr="003828A9" w:rsidRDefault="008176D5" w:rsidP="008803C2">
            <w:pPr>
              <w:ind w:firstLine="0"/>
              <w:jc w:val="right"/>
              <w:rPr>
                <w:rFonts w:ascii="Arial" w:hAnsi="Arial" w:cs="Arial"/>
                <w:sz w:val="18"/>
                <w:szCs w:val="18"/>
                <w:lang w:eastAsia="zh-CN"/>
              </w:rPr>
            </w:pPr>
            <w:r w:rsidRPr="003828A9">
              <w:rPr>
                <w:rFonts w:ascii="Arial" w:hAnsi="Arial" w:cs="Arial"/>
                <w:sz w:val="18"/>
                <w:szCs w:val="18"/>
                <w:lang w:eastAsia="zh-CN"/>
              </w:rPr>
              <w:t>298.424,33</w:t>
            </w:r>
          </w:p>
        </w:tc>
      </w:tr>
      <w:tr w:rsidR="003828A9" w:rsidRPr="003828A9" w14:paraId="692038CD" w14:textId="77777777" w:rsidTr="00A074F9">
        <w:trPr>
          <w:trHeight w:hRule="exact" w:val="284"/>
          <w:jc w:val="center"/>
        </w:trPr>
        <w:tc>
          <w:tcPr>
            <w:tcW w:w="426" w:type="dxa"/>
            <w:vMerge/>
            <w:shd w:val="clear" w:color="auto" w:fill="BFBFBF"/>
          </w:tcPr>
          <w:p w14:paraId="0A4657AB" w14:textId="77777777" w:rsidR="008803C2" w:rsidRPr="003828A9" w:rsidRDefault="008803C2" w:rsidP="008803C2">
            <w:pPr>
              <w:ind w:firstLine="0"/>
              <w:jc w:val="center"/>
              <w:rPr>
                <w:rFonts w:ascii="Arial" w:hAnsi="Arial" w:cs="Arial"/>
                <w:b/>
                <w:bCs/>
                <w:sz w:val="18"/>
                <w:szCs w:val="18"/>
                <w:lang w:eastAsia="zh-CN"/>
              </w:rPr>
            </w:pPr>
          </w:p>
        </w:tc>
        <w:tc>
          <w:tcPr>
            <w:tcW w:w="1843" w:type="dxa"/>
            <w:vMerge/>
            <w:shd w:val="clear" w:color="auto" w:fill="BFBFBF"/>
            <w:vAlign w:val="center"/>
            <w:hideMark/>
          </w:tcPr>
          <w:p w14:paraId="479DF39E" w14:textId="77777777" w:rsidR="008803C2" w:rsidRPr="003828A9" w:rsidRDefault="008803C2" w:rsidP="008803C2">
            <w:pPr>
              <w:ind w:firstLine="0"/>
              <w:jc w:val="left"/>
              <w:rPr>
                <w:rFonts w:ascii="Arial" w:hAnsi="Arial" w:cs="Arial"/>
                <w:b/>
                <w:bCs/>
                <w:sz w:val="18"/>
                <w:szCs w:val="18"/>
                <w:lang w:eastAsia="zh-CN"/>
              </w:rPr>
            </w:pPr>
          </w:p>
        </w:tc>
        <w:tc>
          <w:tcPr>
            <w:tcW w:w="1084" w:type="dxa"/>
            <w:shd w:val="clear" w:color="auto" w:fill="BFBFBF"/>
            <w:noWrap/>
            <w:vAlign w:val="center"/>
            <w:hideMark/>
          </w:tcPr>
          <w:p w14:paraId="1197CC98" w14:textId="77777777" w:rsidR="008803C2" w:rsidRPr="003828A9" w:rsidRDefault="008803C2" w:rsidP="008803C2">
            <w:pPr>
              <w:ind w:firstLine="0"/>
              <w:jc w:val="center"/>
              <w:rPr>
                <w:rFonts w:ascii="Arial" w:hAnsi="Arial" w:cs="Arial"/>
                <w:b/>
                <w:bCs/>
                <w:sz w:val="18"/>
                <w:szCs w:val="18"/>
                <w:lang w:eastAsia="zh-CN"/>
              </w:rPr>
            </w:pPr>
            <w:r w:rsidRPr="003828A9">
              <w:rPr>
                <w:rFonts w:ascii="Arial" w:hAnsi="Arial" w:cs="Arial"/>
                <w:b/>
                <w:bCs/>
                <w:sz w:val="18"/>
                <w:szCs w:val="18"/>
                <w:lang w:eastAsia="zh-CN"/>
              </w:rPr>
              <w:t>Ukupno</w:t>
            </w:r>
          </w:p>
        </w:tc>
        <w:tc>
          <w:tcPr>
            <w:tcW w:w="1375" w:type="dxa"/>
            <w:shd w:val="clear" w:color="000000" w:fill="BFBFBF"/>
            <w:noWrap/>
            <w:vAlign w:val="center"/>
          </w:tcPr>
          <w:p w14:paraId="07908EAE" w14:textId="10A779C9" w:rsidR="008803C2" w:rsidRPr="003828A9" w:rsidRDefault="008176D5" w:rsidP="008803C2">
            <w:pPr>
              <w:ind w:firstLine="0"/>
              <w:jc w:val="right"/>
              <w:rPr>
                <w:rFonts w:ascii="Arial" w:hAnsi="Arial" w:cs="Arial"/>
                <w:b/>
                <w:bCs/>
                <w:sz w:val="18"/>
                <w:szCs w:val="18"/>
                <w:lang w:eastAsia="zh-CN"/>
              </w:rPr>
            </w:pPr>
            <w:r w:rsidRPr="003828A9">
              <w:rPr>
                <w:rFonts w:ascii="Arial" w:hAnsi="Arial" w:cs="Arial"/>
                <w:b/>
                <w:bCs/>
                <w:sz w:val="18"/>
                <w:szCs w:val="18"/>
                <w:lang w:eastAsia="zh-CN"/>
              </w:rPr>
              <w:t>9.061.929,29</w:t>
            </w:r>
          </w:p>
        </w:tc>
        <w:tc>
          <w:tcPr>
            <w:tcW w:w="1504" w:type="dxa"/>
            <w:shd w:val="clear" w:color="000000" w:fill="BFBFBF"/>
            <w:vAlign w:val="center"/>
          </w:tcPr>
          <w:p w14:paraId="4FBE6A2C" w14:textId="3699104C" w:rsidR="008803C2" w:rsidRPr="003828A9" w:rsidRDefault="008176D5" w:rsidP="008803C2">
            <w:pPr>
              <w:ind w:firstLine="0"/>
              <w:jc w:val="right"/>
              <w:rPr>
                <w:rFonts w:ascii="Arial" w:hAnsi="Arial" w:cs="Arial"/>
                <w:b/>
                <w:bCs/>
                <w:sz w:val="18"/>
                <w:szCs w:val="18"/>
                <w:lang w:eastAsia="zh-CN"/>
              </w:rPr>
            </w:pPr>
            <w:r w:rsidRPr="003828A9">
              <w:rPr>
                <w:rFonts w:ascii="Arial" w:hAnsi="Arial" w:cs="Arial"/>
                <w:b/>
                <w:bCs/>
                <w:sz w:val="18"/>
                <w:szCs w:val="18"/>
                <w:lang w:eastAsia="zh-CN"/>
              </w:rPr>
              <w:t>-3.062.657,43</w:t>
            </w:r>
          </w:p>
        </w:tc>
        <w:tc>
          <w:tcPr>
            <w:tcW w:w="1276" w:type="dxa"/>
            <w:shd w:val="clear" w:color="auto" w:fill="BFBFBF" w:themeFill="background1" w:themeFillShade="BF"/>
            <w:vAlign w:val="center"/>
          </w:tcPr>
          <w:p w14:paraId="56FC0654" w14:textId="13866440" w:rsidR="008803C2" w:rsidRPr="003828A9" w:rsidRDefault="008803C2" w:rsidP="008803C2">
            <w:pPr>
              <w:ind w:firstLine="0"/>
              <w:jc w:val="right"/>
              <w:rPr>
                <w:rFonts w:ascii="Arial" w:hAnsi="Arial" w:cs="Arial"/>
                <w:b/>
                <w:bCs/>
                <w:sz w:val="18"/>
                <w:szCs w:val="18"/>
                <w:lang w:eastAsia="zh-CN"/>
              </w:rPr>
            </w:pPr>
            <w:r w:rsidRPr="003828A9">
              <w:rPr>
                <w:rFonts w:ascii="Arial" w:hAnsi="Arial" w:cs="Arial"/>
                <w:b/>
                <w:bCs/>
                <w:sz w:val="18"/>
                <w:szCs w:val="18"/>
                <w:lang w:eastAsia="zh-CN"/>
              </w:rPr>
              <w:t>2.219.316,26</w:t>
            </w:r>
          </w:p>
        </w:tc>
        <w:tc>
          <w:tcPr>
            <w:tcW w:w="1345" w:type="dxa"/>
            <w:shd w:val="clear" w:color="000000" w:fill="BFBFBF"/>
            <w:noWrap/>
            <w:vAlign w:val="center"/>
          </w:tcPr>
          <w:p w14:paraId="1D8BB762" w14:textId="43DA59E6" w:rsidR="008803C2" w:rsidRPr="003828A9" w:rsidRDefault="008176D5" w:rsidP="008803C2">
            <w:pPr>
              <w:ind w:firstLine="0"/>
              <w:jc w:val="right"/>
              <w:rPr>
                <w:rFonts w:ascii="Arial" w:hAnsi="Arial" w:cs="Arial"/>
                <w:b/>
                <w:bCs/>
                <w:sz w:val="18"/>
                <w:szCs w:val="18"/>
                <w:lang w:eastAsia="zh-CN"/>
              </w:rPr>
            </w:pPr>
            <w:r w:rsidRPr="003828A9">
              <w:rPr>
                <w:rFonts w:ascii="Arial" w:hAnsi="Arial" w:cs="Arial"/>
                <w:b/>
                <w:bCs/>
                <w:sz w:val="18"/>
                <w:szCs w:val="18"/>
                <w:lang w:eastAsia="zh-CN"/>
              </w:rPr>
              <w:t>2.832.527,06</w:t>
            </w:r>
          </w:p>
        </w:tc>
        <w:tc>
          <w:tcPr>
            <w:tcW w:w="1375" w:type="dxa"/>
            <w:shd w:val="clear" w:color="000000" w:fill="BFBFBF"/>
            <w:noWrap/>
            <w:vAlign w:val="center"/>
          </w:tcPr>
          <w:p w14:paraId="1406EF8A" w14:textId="72F1393F" w:rsidR="008803C2" w:rsidRPr="003828A9" w:rsidRDefault="003828A9" w:rsidP="008803C2">
            <w:pPr>
              <w:ind w:firstLine="0"/>
              <w:jc w:val="right"/>
              <w:rPr>
                <w:rFonts w:ascii="Arial" w:hAnsi="Arial" w:cs="Arial"/>
                <w:b/>
                <w:bCs/>
                <w:sz w:val="18"/>
                <w:szCs w:val="18"/>
                <w:lang w:eastAsia="zh-CN"/>
              </w:rPr>
            </w:pPr>
            <w:r w:rsidRPr="003828A9">
              <w:rPr>
                <w:rFonts w:ascii="Arial" w:hAnsi="Arial" w:cs="Arial"/>
                <w:b/>
                <w:bCs/>
                <w:sz w:val="18"/>
                <w:szCs w:val="18"/>
                <w:lang w:eastAsia="zh-CN"/>
              </w:rPr>
              <w:t>5.386.061,06</w:t>
            </w:r>
          </w:p>
        </w:tc>
      </w:tr>
    </w:tbl>
    <w:p w14:paraId="14300F1B" w14:textId="77777777" w:rsidR="00AD70CB" w:rsidRPr="004C08CD" w:rsidRDefault="00AD70CB" w:rsidP="00AD70CB">
      <w:pPr>
        <w:pStyle w:val="BodyText"/>
        <w:rPr>
          <w:rFonts w:ascii="Arial" w:hAnsi="Arial"/>
          <w:b/>
          <w:bCs/>
          <w:color w:val="FF0000"/>
          <w:sz w:val="22"/>
        </w:rPr>
      </w:pPr>
    </w:p>
    <w:p w14:paraId="7089494D" w14:textId="746AE015" w:rsidR="00AD70CB" w:rsidRPr="002401E9" w:rsidRDefault="00AD70CB" w:rsidP="008A7234">
      <w:pPr>
        <w:rPr>
          <w:rFonts w:ascii="Arial" w:hAnsi="Arial" w:cs="Arial"/>
          <w:sz w:val="22"/>
          <w:szCs w:val="22"/>
        </w:rPr>
      </w:pPr>
      <w:r w:rsidRPr="002401E9">
        <w:rPr>
          <w:rFonts w:ascii="Arial" w:hAnsi="Arial" w:cs="Arial"/>
          <w:sz w:val="22"/>
          <w:szCs w:val="22"/>
        </w:rPr>
        <w:t>Županija je suglasnosti za zaduživanje izdala svojim proračunskim korisnicima, trgovačkim društvima u njenom vlasništvu te ustanovama kojima je osnivač, kako slijedi:</w:t>
      </w:r>
    </w:p>
    <w:p w14:paraId="43237486" w14:textId="77777777" w:rsidR="00AD70CB" w:rsidRPr="002401E9" w:rsidRDefault="00AD70CB" w:rsidP="00AD70CB">
      <w:pPr>
        <w:ind w:firstLine="360"/>
        <w:rPr>
          <w:rFonts w:ascii="Arial" w:hAnsi="Arial" w:cs="Arial"/>
          <w:sz w:val="22"/>
          <w:szCs w:val="22"/>
        </w:rPr>
      </w:pPr>
    </w:p>
    <w:p w14:paraId="5CC7CE68" w14:textId="16968473" w:rsidR="00E14257" w:rsidRPr="002401E9" w:rsidRDefault="0075019F" w:rsidP="00746996">
      <w:pPr>
        <w:rPr>
          <w:rFonts w:ascii="Arial" w:hAnsi="Arial"/>
          <w:sz w:val="22"/>
          <w:szCs w:val="22"/>
        </w:rPr>
      </w:pPr>
      <w:r w:rsidRPr="002401E9">
        <w:rPr>
          <w:rFonts w:ascii="Arial" w:hAnsi="Arial"/>
          <w:sz w:val="22"/>
          <w:szCs w:val="22"/>
        </w:rPr>
        <w:t>1</w:t>
      </w:r>
      <w:r w:rsidR="00472388" w:rsidRPr="002401E9">
        <w:rPr>
          <w:rFonts w:ascii="Arial" w:hAnsi="Arial"/>
          <w:sz w:val="22"/>
          <w:szCs w:val="22"/>
        </w:rPr>
        <w:t xml:space="preserve">) </w:t>
      </w:r>
      <w:r w:rsidR="003E597E" w:rsidRPr="002401E9">
        <w:rPr>
          <w:rFonts w:ascii="Arial" w:hAnsi="Arial"/>
          <w:sz w:val="22"/>
          <w:szCs w:val="22"/>
        </w:rPr>
        <w:t xml:space="preserve">Dana 28. ožujka 2019. godine </w:t>
      </w:r>
      <w:r w:rsidR="001D0331" w:rsidRPr="002401E9">
        <w:rPr>
          <w:rFonts w:ascii="Arial" w:hAnsi="Arial"/>
          <w:sz w:val="22"/>
          <w:szCs w:val="22"/>
        </w:rPr>
        <w:t>Županijsk</w:t>
      </w:r>
      <w:r w:rsidR="003E597E" w:rsidRPr="002401E9">
        <w:rPr>
          <w:rFonts w:ascii="Arial" w:hAnsi="Arial"/>
          <w:sz w:val="22"/>
          <w:szCs w:val="22"/>
        </w:rPr>
        <w:t>a</w:t>
      </w:r>
      <w:r w:rsidR="001D0331" w:rsidRPr="002401E9">
        <w:rPr>
          <w:rFonts w:ascii="Arial" w:hAnsi="Arial"/>
          <w:sz w:val="22"/>
          <w:szCs w:val="22"/>
        </w:rPr>
        <w:t xml:space="preserve"> skupštin</w:t>
      </w:r>
      <w:r w:rsidR="003E597E" w:rsidRPr="002401E9">
        <w:rPr>
          <w:rFonts w:ascii="Arial" w:hAnsi="Arial"/>
          <w:sz w:val="22"/>
          <w:szCs w:val="22"/>
        </w:rPr>
        <w:t>a</w:t>
      </w:r>
      <w:r w:rsidR="001D0331" w:rsidRPr="002401E9">
        <w:rPr>
          <w:rFonts w:ascii="Arial" w:hAnsi="Arial"/>
          <w:sz w:val="22"/>
          <w:szCs w:val="22"/>
        </w:rPr>
        <w:t xml:space="preserve"> Primorsko-goranske županije </w:t>
      </w:r>
      <w:r w:rsidR="003E597E" w:rsidRPr="002401E9">
        <w:rPr>
          <w:rFonts w:ascii="Arial" w:hAnsi="Arial"/>
          <w:sz w:val="22"/>
          <w:szCs w:val="22"/>
        </w:rPr>
        <w:t>donijela je Odluku o davanju</w:t>
      </w:r>
      <w:r w:rsidR="001D0331" w:rsidRPr="002401E9">
        <w:rPr>
          <w:rFonts w:ascii="Arial" w:hAnsi="Arial"/>
          <w:sz w:val="22"/>
          <w:szCs w:val="22"/>
        </w:rPr>
        <w:t xml:space="preserve"> suglasnost</w:t>
      </w:r>
      <w:r w:rsidR="003E597E" w:rsidRPr="002401E9">
        <w:rPr>
          <w:rFonts w:ascii="Arial" w:hAnsi="Arial"/>
          <w:sz w:val="22"/>
          <w:szCs w:val="22"/>
        </w:rPr>
        <w:t xml:space="preserve">i Domu zdravlja Primorsko-goranske županije za dugoročno kreditno zaduženje kod Zagrebačke banke d.d., a radi financiranja izgradnje novog objekta Doma zdravlja Novi Vinodolski. </w:t>
      </w:r>
      <w:r w:rsidR="006662D6" w:rsidRPr="002401E9">
        <w:rPr>
          <w:rFonts w:ascii="Arial" w:hAnsi="Arial"/>
          <w:sz w:val="22"/>
          <w:szCs w:val="22"/>
        </w:rPr>
        <w:t xml:space="preserve">Iznos </w:t>
      </w:r>
      <w:r w:rsidR="001D0331" w:rsidRPr="002401E9">
        <w:rPr>
          <w:rFonts w:ascii="Arial" w:hAnsi="Arial"/>
          <w:sz w:val="22"/>
          <w:szCs w:val="22"/>
        </w:rPr>
        <w:t xml:space="preserve">kredita je </w:t>
      </w:r>
      <w:r w:rsidR="00184360" w:rsidRPr="002401E9">
        <w:rPr>
          <w:rFonts w:ascii="Arial" w:hAnsi="Arial"/>
          <w:sz w:val="22"/>
          <w:szCs w:val="22"/>
        </w:rPr>
        <w:t>1.413.497,91 eura</w:t>
      </w:r>
      <w:r w:rsidR="001D0331" w:rsidRPr="002401E9">
        <w:rPr>
          <w:rFonts w:ascii="Arial" w:hAnsi="Arial"/>
          <w:sz w:val="22"/>
          <w:szCs w:val="22"/>
        </w:rPr>
        <w:t xml:space="preserve">, </w:t>
      </w:r>
      <w:r w:rsidR="003E597E" w:rsidRPr="002401E9">
        <w:rPr>
          <w:rFonts w:ascii="Arial" w:hAnsi="Arial"/>
          <w:sz w:val="22"/>
          <w:szCs w:val="22"/>
        </w:rPr>
        <w:t xml:space="preserve">uz fiksnu </w:t>
      </w:r>
      <w:r w:rsidR="001D0331" w:rsidRPr="002401E9">
        <w:rPr>
          <w:rFonts w:ascii="Arial" w:hAnsi="Arial"/>
          <w:sz w:val="22"/>
          <w:szCs w:val="22"/>
        </w:rPr>
        <w:t>kamat</w:t>
      </w:r>
      <w:r w:rsidR="006662D6" w:rsidRPr="002401E9">
        <w:rPr>
          <w:rFonts w:ascii="Arial" w:hAnsi="Arial"/>
          <w:sz w:val="22"/>
          <w:szCs w:val="22"/>
        </w:rPr>
        <w:t>nu stopu od 1,37 % godišnje</w:t>
      </w:r>
      <w:r w:rsidR="00CB512E" w:rsidRPr="002401E9">
        <w:rPr>
          <w:rFonts w:ascii="Arial" w:hAnsi="Arial"/>
          <w:sz w:val="22"/>
          <w:szCs w:val="22"/>
        </w:rPr>
        <w:t>. R</w:t>
      </w:r>
      <w:r w:rsidR="001D0331" w:rsidRPr="002401E9">
        <w:rPr>
          <w:rFonts w:ascii="Arial" w:hAnsi="Arial"/>
          <w:sz w:val="22"/>
          <w:szCs w:val="22"/>
        </w:rPr>
        <w:t xml:space="preserve">ok </w:t>
      </w:r>
      <w:r w:rsidR="006662D6" w:rsidRPr="002401E9">
        <w:rPr>
          <w:rFonts w:ascii="Arial" w:hAnsi="Arial"/>
          <w:sz w:val="22"/>
          <w:szCs w:val="22"/>
        </w:rPr>
        <w:t>otplate kre</w:t>
      </w:r>
      <w:r w:rsidR="001D0331" w:rsidRPr="002401E9">
        <w:rPr>
          <w:rFonts w:ascii="Arial" w:hAnsi="Arial"/>
          <w:sz w:val="22"/>
          <w:szCs w:val="22"/>
        </w:rPr>
        <w:t xml:space="preserve">dita </w:t>
      </w:r>
      <w:r w:rsidR="00CB512E" w:rsidRPr="002401E9">
        <w:rPr>
          <w:rFonts w:ascii="Arial" w:hAnsi="Arial"/>
          <w:sz w:val="22"/>
          <w:szCs w:val="22"/>
        </w:rPr>
        <w:t>je</w:t>
      </w:r>
      <w:r w:rsidR="001D0331" w:rsidRPr="002401E9">
        <w:rPr>
          <w:rFonts w:ascii="Arial" w:hAnsi="Arial"/>
          <w:sz w:val="22"/>
          <w:szCs w:val="22"/>
        </w:rPr>
        <w:t xml:space="preserve"> </w:t>
      </w:r>
      <w:r w:rsidR="006662D6" w:rsidRPr="002401E9">
        <w:rPr>
          <w:rFonts w:ascii="Arial" w:hAnsi="Arial"/>
          <w:sz w:val="22"/>
          <w:szCs w:val="22"/>
        </w:rPr>
        <w:t>5</w:t>
      </w:r>
      <w:r w:rsidR="001D0331" w:rsidRPr="002401E9">
        <w:rPr>
          <w:rFonts w:ascii="Arial" w:hAnsi="Arial"/>
          <w:sz w:val="22"/>
          <w:szCs w:val="22"/>
        </w:rPr>
        <w:t xml:space="preserve"> godina</w:t>
      </w:r>
      <w:r w:rsidR="00CB512E" w:rsidRPr="002401E9">
        <w:rPr>
          <w:rFonts w:ascii="Arial" w:hAnsi="Arial"/>
          <w:sz w:val="22"/>
          <w:szCs w:val="22"/>
        </w:rPr>
        <w:t xml:space="preserve"> </w:t>
      </w:r>
      <w:r w:rsidR="00A53280" w:rsidRPr="002401E9">
        <w:rPr>
          <w:rFonts w:ascii="Arial" w:hAnsi="Arial"/>
          <w:sz w:val="22"/>
          <w:szCs w:val="22"/>
        </w:rPr>
        <w:t>nakon</w:t>
      </w:r>
      <w:r w:rsidR="006662D6" w:rsidRPr="002401E9">
        <w:rPr>
          <w:rFonts w:ascii="Arial" w:hAnsi="Arial"/>
          <w:sz w:val="22"/>
          <w:szCs w:val="22"/>
        </w:rPr>
        <w:t xml:space="preserve"> razdoblja počeka </w:t>
      </w:r>
      <w:r w:rsidR="00CB512E" w:rsidRPr="002401E9">
        <w:rPr>
          <w:rFonts w:ascii="Arial" w:hAnsi="Arial"/>
          <w:sz w:val="22"/>
          <w:szCs w:val="22"/>
        </w:rPr>
        <w:t xml:space="preserve">koje </w:t>
      </w:r>
      <w:r w:rsidR="00A53280" w:rsidRPr="002401E9">
        <w:rPr>
          <w:rFonts w:ascii="Arial" w:hAnsi="Arial"/>
          <w:sz w:val="22"/>
          <w:szCs w:val="22"/>
        </w:rPr>
        <w:t xml:space="preserve">ističe 30. lipnja 2021. godine. </w:t>
      </w:r>
      <w:r w:rsidR="00746996" w:rsidRPr="002401E9">
        <w:rPr>
          <w:rFonts w:ascii="Arial" w:hAnsi="Arial"/>
          <w:sz w:val="22"/>
          <w:szCs w:val="22"/>
        </w:rPr>
        <w:t>Do 31. prosinca 202</w:t>
      </w:r>
      <w:r w:rsidR="002401E9" w:rsidRPr="002401E9">
        <w:rPr>
          <w:rFonts w:ascii="Arial" w:hAnsi="Arial"/>
          <w:sz w:val="22"/>
          <w:szCs w:val="22"/>
        </w:rPr>
        <w:t>4</w:t>
      </w:r>
      <w:r w:rsidR="00746996" w:rsidRPr="002401E9">
        <w:rPr>
          <w:rFonts w:ascii="Arial" w:hAnsi="Arial"/>
          <w:sz w:val="22"/>
          <w:szCs w:val="22"/>
        </w:rPr>
        <w:t xml:space="preserve">. godine otplaćeno je </w:t>
      </w:r>
      <w:r w:rsidR="002401E9" w:rsidRPr="002401E9">
        <w:rPr>
          <w:rFonts w:ascii="Arial" w:hAnsi="Arial"/>
          <w:sz w:val="22"/>
          <w:szCs w:val="22"/>
        </w:rPr>
        <w:t>1.201.473,26</w:t>
      </w:r>
      <w:r w:rsidR="00F143D2" w:rsidRPr="002401E9">
        <w:rPr>
          <w:rFonts w:ascii="Arial" w:hAnsi="Arial"/>
          <w:sz w:val="22"/>
          <w:szCs w:val="22"/>
        </w:rPr>
        <w:t xml:space="preserve"> eura</w:t>
      </w:r>
      <w:r w:rsidR="00746996" w:rsidRPr="002401E9">
        <w:rPr>
          <w:rFonts w:ascii="Arial" w:hAnsi="Arial"/>
          <w:sz w:val="22"/>
          <w:szCs w:val="22"/>
        </w:rPr>
        <w:t xml:space="preserve"> glavnice uvećano za kamate.</w:t>
      </w:r>
    </w:p>
    <w:p w14:paraId="5C1D9944" w14:textId="454D3648" w:rsidR="00552E81" w:rsidRPr="00804FA9" w:rsidRDefault="0075019F" w:rsidP="00472388">
      <w:pPr>
        <w:rPr>
          <w:rFonts w:ascii="Arial" w:hAnsi="Arial"/>
          <w:sz w:val="22"/>
          <w:szCs w:val="22"/>
        </w:rPr>
      </w:pPr>
      <w:r w:rsidRPr="00804FA9">
        <w:rPr>
          <w:rFonts w:ascii="Arial" w:hAnsi="Arial"/>
          <w:sz w:val="22"/>
          <w:szCs w:val="22"/>
        </w:rPr>
        <w:lastRenderedPageBreak/>
        <w:t>2</w:t>
      </w:r>
      <w:r w:rsidR="00472388" w:rsidRPr="00804FA9">
        <w:rPr>
          <w:rFonts w:ascii="Arial" w:hAnsi="Arial"/>
          <w:sz w:val="22"/>
          <w:szCs w:val="22"/>
        </w:rPr>
        <w:t xml:space="preserve">) </w:t>
      </w:r>
      <w:r w:rsidR="00EF0EAD" w:rsidRPr="00804FA9">
        <w:rPr>
          <w:rFonts w:ascii="Arial" w:hAnsi="Arial"/>
          <w:sz w:val="22"/>
          <w:szCs w:val="22"/>
        </w:rPr>
        <w:t>Odlukom Županijske skupštine Primorsko-goranske županije od</w:t>
      </w:r>
      <w:r w:rsidR="00E14257" w:rsidRPr="00804FA9">
        <w:rPr>
          <w:rFonts w:ascii="Arial" w:hAnsi="Arial"/>
          <w:sz w:val="22"/>
          <w:szCs w:val="22"/>
        </w:rPr>
        <w:t xml:space="preserve"> 30. ožujka 2020. godine Ž</w:t>
      </w:r>
      <w:r w:rsidR="00EF0EAD" w:rsidRPr="00804FA9">
        <w:rPr>
          <w:rFonts w:ascii="Arial" w:hAnsi="Arial"/>
          <w:sz w:val="22"/>
          <w:szCs w:val="22"/>
        </w:rPr>
        <w:t xml:space="preserve">upanija je dala suglasnost za dugoročno kreditno zaduženje </w:t>
      </w:r>
      <w:proofErr w:type="spellStart"/>
      <w:r w:rsidR="00EF0EAD" w:rsidRPr="00804FA9">
        <w:rPr>
          <w:rFonts w:ascii="Arial" w:hAnsi="Arial"/>
          <w:sz w:val="22"/>
          <w:szCs w:val="22"/>
        </w:rPr>
        <w:t>Thalassotherapiji</w:t>
      </w:r>
      <w:proofErr w:type="spellEnd"/>
      <w:r w:rsidR="00EF0EAD" w:rsidRPr="00804FA9">
        <w:rPr>
          <w:rFonts w:ascii="Arial" w:hAnsi="Arial"/>
          <w:sz w:val="22"/>
          <w:szCs w:val="22"/>
        </w:rPr>
        <w:t xml:space="preserve"> Opatija kod Privredne banke Zagreb d.d., a </w:t>
      </w:r>
      <w:r w:rsidR="00635EE2" w:rsidRPr="00804FA9">
        <w:rPr>
          <w:rFonts w:ascii="Arial" w:hAnsi="Arial"/>
          <w:sz w:val="22"/>
          <w:szCs w:val="22"/>
        </w:rPr>
        <w:t>radi financiranja</w:t>
      </w:r>
      <w:r w:rsidR="00EF0EAD" w:rsidRPr="00804FA9">
        <w:rPr>
          <w:rFonts w:ascii="Arial" w:hAnsi="Arial"/>
          <w:sz w:val="22"/>
          <w:szCs w:val="22"/>
        </w:rPr>
        <w:t xml:space="preserve"> nabavke</w:t>
      </w:r>
      <w:r w:rsidR="00552E81" w:rsidRPr="00804FA9">
        <w:rPr>
          <w:rFonts w:ascii="Arial" w:hAnsi="Arial"/>
          <w:sz w:val="22"/>
          <w:szCs w:val="22"/>
        </w:rPr>
        <w:t xml:space="preserve"> angiografskog uređaja. </w:t>
      </w:r>
      <w:r w:rsidR="00635EE2" w:rsidRPr="00804FA9">
        <w:rPr>
          <w:rFonts w:ascii="Arial" w:hAnsi="Arial"/>
          <w:sz w:val="22"/>
          <w:szCs w:val="22"/>
        </w:rPr>
        <w:t>Iznos</w:t>
      </w:r>
      <w:r w:rsidR="00552E81" w:rsidRPr="00804FA9">
        <w:rPr>
          <w:rFonts w:ascii="Arial" w:hAnsi="Arial"/>
          <w:sz w:val="22"/>
          <w:szCs w:val="22"/>
        </w:rPr>
        <w:t xml:space="preserve"> kredita je</w:t>
      </w:r>
      <w:r w:rsidRPr="00804FA9">
        <w:rPr>
          <w:rFonts w:ascii="Arial" w:hAnsi="Arial"/>
          <w:sz w:val="22"/>
          <w:szCs w:val="22"/>
        </w:rPr>
        <w:t xml:space="preserve"> 696.628,84 eura</w:t>
      </w:r>
      <w:r w:rsidR="00552E81" w:rsidRPr="00804FA9">
        <w:rPr>
          <w:rFonts w:ascii="Arial" w:hAnsi="Arial"/>
          <w:sz w:val="22"/>
          <w:szCs w:val="22"/>
        </w:rPr>
        <w:t xml:space="preserve">, </w:t>
      </w:r>
      <w:r w:rsidR="00635EE2" w:rsidRPr="00804FA9">
        <w:rPr>
          <w:rFonts w:ascii="Arial" w:hAnsi="Arial"/>
          <w:sz w:val="22"/>
          <w:szCs w:val="22"/>
        </w:rPr>
        <w:t xml:space="preserve">uz </w:t>
      </w:r>
      <w:r w:rsidR="00034C06">
        <w:rPr>
          <w:rFonts w:ascii="Arial" w:hAnsi="Arial"/>
          <w:sz w:val="22"/>
          <w:szCs w:val="22"/>
        </w:rPr>
        <w:t>fiksnu</w:t>
      </w:r>
      <w:r w:rsidR="00635EE2" w:rsidRPr="00804FA9">
        <w:rPr>
          <w:rFonts w:ascii="Arial" w:hAnsi="Arial"/>
          <w:sz w:val="22"/>
          <w:szCs w:val="22"/>
        </w:rPr>
        <w:t xml:space="preserve"> kamatnu stopu od </w:t>
      </w:r>
      <w:r w:rsidR="00635EE2" w:rsidRPr="00034C06">
        <w:rPr>
          <w:rFonts w:ascii="Arial" w:hAnsi="Arial"/>
          <w:sz w:val="22"/>
          <w:szCs w:val="22"/>
        </w:rPr>
        <w:t>1,1</w:t>
      </w:r>
      <w:r w:rsidR="00034C06" w:rsidRPr="00034C06">
        <w:rPr>
          <w:rFonts w:ascii="Arial" w:hAnsi="Arial"/>
          <w:sz w:val="22"/>
          <w:szCs w:val="22"/>
        </w:rPr>
        <w:t>5</w:t>
      </w:r>
      <w:r w:rsidR="00635EE2" w:rsidRPr="00034C06">
        <w:rPr>
          <w:rFonts w:ascii="Arial" w:hAnsi="Arial"/>
          <w:sz w:val="22"/>
          <w:szCs w:val="22"/>
        </w:rPr>
        <w:t xml:space="preserve"> % godišnje</w:t>
      </w:r>
      <w:r w:rsidR="00552E81" w:rsidRPr="00804FA9">
        <w:rPr>
          <w:rFonts w:ascii="Arial" w:hAnsi="Arial"/>
          <w:sz w:val="22"/>
          <w:szCs w:val="22"/>
        </w:rPr>
        <w:t xml:space="preserve">, </w:t>
      </w:r>
      <w:r w:rsidR="00635EE2" w:rsidRPr="00804FA9">
        <w:rPr>
          <w:rFonts w:ascii="Arial" w:hAnsi="Arial"/>
          <w:sz w:val="22"/>
          <w:szCs w:val="22"/>
        </w:rPr>
        <w:t xml:space="preserve">te </w:t>
      </w:r>
      <w:r w:rsidR="00552E81" w:rsidRPr="00804FA9">
        <w:rPr>
          <w:rFonts w:ascii="Arial" w:hAnsi="Arial"/>
          <w:sz w:val="22"/>
          <w:szCs w:val="22"/>
        </w:rPr>
        <w:t xml:space="preserve">uz rok </w:t>
      </w:r>
      <w:r w:rsidR="00635EE2" w:rsidRPr="00804FA9">
        <w:rPr>
          <w:rFonts w:ascii="Arial" w:hAnsi="Arial"/>
          <w:sz w:val="22"/>
          <w:szCs w:val="22"/>
        </w:rPr>
        <w:t>otplate</w:t>
      </w:r>
      <w:r w:rsidR="00552E81" w:rsidRPr="00804FA9">
        <w:rPr>
          <w:rFonts w:ascii="Arial" w:hAnsi="Arial"/>
          <w:sz w:val="22"/>
          <w:szCs w:val="22"/>
        </w:rPr>
        <w:t xml:space="preserve"> kredita od </w:t>
      </w:r>
      <w:r w:rsidR="00635EE2" w:rsidRPr="00804FA9">
        <w:rPr>
          <w:rFonts w:ascii="Arial" w:hAnsi="Arial"/>
          <w:sz w:val="22"/>
          <w:szCs w:val="22"/>
        </w:rPr>
        <w:t>5</w:t>
      </w:r>
      <w:r w:rsidR="00552E81" w:rsidRPr="00804FA9">
        <w:rPr>
          <w:rFonts w:ascii="Arial" w:hAnsi="Arial"/>
          <w:sz w:val="22"/>
          <w:szCs w:val="22"/>
        </w:rPr>
        <w:t xml:space="preserve"> godina</w:t>
      </w:r>
      <w:r w:rsidR="00635EE2" w:rsidRPr="00804FA9">
        <w:rPr>
          <w:rFonts w:ascii="Arial" w:hAnsi="Arial"/>
          <w:sz w:val="22"/>
          <w:szCs w:val="22"/>
        </w:rPr>
        <w:t>, bez počeka, nakon roka korištenja koji je istekao 03. lipnja 2020. godine. D</w:t>
      </w:r>
      <w:r w:rsidR="00552E81" w:rsidRPr="00804FA9">
        <w:rPr>
          <w:rFonts w:ascii="Arial" w:hAnsi="Arial"/>
          <w:sz w:val="22"/>
          <w:szCs w:val="22"/>
        </w:rPr>
        <w:t>o 31. prosinca 202</w:t>
      </w:r>
      <w:r w:rsidR="00804FA9" w:rsidRPr="00804FA9">
        <w:rPr>
          <w:rFonts w:ascii="Arial" w:hAnsi="Arial"/>
          <w:sz w:val="22"/>
          <w:szCs w:val="22"/>
        </w:rPr>
        <w:t>4</w:t>
      </w:r>
      <w:r w:rsidR="00552E81" w:rsidRPr="00804FA9">
        <w:rPr>
          <w:rFonts w:ascii="Arial" w:hAnsi="Arial"/>
          <w:sz w:val="22"/>
          <w:szCs w:val="22"/>
        </w:rPr>
        <w:t>. godine otplaćeno je</w:t>
      </w:r>
      <w:r w:rsidR="00635EE2" w:rsidRPr="00804FA9">
        <w:rPr>
          <w:rFonts w:ascii="Arial" w:hAnsi="Arial"/>
          <w:sz w:val="22"/>
          <w:szCs w:val="22"/>
        </w:rPr>
        <w:t xml:space="preserve"> </w:t>
      </w:r>
      <w:r w:rsidR="00804FA9" w:rsidRPr="00804FA9">
        <w:rPr>
          <w:rFonts w:ascii="Arial" w:hAnsi="Arial"/>
          <w:sz w:val="22"/>
          <w:szCs w:val="22"/>
        </w:rPr>
        <w:t>638.576,42</w:t>
      </w:r>
      <w:r w:rsidRPr="00804FA9">
        <w:rPr>
          <w:rFonts w:ascii="Arial" w:hAnsi="Arial"/>
          <w:sz w:val="22"/>
          <w:szCs w:val="22"/>
        </w:rPr>
        <w:t xml:space="preserve"> eura</w:t>
      </w:r>
      <w:r w:rsidR="00552E81" w:rsidRPr="00804FA9">
        <w:rPr>
          <w:rFonts w:ascii="Arial" w:hAnsi="Arial"/>
          <w:sz w:val="22"/>
          <w:szCs w:val="22"/>
        </w:rPr>
        <w:t xml:space="preserve"> glavnice uvećano za kamate.</w:t>
      </w:r>
    </w:p>
    <w:p w14:paraId="7DA25643" w14:textId="77777777" w:rsidR="00807043" w:rsidRPr="00976C30" w:rsidRDefault="00807043" w:rsidP="00807043">
      <w:pPr>
        <w:ind w:left="360" w:firstLine="0"/>
        <w:rPr>
          <w:rFonts w:ascii="Arial" w:hAnsi="Arial"/>
          <w:sz w:val="22"/>
          <w:szCs w:val="22"/>
        </w:rPr>
      </w:pPr>
    </w:p>
    <w:p w14:paraId="55B833B7" w14:textId="4C2CDFE9" w:rsidR="004E6623" w:rsidRPr="00976C30" w:rsidRDefault="00F9279F" w:rsidP="00746996">
      <w:pPr>
        <w:rPr>
          <w:rFonts w:ascii="Arial" w:hAnsi="Arial"/>
          <w:sz w:val="22"/>
          <w:szCs w:val="22"/>
        </w:rPr>
      </w:pPr>
      <w:r w:rsidRPr="00976C30">
        <w:rPr>
          <w:rFonts w:ascii="Arial" w:hAnsi="Arial"/>
          <w:sz w:val="22"/>
          <w:szCs w:val="22"/>
        </w:rPr>
        <w:t>3</w:t>
      </w:r>
      <w:r w:rsidR="00472388" w:rsidRPr="00976C30">
        <w:rPr>
          <w:rFonts w:ascii="Arial" w:hAnsi="Arial"/>
          <w:sz w:val="22"/>
          <w:szCs w:val="22"/>
        </w:rPr>
        <w:t xml:space="preserve">) </w:t>
      </w:r>
      <w:r w:rsidR="00807043" w:rsidRPr="00976C30">
        <w:rPr>
          <w:rFonts w:ascii="Arial" w:hAnsi="Arial"/>
          <w:sz w:val="22"/>
          <w:szCs w:val="22"/>
        </w:rPr>
        <w:t xml:space="preserve">Dana </w:t>
      </w:r>
      <w:r w:rsidR="00B9421A" w:rsidRPr="00976C30">
        <w:rPr>
          <w:rFonts w:ascii="Arial" w:hAnsi="Arial"/>
          <w:sz w:val="22"/>
          <w:szCs w:val="22"/>
        </w:rPr>
        <w:t>30</w:t>
      </w:r>
      <w:r w:rsidR="00807043" w:rsidRPr="00976C30">
        <w:rPr>
          <w:rFonts w:ascii="Arial" w:hAnsi="Arial"/>
          <w:sz w:val="22"/>
          <w:szCs w:val="22"/>
        </w:rPr>
        <w:t>. ožujka 20</w:t>
      </w:r>
      <w:r w:rsidR="00B9421A" w:rsidRPr="00976C30">
        <w:rPr>
          <w:rFonts w:ascii="Arial" w:hAnsi="Arial"/>
          <w:sz w:val="22"/>
          <w:szCs w:val="22"/>
        </w:rPr>
        <w:t>20</w:t>
      </w:r>
      <w:r w:rsidR="00807043" w:rsidRPr="00976C30">
        <w:rPr>
          <w:rFonts w:ascii="Arial" w:hAnsi="Arial"/>
          <w:sz w:val="22"/>
          <w:szCs w:val="22"/>
        </w:rPr>
        <w:t xml:space="preserve">. godine Županijska skupština Primorsko-goranske županije donijela je Odluku o davanju suglasnosti </w:t>
      </w:r>
      <w:r w:rsidR="00B9421A" w:rsidRPr="00976C30">
        <w:rPr>
          <w:rFonts w:ascii="Arial" w:hAnsi="Arial"/>
          <w:sz w:val="22"/>
          <w:szCs w:val="22"/>
        </w:rPr>
        <w:t>Županijskoj lučkoj upravi Cres</w:t>
      </w:r>
      <w:r w:rsidR="00807043" w:rsidRPr="00976C30">
        <w:rPr>
          <w:rFonts w:ascii="Arial" w:hAnsi="Arial"/>
          <w:sz w:val="22"/>
          <w:szCs w:val="22"/>
        </w:rPr>
        <w:t xml:space="preserve"> za dugoročno kreditno zaduženje kod </w:t>
      </w:r>
      <w:proofErr w:type="spellStart"/>
      <w:r w:rsidR="00B9421A" w:rsidRPr="00976C30">
        <w:rPr>
          <w:rFonts w:ascii="Arial" w:hAnsi="Arial"/>
          <w:sz w:val="22"/>
          <w:szCs w:val="22"/>
        </w:rPr>
        <w:t>Erste&amp;</w:t>
      </w:r>
      <w:r w:rsidR="008B205E" w:rsidRPr="00976C30">
        <w:rPr>
          <w:rFonts w:ascii="Arial" w:hAnsi="Arial"/>
          <w:sz w:val="22"/>
          <w:szCs w:val="22"/>
        </w:rPr>
        <w:t>S</w:t>
      </w:r>
      <w:r w:rsidR="00B9421A" w:rsidRPr="00976C30">
        <w:rPr>
          <w:rFonts w:ascii="Arial" w:hAnsi="Arial"/>
          <w:sz w:val="22"/>
          <w:szCs w:val="22"/>
        </w:rPr>
        <w:t>teiermerkische</w:t>
      </w:r>
      <w:proofErr w:type="spellEnd"/>
      <w:r w:rsidR="00B9421A" w:rsidRPr="00976C30">
        <w:rPr>
          <w:rFonts w:ascii="Arial" w:hAnsi="Arial"/>
          <w:sz w:val="22"/>
          <w:szCs w:val="22"/>
        </w:rPr>
        <w:t xml:space="preserve"> </w:t>
      </w:r>
      <w:proofErr w:type="spellStart"/>
      <w:r w:rsidR="00B9421A" w:rsidRPr="00976C30">
        <w:rPr>
          <w:rFonts w:ascii="Arial" w:hAnsi="Arial"/>
          <w:sz w:val="22"/>
          <w:szCs w:val="22"/>
        </w:rPr>
        <w:t>bank</w:t>
      </w:r>
      <w:proofErr w:type="spellEnd"/>
      <w:r w:rsidR="00B9421A" w:rsidRPr="00976C30">
        <w:rPr>
          <w:rFonts w:ascii="Arial" w:hAnsi="Arial"/>
          <w:sz w:val="22"/>
          <w:szCs w:val="22"/>
        </w:rPr>
        <w:t xml:space="preserve"> d.d.</w:t>
      </w:r>
      <w:r w:rsidR="00807043" w:rsidRPr="00976C30">
        <w:rPr>
          <w:rFonts w:ascii="Arial" w:hAnsi="Arial"/>
          <w:sz w:val="22"/>
          <w:szCs w:val="22"/>
        </w:rPr>
        <w:t xml:space="preserve">, a radi financiranja </w:t>
      </w:r>
      <w:r w:rsidR="00B9421A" w:rsidRPr="00976C30">
        <w:rPr>
          <w:rFonts w:ascii="Arial" w:hAnsi="Arial"/>
          <w:sz w:val="22"/>
          <w:szCs w:val="22"/>
        </w:rPr>
        <w:t>projekta rekonstrukcije i dogradnje zapadnog dijela luke Cres</w:t>
      </w:r>
      <w:r w:rsidR="00807043" w:rsidRPr="00976C30">
        <w:rPr>
          <w:rFonts w:ascii="Arial" w:hAnsi="Arial"/>
          <w:sz w:val="22"/>
          <w:szCs w:val="22"/>
        </w:rPr>
        <w:t xml:space="preserve">. Iznos kredita je </w:t>
      </w:r>
      <w:r w:rsidR="00184360" w:rsidRPr="00976C30">
        <w:rPr>
          <w:rFonts w:ascii="Arial" w:hAnsi="Arial"/>
          <w:sz w:val="22"/>
          <w:szCs w:val="22"/>
        </w:rPr>
        <w:t>663.614,04 eura</w:t>
      </w:r>
      <w:r w:rsidR="00807043" w:rsidRPr="00976C30">
        <w:rPr>
          <w:rFonts w:ascii="Arial" w:hAnsi="Arial"/>
          <w:sz w:val="22"/>
          <w:szCs w:val="22"/>
        </w:rPr>
        <w:t>, uz fiksnu kamatnu stopu od 1,</w:t>
      </w:r>
      <w:r w:rsidR="00B9421A" w:rsidRPr="00976C30">
        <w:rPr>
          <w:rFonts w:ascii="Arial" w:hAnsi="Arial"/>
          <w:sz w:val="22"/>
          <w:szCs w:val="22"/>
        </w:rPr>
        <w:t>20</w:t>
      </w:r>
      <w:r w:rsidR="00807043" w:rsidRPr="00976C30">
        <w:rPr>
          <w:rFonts w:ascii="Arial" w:hAnsi="Arial"/>
          <w:sz w:val="22"/>
          <w:szCs w:val="22"/>
        </w:rPr>
        <w:t xml:space="preserve"> % godišnje. Rok otplate kredita je 5 godina</w:t>
      </w:r>
      <w:r w:rsidR="00B9421A" w:rsidRPr="00976C30">
        <w:rPr>
          <w:rFonts w:ascii="Arial" w:hAnsi="Arial"/>
          <w:sz w:val="22"/>
          <w:szCs w:val="22"/>
        </w:rPr>
        <w:t xml:space="preserve">, bez počeka, nakon isteka krajnjeg roka korištenja kredita 31. prosinca 2020. godine. </w:t>
      </w:r>
      <w:r w:rsidR="00746996" w:rsidRPr="00976C30">
        <w:rPr>
          <w:rFonts w:ascii="Arial" w:hAnsi="Arial"/>
          <w:sz w:val="22"/>
          <w:szCs w:val="22"/>
        </w:rPr>
        <w:t>Do 31. prosinca 202</w:t>
      </w:r>
      <w:r w:rsidR="00976C30" w:rsidRPr="00976C30">
        <w:rPr>
          <w:rFonts w:ascii="Arial" w:hAnsi="Arial"/>
          <w:sz w:val="22"/>
          <w:szCs w:val="22"/>
        </w:rPr>
        <w:t>4</w:t>
      </w:r>
      <w:r w:rsidR="00746996" w:rsidRPr="00976C30">
        <w:rPr>
          <w:rFonts w:ascii="Arial" w:hAnsi="Arial"/>
          <w:sz w:val="22"/>
          <w:szCs w:val="22"/>
        </w:rPr>
        <w:t>. godine otplaćen je</w:t>
      </w:r>
      <w:r w:rsidR="00976C30" w:rsidRPr="00976C30">
        <w:rPr>
          <w:rFonts w:ascii="Arial" w:hAnsi="Arial"/>
          <w:sz w:val="22"/>
          <w:szCs w:val="22"/>
        </w:rPr>
        <w:t xml:space="preserve"> cijeli kredit, odnosno otplaćeno je 663.614,04</w:t>
      </w:r>
      <w:r w:rsidRPr="00976C30">
        <w:rPr>
          <w:rFonts w:ascii="Arial" w:hAnsi="Arial"/>
          <w:sz w:val="22"/>
          <w:szCs w:val="22"/>
        </w:rPr>
        <w:t xml:space="preserve"> eura</w:t>
      </w:r>
      <w:r w:rsidR="00746996" w:rsidRPr="00976C30">
        <w:rPr>
          <w:rFonts w:ascii="Arial" w:hAnsi="Arial"/>
          <w:sz w:val="22"/>
          <w:szCs w:val="22"/>
        </w:rPr>
        <w:t xml:space="preserve"> glavnice uvećano za kamate.</w:t>
      </w:r>
    </w:p>
    <w:p w14:paraId="7EB0DA65" w14:textId="5B6063E1" w:rsidR="00846FBF" w:rsidRPr="004C08CD" w:rsidRDefault="00846FBF" w:rsidP="00846FBF">
      <w:pPr>
        <w:pStyle w:val="BodyText"/>
        <w:rPr>
          <w:rFonts w:ascii="Arial" w:hAnsi="Arial"/>
          <w:b/>
          <w:bCs/>
          <w:color w:val="FF0000"/>
          <w:sz w:val="22"/>
        </w:rPr>
      </w:pPr>
    </w:p>
    <w:p w14:paraId="1BE49E4F" w14:textId="33EA462D" w:rsidR="00506CDE" w:rsidRPr="008722A8" w:rsidRDefault="00C93D3E" w:rsidP="00506CDE">
      <w:pPr>
        <w:rPr>
          <w:rFonts w:ascii="Arial" w:hAnsi="Arial"/>
          <w:sz w:val="22"/>
          <w:szCs w:val="22"/>
        </w:rPr>
      </w:pPr>
      <w:r w:rsidRPr="008722A8">
        <w:rPr>
          <w:rFonts w:ascii="Arial" w:hAnsi="Arial"/>
          <w:sz w:val="22"/>
          <w:szCs w:val="22"/>
        </w:rPr>
        <w:t>4</w:t>
      </w:r>
      <w:r w:rsidR="00506CDE" w:rsidRPr="008722A8">
        <w:rPr>
          <w:rFonts w:ascii="Arial" w:hAnsi="Arial"/>
          <w:sz w:val="22"/>
          <w:szCs w:val="22"/>
        </w:rPr>
        <w:t xml:space="preserve">) Dana </w:t>
      </w:r>
      <w:r w:rsidR="002A20A9" w:rsidRPr="008722A8">
        <w:rPr>
          <w:rFonts w:ascii="Arial" w:hAnsi="Arial"/>
          <w:sz w:val="22"/>
          <w:szCs w:val="22"/>
        </w:rPr>
        <w:t>05. svibnja</w:t>
      </w:r>
      <w:r w:rsidR="00506CDE" w:rsidRPr="008722A8">
        <w:rPr>
          <w:rFonts w:ascii="Arial" w:hAnsi="Arial"/>
          <w:sz w:val="22"/>
          <w:szCs w:val="22"/>
        </w:rPr>
        <w:t xml:space="preserve"> 2022. godine Županijska skupština Primorsko-goranske županije donijela je Odluku o davanju suglasnosti Županijskoj lučkoj upravi Krk za dugoročno zaduženje kod</w:t>
      </w:r>
      <w:r w:rsidR="002A20A9" w:rsidRPr="008722A8">
        <w:rPr>
          <w:rFonts w:ascii="Arial" w:hAnsi="Arial"/>
          <w:sz w:val="22"/>
          <w:szCs w:val="22"/>
        </w:rPr>
        <w:t xml:space="preserve"> Privredne banke Zagreb d.d. radi financiranja projekta „Ribarska luka Krk“.</w:t>
      </w:r>
      <w:r w:rsidR="002A20A9" w:rsidRPr="008722A8">
        <w:t xml:space="preserve"> </w:t>
      </w:r>
      <w:r w:rsidR="002A20A9" w:rsidRPr="008722A8">
        <w:rPr>
          <w:rFonts w:ascii="Arial" w:hAnsi="Arial"/>
          <w:sz w:val="22"/>
          <w:szCs w:val="22"/>
        </w:rPr>
        <w:t>Iznos kredita je</w:t>
      </w:r>
      <w:r w:rsidRPr="008722A8">
        <w:rPr>
          <w:rFonts w:ascii="Arial" w:hAnsi="Arial"/>
          <w:sz w:val="22"/>
          <w:szCs w:val="22"/>
        </w:rPr>
        <w:t xml:space="preserve"> 2.654.456,17 eura</w:t>
      </w:r>
      <w:r w:rsidR="002A20A9" w:rsidRPr="008722A8">
        <w:rPr>
          <w:rFonts w:ascii="Arial" w:hAnsi="Arial"/>
          <w:sz w:val="22"/>
          <w:szCs w:val="22"/>
        </w:rPr>
        <w:t xml:space="preserve">, uz fiksnu kamatnu stopu od 0,95 % godišnje, uz rok otplate kredita od 10 godina, nakon isteka počeka od 2 godine, te nakon isteka krajnjeg roka korištenja kredita 31. prosinca 2023. </w:t>
      </w:r>
      <w:r w:rsidR="002A20A9" w:rsidRPr="00D042E1">
        <w:rPr>
          <w:rFonts w:ascii="Arial" w:hAnsi="Arial"/>
          <w:sz w:val="22"/>
          <w:szCs w:val="22"/>
        </w:rPr>
        <w:t xml:space="preserve">godine. </w:t>
      </w:r>
      <w:r w:rsidR="008722A8" w:rsidRPr="00D042E1">
        <w:rPr>
          <w:rFonts w:ascii="Arial" w:hAnsi="Arial"/>
          <w:sz w:val="22"/>
          <w:szCs w:val="22"/>
        </w:rPr>
        <w:t>Kredit nije korišten</w:t>
      </w:r>
      <w:r w:rsidR="00497734" w:rsidRPr="00D042E1">
        <w:rPr>
          <w:rFonts w:ascii="Arial" w:hAnsi="Arial"/>
          <w:sz w:val="22"/>
          <w:szCs w:val="22"/>
        </w:rPr>
        <w:t>, a ugovorni rok za korištenje istoga je istekao</w:t>
      </w:r>
      <w:r w:rsidR="008722A8" w:rsidRPr="00D042E1">
        <w:rPr>
          <w:rFonts w:ascii="Arial" w:hAnsi="Arial"/>
          <w:sz w:val="22"/>
          <w:szCs w:val="22"/>
        </w:rPr>
        <w:t xml:space="preserve">, </w:t>
      </w:r>
      <w:r w:rsidR="00497734" w:rsidRPr="00D042E1">
        <w:rPr>
          <w:rFonts w:ascii="Arial" w:hAnsi="Arial"/>
          <w:sz w:val="22"/>
          <w:szCs w:val="22"/>
        </w:rPr>
        <w:t>te</w:t>
      </w:r>
      <w:r w:rsidR="008722A8" w:rsidRPr="00D042E1">
        <w:rPr>
          <w:rFonts w:ascii="Arial" w:hAnsi="Arial"/>
          <w:sz w:val="22"/>
          <w:szCs w:val="22"/>
        </w:rPr>
        <w:t xml:space="preserve"> je </w:t>
      </w:r>
      <w:r w:rsidR="00497734" w:rsidRPr="00D042E1">
        <w:rPr>
          <w:rFonts w:ascii="Arial" w:hAnsi="Arial"/>
          <w:sz w:val="22"/>
          <w:szCs w:val="22"/>
        </w:rPr>
        <w:t xml:space="preserve">u gornjoj tablici </w:t>
      </w:r>
      <w:r w:rsidR="008722A8" w:rsidRPr="00D042E1">
        <w:rPr>
          <w:rFonts w:ascii="Arial" w:hAnsi="Arial"/>
          <w:sz w:val="22"/>
          <w:szCs w:val="22"/>
        </w:rPr>
        <w:t xml:space="preserve">izvršena korekcija </w:t>
      </w:r>
      <w:r w:rsidR="00D042E1" w:rsidRPr="00D042E1">
        <w:rPr>
          <w:rFonts w:ascii="Arial" w:hAnsi="Arial"/>
          <w:sz w:val="22"/>
          <w:szCs w:val="22"/>
        </w:rPr>
        <w:t>iznosa kredita za koji je dana</w:t>
      </w:r>
      <w:r w:rsidR="00497734" w:rsidRPr="00D042E1">
        <w:rPr>
          <w:rFonts w:ascii="Arial" w:hAnsi="Arial"/>
          <w:sz w:val="22"/>
          <w:szCs w:val="22"/>
        </w:rPr>
        <w:t xml:space="preserve"> suglasno</w:t>
      </w:r>
      <w:r w:rsidR="008722A8" w:rsidRPr="00D042E1">
        <w:rPr>
          <w:rFonts w:ascii="Arial" w:hAnsi="Arial"/>
          <w:sz w:val="22"/>
          <w:szCs w:val="22"/>
        </w:rPr>
        <w:t>st za zaduživanje.</w:t>
      </w:r>
    </w:p>
    <w:p w14:paraId="34BED577" w14:textId="77777777" w:rsidR="00506CDE" w:rsidRPr="004C08CD" w:rsidRDefault="00506CDE" w:rsidP="00506CDE">
      <w:pPr>
        <w:rPr>
          <w:rFonts w:ascii="Arial" w:hAnsi="Arial"/>
          <w:color w:val="FF0000"/>
          <w:sz w:val="22"/>
          <w:szCs w:val="22"/>
        </w:rPr>
      </w:pPr>
    </w:p>
    <w:p w14:paraId="6E4A6BC3" w14:textId="720D06D0" w:rsidR="00C30CC7" w:rsidRPr="00620A4C" w:rsidRDefault="00C30CC7" w:rsidP="00C30CC7">
      <w:pPr>
        <w:rPr>
          <w:rFonts w:ascii="Arial" w:hAnsi="Arial"/>
          <w:sz w:val="22"/>
          <w:szCs w:val="22"/>
        </w:rPr>
      </w:pPr>
      <w:r w:rsidRPr="00620A4C">
        <w:rPr>
          <w:rFonts w:ascii="Arial" w:hAnsi="Arial"/>
          <w:sz w:val="22"/>
          <w:szCs w:val="22"/>
        </w:rPr>
        <w:t>5) Odlukom Županijske skupštine P</w:t>
      </w:r>
      <w:r w:rsidR="00A35AAD" w:rsidRPr="00620A4C">
        <w:rPr>
          <w:rFonts w:ascii="Arial" w:hAnsi="Arial"/>
          <w:sz w:val="22"/>
          <w:szCs w:val="22"/>
        </w:rPr>
        <w:t>rimorsko-goranske županije od 16</w:t>
      </w:r>
      <w:r w:rsidRPr="00620A4C">
        <w:rPr>
          <w:rFonts w:ascii="Arial" w:hAnsi="Arial"/>
          <w:sz w:val="22"/>
          <w:szCs w:val="22"/>
        </w:rPr>
        <w:t xml:space="preserve">. </w:t>
      </w:r>
      <w:r w:rsidR="00A35AAD" w:rsidRPr="00620A4C">
        <w:rPr>
          <w:rFonts w:ascii="Arial" w:hAnsi="Arial"/>
          <w:sz w:val="22"/>
          <w:szCs w:val="22"/>
        </w:rPr>
        <w:t>veljače</w:t>
      </w:r>
      <w:r w:rsidRPr="00620A4C">
        <w:rPr>
          <w:rFonts w:ascii="Arial" w:hAnsi="Arial"/>
          <w:sz w:val="22"/>
          <w:szCs w:val="22"/>
        </w:rPr>
        <w:t xml:space="preserve"> 20</w:t>
      </w:r>
      <w:r w:rsidR="00A35AAD" w:rsidRPr="00620A4C">
        <w:rPr>
          <w:rFonts w:ascii="Arial" w:hAnsi="Arial"/>
          <w:sz w:val="22"/>
          <w:szCs w:val="22"/>
        </w:rPr>
        <w:t>23</w:t>
      </w:r>
      <w:r w:rsidRPr="00620A4C">
        <w:rPr>
          <w:rFonts w:ascii="Arial" w:hAnsi="Arial"/>
          <w:sz w:val="22"/>
          <w:szCs w:val="22"/>
        </w:rPr>
        <w:t xml:space="preserve">. godine Županija je dala suglasnost </w:t>
      </w:r>
      <w:r w:rsidR="00A35AAD" w:rsidRPr="00620A4C">
        <w:rPr>
          <w:rFonts w:ascii="Arial" w:hAnsi="Arial"/>
          <w:sz w:val="22"/>
          <w:szCs w:val="22"/>
        </w:rPr>
        <w:t>Županijskoj upravi za ceste Primorsko goranske županije za zaduženje putem dugoročnog financijskog kredita kod Privredne banke Zagreb d.d., radi podizanja kvalitet</w:t>
      </w:r>
      <w:r w:rsidR="00EC10FA" w:rsidRPr="00620A4C">
        <w:rPr>
          <w:rFonts w:ascii="Arial" w:hAnsi="Arial"/>
          <w:sz w:val="22"/>
          <w:szCs w:val="22"/>
        </w:rPr>
        <w:t>a</w:t>
      </w:r>
      <w:r w:rsidR="00A35AAD" w:rsidRPr="00620A4C">
        <w:rPr>
          <w:rFonts w:ascii="Arial" w:hAnsi="Arial"/>
          <w:sz w:val="22"/>
          <w:szCs w:val="22"/>
        </w:rPr>
        <w:t xml:space="preserve"> cesta na području Gorskog kotara. </w:t>
      </w:r>
      <w:r w:rsidR="00EC10FA" w:rsidRPr="00620A4C">
        <w:rPr>
          <w:rFonts w:ascii="Arial" w:hAnsi="Arial"/>
          <w:sz w:val="22"/>
          <w:szCs w:val="22"/>
        </w:rPr>
        <w:t>Iznos</w:t>
      </w:r>
      <w:r w:rsidRPr="00620A4C">
        <w:rPr>
          <w:rFonts w:ascii="Arial" w:hAnsi="Arial"/>
          <w:sz w:val="22"/>
          <w:szCs w:val="22"/>
        </w:rPr>
        <w:t xml:space="preserve"> kredita je </w:t>
      </w:r>
      <w:r w:rsidR="00A35AAD" w:rsidRPr="00620A4C">
        <w:rPr>
          <w:rFonts w:ascii="Arial" w:hAnsi="Arial"/>
          <w:sz w:val="22"/>
          <w:szCs w:val="22"/>
        </w:rPr>
        <w:t>2.000.000,00 eura</w:t>
      </w:r>
      <w:r w:rsidRPr="00620A4C">
        <w:rPr>
          <w:rFonts w:ascii="Arial" w:hAnsi="Arial"/>
          <w:sz w:val="22"/>
          <w:szCs w:val="22"/>
        </w:rPr>
        <w:t xml:space="preserve">, uz </w:t>
      </w:r>
      <w:r w:rsidR="00A35AAD" w:rsidRPr="00620A4C">
        <w:rPr>
          <w:rFonts w:ascii="Arial" w:hAnsi="Arial"/>
          <w:sz w:val="22"/>
          <w:szCs w:val="22"/>
        </w:rPr>
        <w:t>fiksnu kamatnu stopu od 1,60</w:t>
      </w:r>
      <w:r w:rsidR="00EC10FA" w:rsidRPr="00620A4C">
        <w:rPr>
          <w:rFonts w:ascii="Arial" w:hAnsi="Arial"/>
          <w:sz w:val="22"/>
          <w:szCs w:val="22"/>
        </w:rPr>
        <w:t xml:space="preserve"> </w:t>
      </w:r>
      <w:r w:rsidR="00A35AAD" w:rsidRPr="00620A4C">
        <w:rPr>
          <w:rFonts w:ascii="Arial" w:hAnsi="Arial"/>
          <w:sz w:val="22"/>
          <w:szCs w:val="22"/>
        </w:rPr>
        <w:t>% godišnje</w:t>
      </w:r>
      <w:r w:rsidRPr="00620A4C">
        <w:rPr>
          <w:rFonts w:ascii="Arial" w:hAnsi="Arial"/>
          <w:sz w:val="22"/>
          <w:szCs w:val="22"/>
        </w:rPr>
        <w:t xml:space="preserve">, </w:t>
      </w:r>
      <w:r w:rsidR="008F6211" w:rsidRPr="00620A4C">
        <w:rPr>
          <w:rFonts w:ascii="Arial" w:hAnsi="Arial"/>
          <w:sz w:val="22"/>
          <w:szCs w:val="22"/>
        </w:rPr>
        <w:t>te</w:t>
      </w:r>
      <w:r w:rsidRPr="00620A4C">
        <w:rPr>
          <w:rFonts w:ascii="Arial" w:hAnsi="Arial"/>
          <w:sz w:val="22"/>
          <w:szCs w:val="22"/>
        </w:rPr>
        <w:t xml:space="preserve"> uz rok </w:t>
      </w:r>
      <w:r w:rsidR="00A35AAD" w:rsidRPr="00620A4C">
        <w:rPr>
          <w:rFonts w:ascii="Arial" w:hAnsi="Arial"/>
          <w:sz w:val="22"/>
          <w:szCs w:val="22"/>
        </w:rPr>
        <w:t>otplate</w:t>
      </w:r>
      <w:r w:rsidRPr="00620A4C">
        <w:rPr>
          <w:rFonts w:ascii="Arial" w:hAnsi="Arial"/>
          <w:sz w:val="22"/>
          <w:szCs w:val="22"/>
        </w:rPr>
        <w:t xml:space="preserve"> kredita od </w:t>
      </w:r>
      <w:r w:rsidR="00A35AAD" w:rsidRPr="00620A4C">
        <w:rPr>
          <w:rFonts w:ascii="Arial" w:hAnsi="Arial"/>
          <w:sz w:val="22"/>
          <w:szCs w:val="22"/>
        </w:rPr>
        <w:t>5</w:t>
      </w:r>
      <w:r w:rsidRPr="00620A4C">
        <w:rPr>
          <w:rFonts w:ascii="Arial" w:hAnsi="Arial"/>
          <w:sz w:val="22"/>
          <w:szCs w:val="22"/>
        </w:rPr>
        <w:t xml:space="preserve"> godina</w:t>
      </w:r>
      <w:r w:rsidR="00A35AAD" w:rsidRPr="00620A4C">
        <w:rPr>
          <w:rFonts w:ascii="Arial" w:hAnsi="Arial"/>
          <w:sz w:val="22"/>
          <w:szCs w:val="22"/>
        </w:rPr>
        <w:t>,</w:t>
      </w:r>
      <w:r w:rsidR="006B4A94" w:rsidRPr="00620A4C">
        <w:rPr>
          <w:rFonts w:ascii="Arial" w:hAnsi="Arial"/>
          <w:sz w:val="22"/>
          <w:szCs w:val="22"/>
        </w:rPr>
        <w:t xml:space="preserve"> bez počeka,</w:t>
      </w:r>
      <w:r w:rsidR="00A35AAD" w:rsidRPr="00620A4C">
        <w:rPr>
          <w:rFonts w:ascii="Arial" w:hAnsi="Arial"/>
          <w:sz w:val="22"/>
          <w:szCs w:val="22"/>
        </w:rPr>
        <w:t xml:space="preserve"> nakon isteka krajnjeg roka korištenja kredita 31. prosinca 2023. godine.</w:t>
      </w:r>
      <w:r w:rsidRPr="00620A4C">
        <w:rPr>
          <w:rFonts w:ascii="Arial" w:hAnsi="Arial"/>
          <w:sz w:val="22"/>
          <w:szCs w:val="22"/>
        </w:rPr>
        <w:t xml:space="preserve"> </w:t>
      </w:r>
      <w:r w:rsidR="00620A4C" w:rsidRPr="00620A4C">
        <w:rPr>
          <w:rFonts w:ascii="Arial" w:hAnsi="Arial"/>
          <w:sz w:val="22"/>
          <w:szCs w:val="22"/>
        </w:rPr>
        <w:t>Do 31. prosinca 2024. godine otplaćeno je 400.000,00 eura glavnice uvećano za kamate.</w:t>
      </w:r>
    </w:p>
    <w:p w14:paraId="716F26F7" w14:textId="77777777" w:rsidR="00620A4C" w:rsidRPr="004C08CD" w:rsidRDefault="00620A4C" w:rsidP="00C30CC7">
      <w:pPr>
        <w:rPr>
          <w:rFonts w:ascii="Arial" w:hAnsi="Arial"/>
          <w:color w:val="FF0000"/>
          <w:sz w:val="22"/>
          <w:szCs w:val="22"/>
        </w:rPr>
      </w:pPr>
    </w:p>
    <w:p w14:paraId="0A91333A" w14:textId="1062929E" w:rsidR="00C47757" w:rsidRPr="00034C06" w:rsidRDefault="008F6211" w:rsidP="00C47757">
      <w:pPr>
        <w:rPr>
          <w:rFonts w:ascii="Arial" w:hAnsi="Arial"/>
          <w:sz w:val="22"/>
          <w:szCs w:val="22"/>
        </w:rPr>
      </w:pPr>
      <w:r w:rsidRPr="00C47757">
        <w:rPr>
          <w:rFonts w:ascii="Arial" w:hAnsi="Arial"/>
          <w:sz w:val="22"/>
          <w:szCs w:val="22"/>
        </w:rPr>
        <w:t>6</w:t>
      </w:r>
      <w:r w:rsidR="00C30CC7" w:rsidRPr="00C47757">
        <w:rPr>
          <w:rFonts w:ascii="Arial" w:hAnsi="Arial"/>
          <w:sz w:val="22"/>
          <w:szCs w:val="22"/>
        </w:rPr>
        <w:t xml:space="preserve">) Županijska skupština Primorsko-goranske županije donijela je dana </w:t>
      </w:r>
      <w:r w:rsidR="0042736F" w:rsidRPr="00C47757">
        <w:rPr>
          <w:rFonts w:ascii="Arial" w:hAnsi="Arial"/>
          <w:sz w:val="22"/>
          <w:szCs w:val="22"/>
        </w:rPr>
        <w:t xml:space="preserve">06. travnja 2023. </w:t>
      </w:r>
      <w:r w:rsidR="00C30CC7" w:rsidRPr="00C47757">
        <w:rPr>
          <w:rFonts w:ascii="Arial" w:hAnsi="Arial"/>
          <w:sz w:val="22"/>
          <w:szCs w:val="22"/>
        </w:rPr>
        <w:t xml:space="preserve"> godine Odluku o davanju suglasnosti </w:t>
      </w:r>
      <w:r w:rsidR="006B4A94" w:rsidRPr="00C47757">
        <w:rPr>
          <w:rFonts w:ascii="Arial" w:hAnsi="Arial"/>
          <w:sz w:val="22"/>
          <w:szCs w:val="22"/>
        </w:rPr>
        <w:t xml:space="preserve">Županijskoj lučkoj upravi Rab </w:t>
      </w:r>
      <w:r w:rsidR="00C30CC7" w:rsidRPr="00C47757">
        <w:rPr>
          <w:rFonts w:ascii="Arial" w:hAnsi="Arial"/>
          <w:sz w:val="22"/>
          <w:szCs w:val="22"/>
        </w:rPr>
        <w:t>za dugoročno zaduž</w:t>
      </w:r>
      <w:r w:rsidR="0042736F" w:rsidRPr="00C47757">
        <w:rPr>
          <w:rFonts w:ascii="Arial" w:hAnsi="Arial"/>
          <w:sz w:val="22"/>
          <w:szCs w:val="22"/>
        </w:rPr>
        <w:t>enje</w:t>
      </w:r>
      <w:r w:rsidR="0042736F" w:rsidRPr="00C47757">
        <w:t xml:space="preserve"> </w:t>
      </w:r>
      <w:r w:rsidR="0042736F" w:rsidRPr="00C47757">
        <w:rPr>
          <w:rFonts w:ascii="Arial" w:hAnsi="Arial"/>
          <w:sz w:val="22"/>
          <w:szCs w:val="22"/>
        </w:rPr>
        <w:t>kod Hrvatske banke za obnovu i razvitak</w:t>
      </w:r>
      <w:r w:rsidR="006B4A94" w:rsidRPr="00C47757">
        <w:rPr>
          <w:rFonts w:ascii="Arial" w:hAnsi="Arial"/>
          <w:sz w:val="22"/>
          <w:szCs w:val="22"/>
        </w:rPr>
        <w:t>,</w:t>
      </w:r>
      <w:r w:rsidR="0042736F" w:rsidRPr="00C47757">
        <w:t xml:space="preserve"> </w:t>
      </w:r>
      <w:r w:rsidR="0042736F" w:rsidRPr="00C47757">
        <w:rPr>
          <w:rFonts w:ascii="Arial" w:hAnsi="Arial"/>
          <w:sz w:val="22"/>
          <w:szCs w:val="22"/>
        </w:rPr>
        <w:t>radi financiranja projekta Rekonstrukcije i sanacije obale u luci Rab.</w:t>
      </w:r>
      <w:r w:rsidR="00C30CC7" w:rsidRPr="00C47757">
        <w:rPr>
          <w:rFonts w:ascii="Arial" w:hAnsi="Arial"/>
          <w:sz w:val="22"/>
          <w:szCs w:val="22"/>
        </w:rPr>
        <w:t xml:space="preserve"> </w:t>
      </w:r>
      <w:r w:rsidR="006B4A94" w:rsidRPr="00C47757">
        <w:rPr>
          <w:rFonts w:ascii="Arial" w:hAnsi="Arial"/>
          <w:sz w:val="22"/>
          <w:szCs w:val="22"/>
        </w:rPr>
        <w:t>Iznos kredita je 929.059,66 eura, uz fiksnu kamatnu stopu od 1,2</w:t>
      </w:r>
      <w:r w:rsidR="00EA2767" w:rsidRPr="00C47757">
        <w:rPr>
          <w:rFonts w:ascii="Arial" w:hAnsi="Arial"/>
          <w:sz w:val="22"/>
          <w:szCs w:val="22"/>
        </w:rPr>
        <w:t>0</w:t>
      </w:r>
      <w:r w:rsidR="006B4A94" w:rsidRPr="00C47757">
        <w:rPr>
          <w:rFonts w:ascii="Arial" w:hAnsi="Arial"/>
          <w:sz w:val="22"/>
          <w:szCs w:val="22"/>
        </w:rPr>
        <w:t xml:space="preserve"> % godišnje. Rok otplate kredita je 8 godina, bez počeka, </w:t>
      </w:r>
      <w:r w:rsidR="006B4A94" w:rsidRPr="00034C06">
        <w:rPr>
          <w:rFonts w:ascii="Arial" w:hAnsi="Arial"/>
          <w:sz w:val="22"/>
          <w:szCs w:val="22"/>
        </w:rPr>
        <w:t>nakon isteka krajnjeg roka korištenja kredita 31. prosinca 2024. godine.</w:t>
      </w:r>
      <w:r w:rsidR="00C47757" w:rsidRPr="00034C06">
        <w:rPr>
          <w:rFonts w:ascii="Arial" w:hAnsi="Arial"/>
          <w:sz w:val="22"/>
          <w:szCs w:val="22"/>
        </w:rPr>
        <w:t xml:space="preserve"> Do 31. prosinca 2024. godine otplaćeno je 320.000,00 eura glavnice uvećano za kamate.</w:t>
      </w:r>
    </w:p>
    <w:p w14:paraId="25EF2C19" w14:textId="77777777" w:rsidR="0042736F" w:rsidRPr="004C08CD" w:rsidRDefault="0042736F" w:rsidP="00C30CC7">
      <w:pPr>
        <w:rPr>
          <w:rFonts w:ascii="Arial" w:hAnsi="Arial"/>
          <w:color w:val="FF0000"/>
          <w:sz w:val="22"/>
          <w:szCs w:val="22"/>
        </w:rPr>
      </w:pPr>
    </w:p>
    <w:p w14:paraId="1914DD23" w14:textId="31846F36" w:rsidR="00B868FA" w:rsidRPr="00B9651C" w:rsidRDefault="0023567E" w:rsidP="0023567E">
      <w:pPr>
        <w:rPr>
          <w:rFonts w:ascii="Arial" w:hAnsi="Arial"/>
          <w:sz w:val="22"/>
          <w:szCs w:val="22"/>
        </w:rPr>
      </w:pPr>
      <w:r w:rsidRPr="00B9651C">
        <w:rPr>
          <w:rFonts w:ascii="Arial" w:hAnsi="Arial"/>
          <w:sz w:val="22"/>
          <w:szCs w:val="22"/>
        </w:rPr>
        <w:t>7</w:t>
      </w:r>
      <w:r w:rsidR="00C30CC7" w:rsidRPr="00B9651C">
        <w:rPr>
          <w:rFonts w:ascii="Arial" w:hAnsi="Arial"/>
          <w:sz w:val="22"/>
          <w:szCs w:val="22"/>
        </w:rPr>
        <w:t xml:space="preserve">) Županijska skupština Primorsko-goranske županije dana </w:t>
      </w:r>
      <w:r w:rsidR="005F6D30" w:rsidRPr="00B9651C">
        <w:rPr>
          <w:rFonts w:ascii="Arial" w:hAnsi="Arial"/>
          <w:sz w:val="22"/>
          <w:szCs w:val="22"/>
        </w:rPr>
        <w:t>25</w:t>
      </w:r>
      <w:r w:rsidR="00C30CC7" w:rsidRPr="00B9651C">
        <w:rPr>
          <w:rFonts w:ascii="Arial" w:hAnsi="Arial"/>
          <w:sz w:val="22"/>
          <w:szCs w:val="22"/>
        </w:rPr>
        <w:t xml:space="preserve">. </w:t>
      </w:r>
      <w:r w:rsidR="005F6D30" w:rsidRPr="00B9651C">
        <w:rPr>
          <w:rFonts w:ascii="Arial" w:hAnsi="Arial"/>
          <w:sz w:val="22"/>
          <w:szCs w:val="22"/>
        </w:rPr>
        <w:t>svibnja</w:t>
      </w:r>
      <w:r w:rsidR="00C30CC7" w:rsidRPr="00B9651C">
        <w:rPr>
          <w:rFonts w:ascii="Arial" w:hAnsi="Arial"/>
          <w:sz w:val="22"/>
          <w:szCs w:val="22"/>
        </w:rPr>
        <w:t xml:space="preserve"> 20</w:t>
      </w:r>
      <w:r w:rsidR="005F6D30" w:rsidRPr="00B9651C">
        <w:rPr>
          <w:rFonts w:ascii="Arial" w:hAnsi="Arial"/>
          <w:sz w:val="22"/>
          <w:szCs w:val="22"/>
        </w:rPr>
        <w:t>23</w:t>
      </w:r>
      <w:r w:rsidR="00C30CC7" w:rsidRPr="00B9651C">
        <w:rPr>
          <w:rFonts w:ascii="Arial" w:hAnsi="Arial"/>
          <w:sz w:val="22"/>
          <w:szCs w:val="22"/>
        </w:rPr>
        <w:t xml:space="preserve">. godine donijela je Odluku o davanju suglasnosti </w:t>
      </w:r>
      <w:r w:rsidR="005F6D30" w:rsidRPr="00B9651C">
        <w:rPr>
          <w:rFonts w:ascii="Arial" w:hAnsi="Arial"/>
          <w:sz w:val="22"/>
          <w:szCs w:val="22"/>
        </w:rPr>
        <w:t xml:space="preserve">Ugostiteljskoj školi Opatija </w:t>
      </w:r>
      <w:r w:rsidR="00C30CC7" w:rsidRPr="00B9651C">
        <w:rPr>
          <w:rFonts w:ascii="Arial" w:hAnsi="Arial"/>
          <w:sz w:val="22"/>
          <w:szCs w:val="22"/>
        </w:rPr>
        <w:t xml:space="preserve">za </w:t>
      </w:r>
      <w:r w:rsidR="005F6D30" w:rsidRPr="00B9651C">
        <w:rPr>
          <w:rFonts w:ascii="Arial" w:hAnsi="Arial"/>
          <w:sz w:val="22"/>
          <w:szCs w:val="22"/>
        </w:rPr>
        <w:t>dugoročno</w:t>
      </w:r>
      <w:r w:rsidR="00C30CC7" w:rsidRPr="00B9651C">
        <w:rPr>
          <w:rFonts w:ascii="Arial" w:hAnsi="Arial"/>
          <w:sz w:val="22"/>
          <w:szCs w:val="22"/>
        </w:rPr>
        <w:t xml:space="preserve"> zaduženje kod </w:t>
      </w:r>
      <w:proofErr w:type="spellStart"/>
      <w:r w:rsidR="00C30CC7" w:rsidRPr="00B9651C">
        <w:rPr>
          <w:rFonts w:ascii="Arial" w:hAnsi="Arial"/>
          <w:sz w:val="22"/>
          <w:szCs w:val="22"/>
        </w:rPr>
        <w:t>Erste&amp;Steiermärkische</w:t>
      </w:r>
      <w:proofErr w:type="spellEnd"/>
      <w:r w:rsidR="00C30CC7" w:rsidRPr="00B9651C">
        <w:rPr>
          <w:rFonts w:ascii="Arial" w:hAnsi="Arial"/>
          <w:sz w:val="22"/>
          <w:szCs w:val="22"/>
        </w:rPr>
        <w:t xml:space="preserve"> Bank d.d., </w:t>
      </w:r>
      <w:r w:rsidR="00955C2A" w:rsidRPr="00B9651C">
        <w:rPr>
          <w:rFonts w:ascii="Arial" w:hAnsi="Arial"/>
          <w:sz w:val="22"/>
          <w:szCs w:val="22"/>
        </w:rPr>
        <w:t>radi</w:t>
      </w:r>
      <w:r w:rsidR="00C30CC7" w:rsidRPr="00B9651C">
        <w:rPr>
          <w:rFonts w:ascii="Arial" w:hAnsi="Arial"/>
          <w:sz w:val="22"/>
          <w:szCs w:val="22"/>
        </w:rPr>
        <w:t xml:space="preserve"> </w:t>
      </w:r>
      <w:r w:rsidR="005F6D30" w:rsidRPr="00B9651C">
        <w:rPr>
          <w:rFonts w:ascii="Arial" w:hAnsi="Arial"/>
          <w:sz w:val="22"/>
          <w:szCs w:val="22"/>
        </w:rPr>
        <w:t>su</w:t>
      </w:r>
      <w:r w:rsidR="00C30CC7" w:rsidRPr="00B9651C">
        <w:rPr>
          <w:rFonts w:ascii="Arial" w:hAnsi="Arial"/>
          <w:sz w:val="22"/>
          <w:szCs w:val="22"/>
        </w:rPr>
        <w:t xml:space="preserve">financiranja </w:t>
      </w:r>
      <w:r w:rsidR="005F6D30" w:rsidRPr="00B9651C">
        <w:rPr>
          <w:rFonts w:ascii="Arial" w:hAnsi="Arial"/>
          <w:sz w:val="22"/>
          <w:szCs w:val="22"/>
        </w:rPr>
        <w:t xml:space="preserve">projekta MREŽA KOM5ENTNOSTI. </w:t>
      </w:r>
      <w:r w:rsidR="00C30CC7" w:rsidRPr="00B9651C">
        <w:rPr>
          <w:rFonts w:ascii="Arial" w:hAnsi="Arial"/>
          <w:sz w:val="22"/>
          <w:szCs w:val="22"/>
        </w:rPr>
        <w:t xml:space="preserve">Iznos kredita je </w:t>
      </w:r>
      <w:r w:rsidR="005F6D30" w:rsidRPr="00B9651C">
        <w:rPr>
          <w:rFonts w:ascii="Arial" w:hAnsi="Arial"/>
          <w:sz w:val="22"/>
          <w:szCs w:val="22"/>
        </w:rPr>
        <w:t>1.260.867,00 eura</w:t>
      </w:r>
      <w:r w:rsidR="00C30CC7" w:rsidRPr="00B9651C">
        <w:rPr>
          <w:rFonts w:ascii="Arial" w:hAnsi="Arial"/>
          <w:sz w:val="22"/>
          <w:szCs w:val="22"/>
        </w:rPr>
        <w:t xml:space="preserve">, uz fiksnu kamatnu stopu od </w:t>
      </w:r>
      <w:r w:rsidRPr="00B9651C">
        <w:rPr>
          <w:rFonts w:ascii="Arial" w:hAnsi="Arial"/>
          <w:sz w:val="22"/>
          <w:szCs w:val="22"/>
        </w:rPr>
        <w:t>3</w:t>
      </w:r>
      <w:r w:rsidR="00C30CC7" w:rsidRPr="00B9651C">
        <w:rPr>
          <w:rFonts w:ascii="Arial" w:hAnsi="Arial"/>
          <w:sz w:val="22"/>
          <w:szCs w:val="22"/>
        </w:rPr>
        <w:t xml:space="preserve">,50 % godišnje, te s rokom </w:t>
      </w:r>
      <w:r w:rsidR="00EC10FA" w:rsidRPr="00B9651C">
        <w:rPr>
          <w:rFonts w:ascii="Arial" w:hAnsi="Arial"/>
          <w:sz w:val="22"/>
          <w:szCs w:val="22"/>
        </w:rPr>
        <w:t>otplate kredita</w:t>
      </w:r>
      <w:r w:rsidR="00C30CC7" w:rsidRPr="00B9651C">
        <w:rPr>
          <w:rFonts w:ascii="Arial" w:hAnsi="Arial"/>
          <w:sz w:val="22"/>
          <w:szCs w:val="22"/>
        </w:rPr>
        <w:t xml:space="preserve"> od </w:t>
      </w:r>
      <w:r w:rsidRPr="00B9651C">
        <w:rPr>
          <w:rFonts w:ascii="Arial" w:hAnsi="Arial"/>
          <w:sz w:val="22"/>
          <w:szCs w:val="22"/>
        </w:rPr>
        <w:t>2</w:t>
      </w:r>
      <w:r w:rsidR="00C30CC7" w:rsidRPr="00B9651C">
        <w:rPr>
          <w:rFonts w:ascii="Arial" w:hAnsi="Arial"/>
          <w:sz w:val="22"/>
          <w:szCs w:val="22"/>
        </w:rPr>
        <w:t xml:space="preserve"> godine, bez počeka, nakon </w:t>
      </w:r>
      <w:r w:rsidRPr="00B9651C">
        <w:rPr>
          <w:rFonts w:ascii="Arial" w:hAnsi="Arial"/>
          <w:sz w:val="22"/>
          <w:szCs w:val="22"/>
        </w:rPr>
        <w:t xml:space="preserve">isteka krajnjeg </w:t>
      </w:r>
      <w:r w:rsidR="00C30CC7" w:rsidRPr="00B9651C">
        <w:rPr>
          <w:rFonts w:ascii="Arial" w:hAnsi="Arial"/>
          <w:sz w:val="22"/>
          <w:szCs w:val="22"/>
        </w:rPr>
        <w:t xml:space="preserve">roka korištenja </w:t>
      </w:r>
      <w:r w:rsidRPr="00B9651C">
        <w:rPr>
          <w:rFonts w:ascii="Arial" w:hAnsi="Arial"/>
          <w:sz w:val="22"/>
          <w:szCs w:val="22"/>
        </w:rPr>
        <w:t xml:space="preserve">kredita </w:t>
      </w:r>
      <w:r w:rsidR="00C30CC7" w:rsidRPr="00B9651C">
        <w:rPr>
          <w:rFonts w:ascii="Arial" w:hAnsi="Arial"/>
          <w:sz w:val="22"/>
          <w:szCs w:val="22"/>
        </w:rPr>
        <w:t>31. prosinca 20</w:t>
      </w:r>
      <w:r w:rsidRPr="00B9651C">
        <w:rPr>
          <w:rFonts w:ascii="Arial" w:hAnsi="Arial"/>
          <w:sz w:val="22"/>
          <w:szCs w:val="22"/>
        </w:rPr>
        <w:t>23</w:t>
      </w:r>
      <w:r w:rsidR="00C30CC7" w:rsidRPr="00B9651C">
        <w:rPr>
          <w:rFonts w:ascii="Arial" w:hAnsi="Arial"/>
          <w:sz w:val="22"/>
          <w:szCs w:val="22"/>
        </w:rPr>
        <w:t xml:space="preserve">. godine. </w:t>
      </w:r>
      <w:r w:rsidR="00B9651C" w:rsidRPr="00B9651C">
        <w:rPr>
          <w:rFonts w:ascii="Arial" w:hAnsi="Arial"/>
          <w:sz w:val="22"/>
          <w:szCs w:val="22"/>
        </w:rPr>
        <w:t>Do 31. prosinca 2024. godine otplaćen je cijeli kredit, odnosno otplaćeno je 1.092.353,50 eura glavnice uvećano za kamate.</w:t>
      </w:r>
    </w:p>
    <w:p w14:paraId="4AB235D5" w14:textId="77777777" w:rsidR="0023567E" w:rsidRPr="004C08CD" w:rsidRDefault="0023567E" w:rsidP="0023567E">
      <w:pPr>
        <w:rPr>
          <w:rFonts w:ascii="Arial" w:hAnsi="Arial"/>
          <w:b/>
          <w:bCs/>
          <w:color w:val="FF0000"/>
          <w:sz w:val="22"/>
        </w:rPr>
      </w:pPr>
    </w:p>
    <w:p w14:paraId="451F9659" w14:textId="7FA2BFE0" w:rsidR="005F6D30" w:rsidRPr="00D54DC4" w:rsidRDefault="00DD4290" w:rsidP="00D54DC4">
      <w:pPr>
        <w:rPr>
          <w:rFonts w:ascii="Arial" w:hAnsi="Arial"/>
          <w:b/>
          <w:bCs/>
          <w:sz w:val="22"/>
        </w:rPr>
      </w:pPr>
      <w:r w:rsidRPr="00D54DC4">
        <w:rPr>
          <w:rFonts w:ascii="Arial" w:hAnsi="Arial"/>
          <w:sz w:val="22"/>
          <w:szCs w:val="22"/>
        </w:rPr>
        <w:t>8) Dana 26. listopada 2023. godine Županijska skupština Primorsko-goranske županije donijela je Odluku o davanju suglasnosti Zavodu za hitnu medicinu Primorsko-goranske županije za dugoročno kreditno zaduženje kod</w:t>
      </w:r>
      <w:r w:rsidR="00955C2A" w:rsidRPr="00D54DC4">
        <w:rPr>
          <w:rFonts w:ascii="Arial" w:hAnsi="Arial"/>
          <w:sz w:val="22"/>
          <w:szCs w:val="22"/>
        </w:rPr>
        <w:t xml:space="preserve"> </w:t>
      </w:r>
      <w:proofErr w:type="spellStart"/>
      <w:r w:rsidR="00955C2A" w:rsidRPr="00D54DC4">
        <w:rPr>
          <w:rFonts w:ascii="Arial" w:hAnsi="Arial"/>
          <w:sz w:val="22"/>
          <w:szCs w:val="22"/>
        </w:rPr>
        <w:t>Erste&amp;Steiermarkische</w:t>
      </w:r>
      <w:proofErr w:type="spellEnd"/>
      <w:r w:rsidR="00955C2A" w:rsidRPr="00D54DC4">
        <w:rPr>
          <w:rFonts w:ascii="Arial" w:hAnsi="Arial"/>
          <w:sz w:val="22"/>
          <w:szCs w:val="22"/>
        </w:rPr>
        <w:t xml:space="preserve"> Bank d.d.</w:t>
      </w:r>
      <w:r w:rsidRPr="00D54DC4">
        <w:rPr>
          <w:rFonts w:ascii="Arial" w:hAnsi="Arial"/>
          <w:sz w:val="22"/>
          <w:szCs w:val="22"/>
        </w:rPr>
        <w:t xml:space="preserve">, u svrhu financiranja nabavke deset vozila za sanitetski prijevoz. Iznos kredita je 787.500,00 eura, uz fiksnu kamatnu stopu od 3,30 % godišnje, uz rok otplate kredita od </w:t>
      </w:r>
      <w:r w:rsidR="00955C2A" w:rsidRPr="00D54DC4">
        <w:rPr>
          <w:rFonts w:ascii="Arial" w:hAnsi="Arial"/>
          <w:sz w:val="22"/>
          <w:szCs w:val="22"/>
        </w:rPr>
        <w:t>3</w:t>
      </w:r>
      <w:r w:rsidRPr="00D54DC4">
        <w:rPr>
          <w:rFonts w:ascii="Arial" w:hAnsi="Arial"/>
          <w:sz w:val="22"/>
          <w:szCs w:val="22"/>
        </w:rPr>
        <w:t xml:space="preserve"> godin</w:t>
      </w:r>
      <w:r w:rsidR="00D141DF" w:rsidRPr="00D54DC4">
        <w:rPr>
          <w:rFonts w:ascii="Arial" w:hAnsi="Arial"/>
          <w:sz w:val="22"/>
          <w:szCs w:val="22"/>
        </w:rPr>
        <w:t>e</w:t>
      </w:r>
      <w:r w:rsidRPr="00D54DC4">
        <w:rPr>
          <w:rFonts w:ascii="Arial" w:hAnsi="Arial"/>
          <w:sz w:val="22"/>
          <w:szCs w:val="22"/>
        </w:rPr>
        <w:t xml:space="preserve">, nakon </w:t>
      </w:r>
      <w:r w:rsidR="00D141DF" w:rsidRPr="00D54DC4">
        <w:rPr>
          <w:rFonts w:ascii="Arial" w:hAnsi="Arial"/>
          <w:sz w:val="22"/>
          <w:szCs w:val="22"/>
        </w:rPr>
        <w:t xml:space="preserve">razdoblja </w:t>
      </w:r>
      <w:r w:rsidRPr="00D54DC4">
        <w:rPr>
          <w:rFonts w:ascii="Arial" w:hAnsi="Arial"/>
          <w:sz w:val="22"/>
          <w:szCs w:val="22"/>
        </w:rPr>
        <w:t xml:space="preserve">počeka </w:t>
      </w:r>
      <w:r w:rsidR="00955C2A" w:rsidRPr="00D54DC4">
        <w:rPr>
          <w:rFonts w:ascii="Arial" w:hAnsi="Arial"/>
          <w:sz w:val="22"/>
          <w:szCs w:val="22"/>
        </w:rPr>
        <w:t>koje ističe</w:t>
      </w:r>
      <w:r w:rsidR="00D141DF" w:rsidRPr="00D54DC4">
        <w:rPr>
          <w:rFonts w:ascii="Arial" w:hAnsi="Arial"/>
          <w:sz w:val="22"/>
          <w:szCs w:val="22"/>
        </w:rPr>
        <w:t xml:space="preserve"> 31.</w:t>
      </w:r>
      <w:r w:rsidR="00955C2A" w:rsidRPr="00D54DC4">
        <w:rPr>
          <w:rFonts w:ascii="Arial" w:hAnsi="Arial"/>
          <w:sz w:val="22"/>
          <w:szCs w:val="22"/>
        </w:rPr>
        <w:t xml:space="preserve"> svibnja </w:t>
      </w:r>
      <w:r w:rsidR="00D141DF" w:rsidRPr="00D54DC4">
        <w:rPr>
          <w:rFonts w:ascii="Arial" w:hAnsi="Arial"/>
          <w:sz w:val="22"/>
          <w:szCs w:val="22"/>
        </w:rPr>
        <w:t>2024. godine</w:t>
      </w:r>
      <w:r w:rsidR="00955C2A" w:rsidRPr="00D54DC4">
        <w:rPr>
          <w:rFonts w:ascii="Arial" w:hAnsi="Arial"/>
          <w:sz w:val="22"/>
          <w:szCs w:val="22"/>
        </w:rPr>
        <w:t>.</w:t>
      </w:r>
      <w:r w:rsidRPr="00D54DC4">
        <w:rPr>
          <w:rFonts w:ascii="Arial" w:hAnsi="Arial"/>
          <w:sz w:val="22"/>
          <w:szCs w:val="22"/>
        </w:rPr>
        <w:t xml:space="preserve"> </w:t>
      </w:r>
      <w:r w:rsidR="00D54DC4" w:rsidRPr="00D54DC4">
        <w:rPr>
          <w:rFonts w:ascii="Arial" w:hAnsi="Arial"/>
          <w:sz w:val="22"/>
          <w:szCs w:val="22"/>
        </w:rPr>
        <w:t>Do 31. prosinca 2024. godine otplaćeno je 131.250,00 eura glavnice uvećano za kamate.</w:t>
      </w:r>
    </w:p>
    <w:p w14:paraId="78DEDBE5" w14:textId="77777777" w:rsidR="00214CF0" w:rsidRDefault="00214CF0" w:rsidP="00214CF0">
      <w:pPr>
        <w:rPr>
          <w:rFonts w:ascii="Arial" w:hAnsi="Arial"/>
          <w:sz w:val="22"/>
          <w:szCs w:val="22"/>
        </w:rPr>
      </w:pPr>
    </w:p>
    <w:p w14:paraId="71C08B1D" w14:textId="3D9799D1" w:rsidR="00214CF0" w:rsidRPr="00B9651C" w:rsidRDefault="00214CF0" w:rsidP="00214CF0">
      <w:pPr>
        <w:rPr>
          <w:rFonts w:ascii="Arial" w:hAnsi="Arial"/>
          <w:sz w:val="22"/>
          <w:szCs w:val="22"/>
        </w:rPr>
      </w:pPr>
      <w:r w:rsidRPr="00B9651C">
        <w:rPr>
          <w:rFonts w:ascii="Arial" w:hAnsi="Arial"/>
          <w:sz w:val="22"/>
          <w:szCs w:val="22"/>
        </w:rPr>
        <w:lastRenderedPageBreak/>
        <w:t xml:space="preserve">7) Županijska skupština Primorsko-goranske županije dana </w:t>
      </w:r>
      <w:r>
        <w:rPr>
          <w:rFonts w:ascii="Arial" w:hAnsi="Arial"/>
          <w:sz w:val="22"/>
          <w:szCs w:val="22"/>
        </w:rPr>
        <w:t>13</w:t>
      </w:r>
      <w:r w:rsidRPr="00B9651C">
        <w:rPr>
          <w:rFonts w:ascii="Arial" w:hAnsi="Arial"/>
          <w:sz w:val="22"/>
          <w:szCs w:val="22"/>
        </w:rPr>
        <w:t xml:space="preserve">. </w:t>
      </w:r>
      <w:r>
        <w:rPr>
          <w:rFonts w:ascii="Arial" w:hAnsi="Arial"/>
          <w:sz w:val="22"/>
          <w:szCs w:val="22"/>
        </w:rPr>
        <w:t>lipnja</w:t>
      </w:r>
      <w:r w:rsidRPr="00B9651C">
        <w:rPr>
          <w:rFonts w:ascii="Arial" w:hAnsi="Arial"/>
          <w:sz w:val="22"/>
          <w:szCs w:val="22"/>
        </w:rPr>
        <w:t xml:space="preserve"> 202</w:t>
      </w:r>
      <w:r>
        <w:rPr>
          <w:rFonts w:ascii="Arial" w:hAnsi="Arial"/>
          <w:sz w:val="22"/>
          <w:szCs w:val="22"/>
        </w:rPr>
        <w:t>4</w:t>
      </w:r>
      <w:r w:rsidRPr="00B9651C">
        <w:rPr>
          <w:rFonts w:ascii="Arial" w:hAnsi="Arial"/>
          <w:sz w:val="22"/>
          <w:szCs w:val="22"/>
        </w:rPr>
        <w:t xml:space="preserve">. godine donijela je Odluku o davanju suglasnosti </w:t>
      </w:r>
      <w:proofErr w:type="spellStart"/>
      <w:r>
        <w:rPr>
          <w:rFonts w:ascii="Arial" w:hAnsi="Arial"/>
          <w:sz w:val="22"/>
          <w:szCs w:val="22"/>
        </w:rPr>
        <w:t>Thalassotherapiji</w:t>
      </w:r>
      <w:proofErr w:type="spellEnd"/>
      <w:r>
        <w:rPr>
          <w:rFonts w:ascii="Arial" w:hAnsi="Arial"/>
          <w:sz w:val="22"/>
          <w:szCs w:val="22"/>
        </w:rPr>
        <w:t xml:space="preserve"> </w:t>
      </w:r>
      <w:r w:rsidRPr="00B9651C">
        <w:rPr>
          <w:rFonts w:ascii="Arial" w:hAnsi="Arial"/>
          <w:sz w:val="22"/>
          <w:szCs w:val="22"/>
        </w:rPr>
        <w:t xml:space="preserve">Opatija za dugoročno </w:t>
      </w:r>
      <w:r>
        <w:rPr>
          <w:rFonts w:ascii="Arial" w:hAnsi="Arial"/>
          <w:sz w:val="22"/>
          <w:szCs w:val="22"/>
        </w:rPr>
        <w:t xml:space="preserve">kreditno </w:t>
      </w:r>
      <w:r w:rsidRPr="00B9651C">
        <w:rPr>
          <w:rFonts w:ascii="Arial" w:hAnsi="Arial"/>
          <w:sz w:val="22"/>
          <w:szCs w:val="22"/>
        </w:rPr>
        <w:t>zaduženje kod</w:t>
      </w:r>
      <w:r>
        <w:rPr>
          <w:rFonts w:ascii="Arial" w:hAnsi="Arial"/>
          <w:sz w:val="22"/>
          <w:szCs w:val="22"/>
        </w:rPr>
        <w:t xml:space="preserve"> Privredne banke d.d. Zagreb</w:t>
      </w:r>
      <w:r w:rsidRPr="00B9651C">
        <w:rPr>
          <w:rFonts w:ascii="Arial" w:hAnsi="Arial"/>
          <w:sz w:val="22"/>
          <w:szCs w:val="22"/>
        </w:rPr>
        <w:t xml:space="preserve">, </w:t>
      </w:r>
      <w:r>
        <w:rPr>
          <w:rFonts w:ascii="Arial" w:hAnsi="Arial"/>
          <w:sz w:val="22"/>
          <w:szCs w:val="22"/>
        </w:rPr>
        <w:t>za nabavu magnetske rezonancije 3T s uređenjem prostora „ključ u ruke“</w:t>
      </w:r>
      <w:r w:rsidRPr="00B9651C">
        <w:rPr>
          <w:rFonts w:ascii="Arial" w:hAnsi="Arial"/>
          <w:sz w:val="22"/>
          <w:szCs w:val="22"/>
        </w:rPr>
        <w:t xml:space="preserve">. Iznos kredita je </w:t>
      </w:r>
      <w:r>
        <w:rPr>
          <w:rFonts w:ascii="Arial" w:hAnsi="Arial"/>
          <w:sz w:val="22"/>
          <w:szCs w:val="22"/>
        </w:rPr>
        <w:t>2.055.000,00</w:t>
      </w:r>
      <w:r w:rsidRPr="00B9651C">
        <w:rPr>
          <w:rFonts w:ascii="Arial" w:hAnsi="Arial"/>
          <w:sz w:val="22"/>
          <w:szCs w:val="22"/>
        </w:rPr>
        <w:t xml:space="preserve"> eura, uz fiksnu kamatnu stopu od </w:t>
      </w:r>
      <w:r>
        <w:rPr>
          <w:rFonts w:ascii="Arial" w:hAnsi="Arial"/>
          <w:sz w:val="22"/>
          <w:szCs w:val="22"/>
        </w:rPr>
        <w:t>3,15</w:t>
      </w:r>
      <w:r w:rsidRPr="00B9651C">
        <w:rPr>
          <w:rFonts w:ascii="Arial" w:hAnsi="Arial"/>
          <w:sz w:val="22"/>
          <w:szCs w:val="22"/>
        </w:rPr>
        <w:t xml:space="preserve"> % godišnje, te s rokom otplate kredita od </w:t>
      </w:r>
      <w:r>
        <w:rPr>
          <w:rFonts w:ascii="Arial" w:hAnsi="Arial"/>
          <w:sz w:val="22"/>
          <w:szCs w:val="22"/>
        </w:rPr>
        <w:t>5</w:t>
      </w:r>
      <w:r w:rsidRPr="00B9651C">
        <w:rPr>
          <w:rFonts w:ascii="Arial" w:hAnsi="Arial"/>
          <w:sz w:val="22"/>
          <w:szCs w:val="22"/>
        </w:rPr>
        <w:t xml:space="preserve"> godin</w:t>
      </w:r>
      <w:r>
        <w:rPr>
          <w:rFonts w:ascii="Arial" w:hAnsi="Arial"/>
          <w:sz w:val="22"/>
          <w:szCs w:val="22"/>
        </w:rPr>
        <w:t>a</w:t>
      </w:r>
      <w:r w:rsidRPr="00B9651C">
        <w:rPr>
          <w:rFonts w:ascii="Arial" w:hAnsi="Arial"/>
          <w:sz w:val="22"/>
          <w:szCs w:val="22"/>
        </w:rPr>
        <w:t xml:space="preserve">, bez počeka, nakon isteka krajnjeg roka korištenja kredita </w:t>
      </w:r>
      <w:r>
        <w:rPr>
          <w:rFonts w:ascii="Arial" w:hAnsi="Arial"/>
          <w:sz w:val="22"/>
          <w:szCs w:val="22"/>
        </w:rPr>
        <w:t>15</w:t>
      </w:r>
      <w:r w:rsidRPr="00B9651C">
        <w:rPr>
          <w:rFonts w:ascii="Arial" w:hAnsi="Arial"/>
          <w:sz w:val="22"/>
          <w:szCs w:val="22"/>
        </w:rPr>
        <w:t xml:space="preserve">. </w:t>
      </w:r>
      <w:r>
        <w:rPr>
          <w:rFonts w:ascii="Arial" w:hAnsi="Arial"/>
          <w:sz w:val="22"/>
          <w:szCs w:val="22"/>
        </w:rPr>
        <w:t>listopad</w:t>
      </w:r>
      <w:r w:rsidR="007021B5">
        <w:rPr>
          <w:rFonts w:ascii="Arial" w:hAnsi="Arial"/>
          <w:sz w:val="22"/>
          <w:szCs w:val="22"/>
        </w:rPr>
        <w:t>a</w:t>
      </w:r>
      <w:r w:rsidRPr="00B9651C">
        <w:rPr>
          <w:rFonts w:ascii="Arial" w:hAnsi="Arial"/>
          <w:sz w:val="22"/>
          <w:szCs w:val="22"/>
        </w:rPr>
        <w:t xml:space="preserve"> 202</w:t>
      </w:r>
      <w:r>
        <w:rPr>
          <w:rFonts w:ascii="Arial" w:hAnsi="Arial"/>
          <w:sz w:val="22"/>
          <w:szCs w:val="22"/>
        </w:rPr>
        <w:t>4</w:t>
      </w:r>
      <w:r w:rsidRPr="00B9651C">
        <w:rPr>
          <w:rFonts w:ascii="Arial" w:hAnsi="Arial"/>
          <w:sz w:val="22"/>
          <w:szCs w:val="22"/>
        </w:rPr>
        <w:t xml:space="preserve">. godine. </w:t>
      </w:r>
      <w:r w:rsidRPr="00214CF0">
        <w:rPr>
          <w:rFonts w:ascii="Arial" w:hAnsi="Arial"/>
          <w:sz w:val="22"/>
          <w:szCs w:val="22"/>
        </w:rPr>
        <w:t xml:space="preserve">Do 31. prosinca 2024. godine otplaćeno je </w:t>
      </w:r>
      <w:r>
        <w:rPr>
          <w:rFonts w:ascii="Arial" w:hAnsi="Arial"/>
          <w:sz w:val="22"/>
          <w:szCs w:val="22"/>
        </w:rPr>
        <w:t>102.750,00</w:t>
      </w:r>
      <w:r w:rsidRPr="00214CF0">
        <w:rPr>
          <w:rFonts w:ascii="Arial" w:hAnsi="Arial"/>
          <w:sz w:val="22"/>
          <w:szCs w:val="22"/>
        </w:rPr>
        <w:t xml:space="preserve"> eura glavnice uvećano za kamate.</w:t>
      </w:r>
    </w:p>
    <w:p w14:paraId="4F6A8255" w14:textId="3D5F4434" w:rsidR="00214CF0" w:rsidRDefault="00214CF0">
      <w:pPr>
        <w:ind w:firstLine="0"/>
        <w:jc w:val="left"/>
        <w:rPr>
          <w:rFonts w:ascii="Arial" w:hAnsi="Arial"/>
          <w:b/>
          <w:bCs/>
          <w:color w:val="FF0000"/>
          <w:sz w:val="22"/>
        </w:rPr>
      </w:pPr>
    </w:p>
    <w:p w14:paraId="0AC852E4" w14:textId="77777777" w:rsidR="00214CF0" w:rsidRPr="004C08CD" w:rsidRDefault="00214CF0">
      <w:pPr>
        <w:ind w:firstLine="0"/>
        <w:jc w:val="left"/>
        <w:rPr>
          <w:rFonts w:ascii="Arial" w:hAnsi="Arial"/>
          <w:b/>
          <w:bCs/>
          <w:color w:val="FF0000"/>
          <w:sz w:val="22"/>
        </w:rPr>
      </w:pPr>
    </w:p>
    <w:p w14:paraId="11215726" w14:textId="3AEB4E29" w:rsidR="00846FBF" w:rsidRPr="004451F7" w:rsidRDefault="00846FBF" w:rsidP="00846FBF">
      <w:pPr>
        <w:pStyle w:val="BodyText"/>
        <w:rPr>
          <w:rFonts w:ascii="Arial" w:hAnsi="Arial" w:cs="Arial"/>
          <w:b/>
          <w:sz w:val="22"/>
          <w:szCs w:val="22"/>
        </w:rPr>
      </w:pPr>
      <w:r w:rsidRPr="004451F7">
        <w:rPr>
          <w:rFonts w:ascii="Arial" w:hAnsi="Arial"/>
          <w:b/>
          <w:bCs/>
          <w:sz w:val="22"/>
        </w:rPr>
        <w:t xml:space="preserve">Bilješka br. </w:t>
      </w:r>
      <w:r w:rsidR="00085BCA">
        <w:rPr>
          <w:rFonts w:ascii="Arial" w:hAnsi="Arial"/>
          <w:b/>
          <w:bCs/>
          <w:sz w:val="22"/>
        </w:rPr>
        <w:t>8</w:t>
      </w:r>
      <w:r w:rsidRPr="004451F7">
        <w:rPr>
          <w:rFonts w:ascii="Arial" w:hAnsi="Arial"/>
          <w:b/>
          <w:bCs/>
          <w:sz w:val="22"/>
        </w:rPr>
        <w:t xml:space="preserve"> - </w:t>
      </w:r>
      <w:r w:rsidRPr="004451F7">
        <w:rPr>
          <w:rFonts w:ascii="Arial" w:hAnsi="Arial" w:cs="Arial"/>
          <w:b/>
          <w:sz w:val="22"/>
          <w:szCs w:val="22"/>
        </w:rPr>
        <w:t>PREGLED OBVEZA ZA PRIMLJENE KREDITE I ZAJMOVE</w:t>
      </w:r>
    </w:p>
    <w:p w14:paraId="471906CD" w14:textId="77777777" w:rsidR="00846FBF" w:rsidRPr="004451F7" w:rsidRDefault="00846FBF" w:rsidP="00846FBF">
      <w:pPr>
        <w:ind w:firstLine="0"/>
        <w:rPr>
          <w:rFonts w:ascii="Arial" w:hAnsi="Arial"/>
          <w:sz w:val="20"/>
          <w:szCs w:val="20"/>
        </w:rPr>
      </w:pPr>
    </w:p>
    <w:p w14:paraId="3550E9E5" w14:textId="777586EC" w:rsidR="00846FBF" w:rsidRPr="00BE210B" w:rsidRDefault="00846FBF" w:rsidP="00846FBF">
      <w:pPr>
        <w:pStyle w:val="BodyText2"/>
      </w:pPr>
      <w:r w:rsidRPr="00BE210B">
        <w:tab/>
        <w:t>Obveze Primorsko-goranske županije po osnovi primljenih kredita i zajmova na dan 31. prosinca 202</w:t>
      </w:r>
      <w:r w:rsidR="004451F7" w:rsidRPr="00BE210B">
        <w:t>4</w:t>
      </w:r>
      <w:r w:rsidRPr="00BE210B">
        <w:t xml:space="preserve">. godine iznose </w:t>
      </w:r>
      <w:r w:rsidR="00AE0CA3" w:rsidRPr="00BE210B">
        <w:t>1.314.975,49</w:t>
      </w:r>
      <w:r w:rsidR="008103CE" w:rsidRPr="00BE210B">
        <w:t xml:space="preserve"> eura</w:t>
      </w:r>
      <w:r w:rsidRPr="00BE210B">
        <w:t>. Pregled obveza Županije po primljenim kreditima i zajmov</w:t>
      </w:r>
      <w:r w:rsidR="00D83454" w:rsidRPr="00BE210B">
        <w:t>im</w:t>
      </w:r>
      <w:r w:rsidRPr="00BE210B">
        <w:t>a u izvještajnom razdoblju dan je u sljedećoj tablici.</w:t>
      </w:r>
    </w:p>
    <w:p w14:paraId="46F99C75" w14:textId="047507AE" w:rsidR="00846FBF" w:rsidRPr="004451F7" w:rsidRDefault="00846FBF" w:rsidP="00846FBF">
      <w:pPr>
        <w:pStyle w:val="BodyText2"/>
        <w:rPr>
          <w:sz w:val="14"/>
          <w:szCs w:val="14"/>
        </w:rPr>
      </w:pPr>
    </w:p>
    <w:p w14:paraId="70F40367" w14:textId="011391B4" w:rsidR="00846FBF" w:rsidRPr="004451F7" w:rsidRDefault="00846FBF" w:rsidP="00846FBF">
      <w:pPr>
        <w:ind w:firstLine="0"/>
        <w:rPr>
          <w:rFonts w:ascii="Arial" w:hAnsi="Arial" w:cs="Arial"/>
          <w:sz w:val="22"/>
          <w:szCs w:val="22"/>
        </w:rPr>
      </w:pPr>
      <w:r w:rsidRPr="004451F7">
        <w:rPr>
          <w:rFonts w:ascii="Arial" w:hAnsi="Arial" w:cs="Arial"/>
          <w:sz w:val="22"/>
          <w:szCs w:val="22"/>
        </w:rPr>
        <w:tab/>
      </w:r>
      <w:r w:rsidRPr="004451F7">
        <w:rPr>
          <w:rFonts w:ascii="Arial" w:hAnsi="Arial" w:cs="Arial"/>
          <w:sz w:val="22"/>
          <w:szCs w:val="22"/>
        </w:rPr>
        <w:tab/>
      </w:r>
      <w:r w:rsidRPr="004451F7">
        <w:rPr>
          <w:rFonts w:ascii="Arial" w:hAnsi="Arial" w:cs="Arial"/>
          <w:sz w:val="22"/>
          <w:szCs w:val="22"/>
        </w:rPr>
        <w:tab/>
      </w:r>
      <w:r w:rsidRPr="004451F7">
        <w:rPr>
          <w:rFonts w:ascii="Arial" w:hAnsi="Arial" w:cs="Arial"/>
          <w:sz w:val="22"/>
          <w:szCs w:val="22"/>
        </w:rPr>
        <w:tab/>
      </w:r>
      <w:r w:rsidRPr="004451F7">
        <w:rPr>
          <w:rFonts w:ascii="Arial" w:hAnsi="Arial" w:cs="Arial"/>
          <w:sz w:val="22"/>
          <w:szCs w:val="22"/>
        </w:rPr>
        <w:tab/>
      </w:r>
      <w:r w:rsidRPr="004451F7">
        <w:rPr>
          <w:rFonts w:ascii="Arial" w:hAnsi="Arial" w:cs="Arial"/>
          <w:sz w:val="22"/>
          <w:szCs w:val="22"/>
        </w:rPr>
        <w:tab/>
      </w:r>
      <w:r w:rsidRPr="004451F7">
        <w:rPr>
          <w:rFonts w:ascii="Arial" w:hAnsi="Arial" w:cs="Arial"/>
          <w:sz w:val="22"/>
          <w:szCs w:val="22"/>
        </w:rPr>
        <w:tab/>
      </w:r>
      <w:r w:rsidRPr="004451F7">
        <w:rPr>
          <w:rFonts w:ascii="Arial" w:hAnsi="Arial" w:cs="Arial"/>
          <w:sz w:val="22"/>
          <w:szCs w:val="22"/>
        </w:rPr>
        <w:tab/>
      </w:r>
      <w:r w:rsidRPr="004451F7">
        <w:rPr>
          <w:rFonts w:ascii="Arial" w:hAnsi="Arial" w:cs="Arial"/>
          <w:sz w:val="22"/>
          <w:szCs w:val="22"/>
        </w:rPr>
        <w:tab/>
        <w:t xml:space="preserve">  </w:t>
      </w:r>
      <w:r w:rsidRPr="004451F7">
        <w:rPr>
          <w:rFonts w:ascii="Arial" w:hAnsi="Arial" w:cs="Arial"/>
          <w:sz w:val="22"/>
          <w:szCs w:val="22"/>
        </w:rPr>
        <w:tab/>
      </w:r>
      <w:r w:rsidRPr="004451F7">
        <w:rPr>
          <w:rFonts w:ascii="Arial" w:hAnsi="Arial" w:cs="Arial"/>
          <w:sz w:val="22"/>
          <w:szCs w:val="22"/>
        </w:rPr>
        <w:tab/>
        <w:t xml:space="preserve">     </w:t>
      </w:r>
      <w:r w:rsidRPr="004451F7">
        <w:rPr>
          <w:rFonts w:ascii="Arial" w:hAnsi="Arial"/>
          <w:bCs/>
          <w:sz w:val="20"/>
          <w:szCs w:val="20"/>
        </w:rPr>
        <w:t xml:space="preserve">- u </w:t>
      </w:r>
      <w:r w:rsidR="00700889" w:rsidRPr="004451F7">
        <w:rPr>
          <w:rFonts w:ascii="Arial" w:hAnsi="Arial"/>
          <w:bCs/>
          <w:sz w:val="20"/>
          <w:szCs w:val="20"/>
        </w:rPr>
        <w:t>euri</w:t>
      </w:r>
      <w:r w:rsidRPr="004451F7">
        <w:rPr>
          <w:rFonts w:ascii="Arial" w:hAnsi="Arial"/>
          <w:bCs/>
          <w:sz w:val="20"/>
          <w:szCs w:val="20"/>
        </w:rPr>
        <w:t>ma</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06"/>
        <w:gridCol w:w="1586"/>
        <w:gridCol w:w="1417"/>
        <w:gridCol w:w="1273"/>
        <w:gridCol w:w="1134"/>
        <w:gridCol w:w="1281"/>
        <w:gridCol w:w="1417"/>
        <w:gridCol w:w="1271"/>
      </w:tblGrid>
      <w:tr w:rsidR="004C08CD" w:rsidRPr="004C08CD" w14:paraId="30816220" w14:textId="77777777" w:rsidTr="001309F0">
        <w:trPr>
          <w:trHeight w:val="749"/>
          <w:jc w:val="center"/>
        </w:trPr>
        <w:tc>
          <w:tcPr>
            <w:tcW w:w="425" w:type="dxa"/>
            <w:shd w:val="clear" w:color="000000" w:fill="C0C0C0"/>
            <w:vAlign w:val="center"/>
            <w:hideMark/>
          </w:tcPr>
          <w:p w14:paraId="5C336A85" w14:textId="77777777" w:rsidR="00506CDE" w:rsidRPr="004451F7" w:rsidRDefault="00506CDE" w:rsidP="00AE6DB6">
            <w:pPr>
              <w:ind w:firstLine="0"/>
              <w:jc w:val="center"/>
              <w:rPr>
                <w:rFonts w:ascii="Arial" w:hAnsi="Arial" w:cs="Arial"/>
                <w:b/>
                <w:bCs/>
                <w:sz w:val="18"/>
                <w:szCs w:val="18"/>
                <w:lang w:eastAsia="zh-CN"/>
              </w:rPr>
            </w:pPr>
            <w:proofErr w:type="spellStart"/>
            <w:r w:rsidRPr="004451F7">
              <w:rPr>
                <w:rFonts w:ascii="Arial" w:hAnsi="Arial" w:cs="Arial"/>
                <w:b/>
                <w:bCs/>
                <w:sz w:val="18"/>
                <w:szCs w:val="18"/>
                <w:lang w:eastAsia="zh-CN"/>
              </w:rPr>
              <w:t>R.b</w:t>
            </w:r>
            <w:proofErr w:type="spellEnd"/>
            <w:r w:rsidRPr="004451F7">
              <w:rPr>
                <w:rFonts w:ascii="Arial" w:hAnsi="Arial" w:cs="Arial"/>
                <w:b/>
                <w:bCs/>
                <w:sz w:val="18"/>
                <w:szCs w:val="18"/>
                <w:lang w:eastAsia="zh-CN"/>
              </w:rPr>
              <w:t>.</w:t>
            </w:r>
          </w:p>
        </w:tc>
        <w:tc>
          <w:tcPr>
            <w:tcW w:w="1106" w:type="dxa"/>
            <w:shd w:val="clear" w:color="000000" w:fill="C0C0C0"/>
            <w:noWrap/>
            <w:vAlign w:val="center"/>
            <w:hideMark/>
          </w:tcPr>
          <w:p w14:paraId="3B8A63EE" w14:textId="77777777" w:rsidR="00506CDE" w:rsidRPr="004451F7" w:rsidRDefault="00506CDE" w:rsidP="00AE6DB6">
            <w:pPr>
              <w:ind w:firstLine="0"/>
              <w:jc w:val="center"/>
              <w:rPr>
                <w:rFonts w:ascii="Arial" w:hAnsi="Arial" w:cs="Arial"/>
                <w:b/>
                <w:bCs/>
                <w:sz w:val="18"/>
                <w:szCs w:val="18"/>
                <w:lang w:eastAsia="zh-CN"/>
              </w:rPr>
            </w:pPr>
            <w:r w:rsidRPr="004451F7">
              <w:rPr>
                <w:rFonts w:ascii="Arial" w:hAnsi="Arial" w:cs="Arial"/>
                <w:b/>
                <w:bCs/>
                <w:sz w:val="18"/>
                <w:szCs w:val="18"/>
                <w:lang w:eastAsia="zh-CN"/>
              </w:rPr>
              <w:t>Vrsta kredita i zajma</w:t>
            </w:r>
          </w:p>
        </w:tc>
        <w:tc>
          <w:tcPr>
            <w:tcW w:w="1586" w:type="dxa"/>
            <w:shd w:val="clear" w:color="000000" w:fill="C0C0C0"/>
            <w:vAlign w:val="center"/>
            <w:hideMark/>
          </w:tcPr>
          <w:p w14:paraId="472885B7" w14:textId="77777777" w:rsidR="00506CDE" w:rsidRPr="004451F7" w:rsidRDefault="00506CDE" w:rsidP="00AE6DB6">
            <w:pPr>
              <w:ind w:firstLine="0"/>
              <w:jc w:val="center"/>
              <w:rPr>
                <w:rFonts w:ascii="Arial" w:hAnsi="Arial" w:cs="Arial"/>
                <w:b/>
                <w:bCs/>
                <w:sz w:val="18"/>
                <w:szCs w:val="18"/>
                <w:lang w:eastAsia="zh-CN"/>
              </w:rPr>
            </w:pPr>
            <w:r w:rsidRPr="004451F7">
              <w:rPr>
                <w:rFonts w:ascii="Arial" w:hAnsi="Arial" w:cs="Arial"/>
                <w:b/>
                <w:bCs/>
                <w:sz w:val="18"/>
                <w:szCs w:val="18"/>
                <w:lang w:eastAsia="zh-CN"/>
              </w:rPr>
              <w:t>Naziv pravne osobe</w:t>
            </w:r>
          </w:p>
        </w:tc>
        <w:tc>
          <w:tcPr>
            <w:tcW w:w="1417" w:type="dxa"/>
            <w:shd w:val="clear" w:color="000000" w:fill="C0C0C0"/>
            <w:vAlign w:val="center"/>
            <w:hideMark/>
          </w:tcPr>
          <w:p w14:paraId="789E98AA" w14:textId="3AA7730E" w:rsidR="00506CDE" w:rsidRPr="004451F7" w:rsidRDefault="00506CDE" w:rsidP="004451F7">
            <w:pPr>
              <w:ind w:firstLine="0"/>
              <w:jc w:val="center"/>
              <w:rPr>
                <w:rFonts w:ascii="Arial" w:hAnsi="Arial" w:cs="Arial"/>
                <w:b/>
                <w:bCs/>
                <w:sz w:val="18"/>
                <w:szCs w:val="18"/>
                <w:lang w:eastAsia="zh-CN"/>
              </w:rPr>
            </w:pPr>
            <w:r w:rsidRPr="004451F7">
              <w:rPr>
                <w:rFonts w:ascii="Arial" w:hAnsi="Arial" w:cs="Arial"/>
                <w:b/>
                <w:bCs/>
                <w:sz w:val="18"/>
                <w:szCs w:val="18"/>
                <w:lang w:eastAsia="zh-CN"/>
              </w:rPr>
              <w:t>Stanje na dan 01.01.202</w:t>
            </w:r>
            <w:r w:rsidR="004451F7" w:rsidRPr="004451F7">
              <w:rPr>
                <w:rFonts w:ascii="Arial" w:hAnsi="Arial" w:cs="Arial"/>
                <w:b/>
                <w:bCs/>
                <w:sz w:val="18"/>
                <w:szCs w:val="18"/>
                <w:lang w:eastAsia="zh-CN"/>
              </w:rPr>
              <w:t>4</w:t>
            </w:r>
            <w:r w:rsidRPr="004451F7">
              <w:rPr>
                <w:rFonts w:ascii="Arial" w:hAnsi="Arial" w:cs="Arial"/>
                <w:b/>
                <w:bCs/>
                <w:sz w:val="18"/>
                <w:szCs w:val="18"/>
                <w:lang w:eastAsia="zh-CN"/>
              </w:rPr>
              <w:t>.</w:t>
            </w:r>
          </w:p>
        </w:tc>
        <w:tc>
          <w:tcPr>
            <w:tcW w:w="1273" w:type="dxa"/>
            <w:shd w:val="clear" w:color="000000" w:fill="C0C0C0"/>
            <w:vAlign w:val="center"/>
            <w:hideMark/>
          </w:tcPr>
          <w:p w14:paraId="7753B421" w14:textId="77777777" w:rsidR="00506CDE" w:rsidRPr="004451F7" w:rsidRDefault="00506CDE" w:rsidP="00AE6DB6">
            <w:pPr>
              <w:ind w:firstLine="0"/>
              <w:jc w:val="center"/>
              <w:rPr>
                <w:rFonts w:ascii="Arial" w:hAnsi="Arial" w:cs="Arial"/>
                <w:b/>
                <w:bCs/>
                <w:sz w:val="18"/>
                <w:szCs w:val="18"/>
                <w:lang w:eastAsia="zh-CN"/>
              </w:rPr>
            </w:pPr>
            <w:r w:rsidRPr="004451F7">
              <w:rPr>
                <w:rFonts w:ascii="Arial" w:hAnsi="Arial" w:cs="Arial"/>
                <w:b/>
                <w:bCs/>
                <w:sz w:val="18"/>
                <w:szCs w:val="18"/>
                <w:lang w:eastAsia="zh-CN"/>
              </w:rPr>
              <w:t>Otplate  glavnice</w:t>
            </w:r>
          </w:p>
        </w:tc>
        <w:tc>
          <w:tcPr>
            <w:tcW w:w="1134" w:type="dxa"/>
            <w:shd w:val="clear" w:color="000000" w:fill="C0C0C0"/>
            <w:vAlign w:val="center"/>
          </w:tcPr>
          <w:p w14:paraId="59608B7B" w14:textId="77777777" w:rsidR="00506CDE" w:rsidRPr="004451F7" w:rsidRDefault="00506CDE" w:rsidP="00506CDE">
            <w:pPr>
              <w:ind w:firstLine="0"/>
              <w:jc w:val="center"/>
              <w:rPr>
                <w:rFonts w:ascii="Arial" w:hAnsi="Arial" w:cs="Arial"/>
                <w:b/>
                <w:bCs/>
                <w:sz w:val="18"/>
                <w:szCs w:val="18"/>
                <w:lang w:eastAsia="zh-CN"/>
              </w:rPr>
            </w:pPr>
            <w:r w:rsidRPr="004451F7">
              <w:rPr>
                <w:rFonts w:ascii="Arial" w:hAnsi="Arial" w:cs="Arial"/>
                <w:b/>
                <w:bCs/>
                <w:sz w:val="18"/>
                <w:szCs w:val="18"/>
                <w:lang w:eastAsia="zh-CN"/>
              </w:rPr>
              <w:t xml:space="preserve">Korekcije </w:t>
            </w:r>
          </w:p>
          <w:p w14:paraId="397A3C9B" w14:textId="67D3D1B6" w:rsidR="00506CDE" w:rsidRPr="004451F7" w:rsidRDefault="00506CDE" w:rsidP="00506CDE">
            <w:pPr>
              <w:ind w:firstLine="0"/>
              <w:jc w:val="center"/>
              <w:rPr>
                <w:rFonts w:ascii="Arial" w:hAnsi="Arial" w:cs="Arial"/>
                <w:b/>
                <w:bCs/>
                <w:sz w:val="18"/>
                <w:szCs w:val="18"/>
                <w:lang w:eastAsia="zh-CN"/>
              </w:rPr>
            </w:pPr>
            <w:r w:rsidRPr="004451F7">
              <w:rPr>
                <w:rFonts w:ascii="Arial" w:hAnsi="Arial" w:cs="Arial"/>
                <w:b/>
                <w:bCs/>
                <w:sz w:val="18"/>
                <w:szCs w:val="18"/>
                <w:lang w:eastAsia="zh-CN"/>
              </w:rPr>
              <w:t>+ / -</w:t>
            </w:r>
          </w:p>
        </w:tc>
        <w:tc>
          <w:tcPr>
            <w:tcW w:w="1281" w:type="dxa"/>
            <w:shd w:val="clear" w:color="000000" w:fill="C0C0C0"/>
            <w:vAlign w:val="center"/>
            <w:hideMark/>
          </w:tcPr>
          <w:p w14:paraId="61325849" w14:textId="12E0145F" w:rsidR="00506CDE" w:rsidRPr="004451F7" w:rsidRDefault="00506CDE" w:rsidP="00AE6DB6">
            <w:pPr>
              <w:ind w:firstLine="0"/>
              <w:jc w:val="center"/>
              <w:rPr>
                <w:rFonts w:ascii="Arial" w:hAnsi="Arial" w:cs="Arial"/>
                <w:b/>
                <w:bCs/>
                <w:sz w:val="18"/>
                <w:szCs w:val="18"/>
                <w:lang w:eastAsia="zh-CN"/>
              </w:rPr>
            </w:pPr>
            <w:r w:rsidRPr="004451F7">
              <w:rPr>
                <w:rFonts w:ascii="Arial" w:hAnsi="Arial" w:cs="Arial"/>
                <w:b/>
                <w:bCs/>
                <w:sz w:val="18"/>
                <w:szCs w:val="18"/>
                <w:lang w:eastAsia="zh-CN"/>
              </w:rPr>
              <w:t>Primljeni krediti i  zajmovi u tekućoj godini</w:t>
            </w:r>
          </w:p>
        </w:tc>
        <w:tc>
          <w:tcPr>
            <w:tcW w:w="1417" w:type="dxa"/>
            <w:shd w:val="clear" w:color="000000" w:fill="C0C0C0"/>
            <w:vAlign w:val="center"/>
            <w:hideMark/>
          </w:tcPr>
          <w:p w14:paraId="6371E3ED" w14:textId="0D1AB55C" w:rsidR="00506CDE" w:rsidRPr="004451F7" w:rsidRDefault="00506CDE" w:rsidP="004451F7">
            <w:pPr>
              <w:ind w:firstLine="0"/>
              <w:jc w:val="center"/>
              <w:rPr>
                <w:rFonts w:ascii="Arial" w:hAnsi="Arial" w:cs="Arial"/>
                <w:b/>
                <w:bCs/>
                <w:sz w:val="18"/>
                <w:szCs w:val="18"/>
                <w:lang w:eastAsia="zh-CN"/>
              </w:rPr>
            </w:pPr>
            <w:r w:rsidRPr="004451F7">
              <w:rPr>
                <w:rFonts w:ascii="Arial" w:hAnsi="Arial" w:cs="Arial"/>
                <w:b/>
                <w:bCs/>
                <w:sz w:val="18"/>
                <w:szCs w:val="18"/>
                <w:lang w:eastAsia="zh-CN"/>
              </w:rPr>
              <w:t>Stanje na dan 31.12.202</w:t>
            </w:r>
            <w:r w:rsidR="004451F7" w:rsidRPr="004451F7">
              <w:rPr>
                <w:rFonts w:ascii="Arial" w:hAnsi="Arial" w:cs="Arial"/>
                <w:b/>
                <w:bCs/>
                <w:sz w:val="18"/>
                <w:szCs w:val="18"/>
                <w:lang w:eastAsia="zh-CN"/>
              </w:rPr>
              <w:t>4</w:t>
            </w:r>
            <w:r w:rsidRPr="004451F7">
              <w:rPr>
                <w:rFonts w:ascii="Arial" w:hAnsi="Arial" w:cs="Arial"/>
                <w:b/>
                <w:bCs/>
                <w:sz w:val="18"/>
                <w:szCs w:val="18"/>
                <w:lang w:eastAsia="zh-CN"/>
              </w:rPr>
              <w:t>.</w:t>
            </w:r>
          </w:p>
        </w:tc>
        <w:tc>
          <w:tcPr>
            <w:tcW w:w="1271" w:type="dxa"/>
            <w:shd w:val="clear" w:color="000000" w:fill="C0C0C0"/>
            <w:vAlign w:val="center"/>
          </w:tcPr>
          <w:p w14:paraId="2341DB28" w14:textId="77777777" w:rsidR="00506CDE" w:rsidRPr="004451F7" w:rsidRDefault="00506CDE" w:rsidP="00AE6DB6">
            <w:pPr>
              <w:ind w:firstLine="0"/>
              <w:jc w:val="center"/>
              <w:rPr>
                <w:rFonts w:ascii="Arial" w:hAnsi="Arial" w:cs="Arial"/>
                <w:b/>
                <w:bCs/>
                <w:sz w:val="18"/>
                <w:szCs w:val="18"/>
                <w:lang w:eastAsia="zh-CN"/>
              </w:rPr>
            </w:pPr>
            <w:r w:rsidRPr="004451F7">
              <w:rPr>
                <w:rFonts w:ascii="Arial" w:hAnsi="Arial" w:cs="Arial"/>
                <w:b/>
                <w:bCs/>
                <w:sz w:val="18"/>
                <w:szCs w:val="18"/>
                <w:lang w:eastAsia="zh-CN"/>
              </w:rPr>
              <w:t>Datum dospijeća kredita i zajma</w:t>
            </w:r>
          </w:p>
        </w:tc>
      </w:tr>
      <w:tr w:rsidR="004C08CD" w:rsidRPr="004C08CD" w14:paraId="024A5D25" w14:textId="77777777" w:rsidTr="001309F0">
        <w:trPr>
          <w:trHeight w:val="330"/>
          <w:jc w:val="center"/>
        </w:trPr>
        <w:tc>
          <w:tcPr>
            <w:tcW w:w="425" w:type="dxa"/>
            <w:shd w:val="clear" w:color="auto" w:fill="auto"/>
            <w:noWrap/>
            <w:vAlign w:val="center"/>
          </w:tcPr>
          <w:p w14:paraId="6E9E423C" w14:textId="77777777" w:rsidR="00506CDE" w:rsidRPr="004451F7" w:rsidRDefault="00506CDE" w:rsidP="00AE6DB6">
            <w:pPr>
              <w:ind w:firstLine="0"/>
              <w:jc w:val="center"/>
              <w:rPr>
                <w:rFonts w:ascii="Arial" w:hAnsi="Arial" w:cs="Arial"/>
                <w:bCs/>
                <w:sz w:val="18"/>
                <w:szCs w:val="18"/>
                <w:lang w:eastAsia="zh-CN"/>
              </w:rPr>
            </w:pPr>
            <w:r w:rsidRPr="004451F7">
              <w:rPr>
                <w:rFonts w:ascii="Arial" w:hAnsi="Arial" w:cs="Arial"/>
                <w:bCs/>
                <w:sz w:val="18"/>
                <w:szCs w:val="18"/>
                <w:lang w:eastAsia="zh-CN"/>
              </w:rPr>
              <w:t>1</w:t>
            </w:r>
          </w:p>
        </w:tc>
        <w:tc>
          <w:tcPr>
            <w:tcW w:w="1106" w:type="dxa"/>
            <w:shd w:val="clear" w:color="auto" w:fill="auto"/>
            <w:vAlign w:val="center"/>
            <w:hideMark/>
          </w:tcPr>
          <w:p w14:paraId="485FE51E" w14:textId="77777777" w:rsidR="00506CDE" w:rsidRPr="004451F7" w:rsidRDefault="00506CDE" w:rsidP="00AE6DB6">
            <w:pPr>
              <w:ind w:firstLine="0"/>
              <w:jc w:val="center"/>
              <w:rPr>
                <w:rFonts w:ascii="Arial" w:hAnsi="Arial" w:cs="Arial"/>
                <w:sz w:val="18"/>
                <w:szCs w:val="18"/>
                <w:lang w:eastAsia="zh-CN"/>
              </w:rPr>
            </w:pPr>
            <w:r w:rsidRPr="004451F7">
              <w:rPr>
                <w:rFonts w:ascii="Arial" w:hAnsi="Arial" w:cs="Arial"/>
                <w:sz w:val="18"/>
                <w:szCs w:val="18"/>
                <w:lang w:eastAsia="zh-CN"/>
              </w:rPr>
              <w:t>Tuzemni dugoročni zajam</w:t>
            </w:r>
          </w:p>
        </w:tc>
        <w:tc>
          <w:tcPr>
            <w:tcW w:w="1586" w:type="dxa"/>
            <w:shd w:val="clear" w:color="auto" w:fill="auto"/>
            <w:vAlign w:val="center"/>
          </w:tcPr>
          <w:p w14:paraId="21E58A57" w14:textId="77777777" w:rsidR="00506CDE" w:rsidRPr="004451F7" w:rsidRDefault="00506CDE" w:rsidP="00AE6DB6">
            <w:pPr>
              <w:ind w:firstLine="0"/>
              <w:jc w:val="left"/>
              <w:rPr>
                <w:rFonts w:ascii="Arial" w:hAnsi="Arial" w:cs="Arial"/>
                <w:sz w:val="18"/>
                <w:szCs w:val="18"/>
                <w:lang w:eastAsia="zh-CN"/>
              </w:rPr>
            </w:pPr>
            <w:r w:rsidRPr="004451F7">
              <w:rPr>
                <w:rFonts w:ascii="Arial" w:hAnsi="Arial" w:cs="Arial"/>
                <w:sz w:val="18"/>
                <w:szCs w:val="18"/>
                <w:lang w:eastAsia="zh-CN"/>
              </w:rPr>
              <w:t xml:space="preserve">RH Ministarstvo financija – IPA III b </w:t>
            </w:r>
            <w:proofErr w:type="spellStart"/>
            <w:r w:rsidRPr="004451F7">
              <w:rPr>
                <w:rFonts w:ascii="Arial" w:hAnsi="Arial" w:cs="Arial"/>
                <w:sz w:val="18"/>
                <w:szCs w:val="18"/>
                <w:lang w:eastAsia="zh-CN"/>
              </w:rPr>
              <w:t>Marišćina</w:t>
            </w:r>
            <w:proofErr w:type="spellEnd"/>
          </w:p>
        </w:tc>
        <w:tc>
          <w:tcPr>
            <w:tcW w:w="1417" w:type="dxa"/>
            <w:shd w:val="clear" w:color="auto" w:fill="auto"/>
            <w:vAlign w:val="center"/>
          </w:tcPr>
          <w:p w14:paraId="7DF8E84B" w14:textId="3D3F6C5F" w:rsidR="00506CDE" w:rsidRPr="004C08CD" w:rsidRDefault="004451F7" w:rsidP="00AE6DB6">
            <w:pPr>
              <w:ind w:firstLine="0"/>
              <w:jc w:val="right"/>
              <w:rPr>
                <w:rFonts w:ascii="Arial" w:hAnsi="Arial" w:cs="Arial"/>
                <w:color w:val="FF0000"/>
                <w:sz w:val="18"/>
                <w:szCs w:val="18"/>
                <w:lang w:eastAsia="zh-CN"/>
              </w:rPr>
            </w:pPr>
            <w:r w:rsidRPr="004451F7">
              <w:rPr>
                <w:rFonts w:ascii="Arial" w:hAnsi="Arial" w:cs="Arial"/>
                <w:sz w:val="18"/>
                <w:szCs w:val="18"/>
                <w:lang w:eastAsia="zh-CN"/>
              </w:rPr>
              <w:t>1.285.147,16</w:t>
            </w:r>
          </w:p>
        </w:tc>
        <w:tc>
          <w:tcPr>
            <w:tcW w:w="1273" w:type="dxa"/>
            <w:shd w:val="clear" w:color="auto" w:fill="auto"/>
            <w:vAlign w:val="center"/>
          </w:tcPr>
          <w:p w14:paraId="50F48A65" w14:textId="2B269666" w:rsidR="00506CDE" w:rsidRPr="004451F7" w:rsidRDefault="00927127" w:rsidP="00AE6DB6">
            <w:pPr>
              <w:ind w:firstLine="0"/>
              <w:jc w:val="right"/>
              <w:rPr>
                <w:rFonts w:ascii="Arial" w:hAnsi="Arial" w:cs="Arial"/>
                <w:sz w:val="18"/>
                <w:szCs w:val="18"/>
                <w:lang w:eastAsia="zh-CN"/>
              </w:rPr>
            </w:pPr>
            <w:r w:rsidRPr="004451F7">
              <w:rPr>
                <w:rFonts w:ascii="Arial" w:hAnsi="Arial" w:cs="Arial"/>
                <w:sz w:val="18"/>
                <w:szCs w:val="18"/>
                <w:lang w:eastAsia="zh-CN"/>
              </w:rPr>
              <w:t>98.857,48</w:t>
            </w:r>
          </w:p>
        </w:tc>
        <w:tc>
          <w:tcPr>
            <w:tcW w:w="1134" w:type="dxa"/>
            <w:vAlign w:val="center"/>
          </w:tcPr>
          <w:p w14:paraId="7546F521" w14:textId="2261F3B1" w:rsidR="00506CDE" w:rsidRPr="004451F7" w:rsidRDefault="00927127" w:rsidP="00AE6DB6">
            <w:pPr>
              <w:ind w:firstLine="0"/>
              <w:jc w:val="right"/>
              <w:rPr>
                <w:rFonts w:ascii="Arial" w:hAnsi="Arial" w:cs="Arial"/>
                <w:sz w:val="18"/>
                <w:szCs w:val="18"/>
                <w:lang w:eastAsia="zh-CN"/>
              </w:rPr>
            </w:pPr>
            <w:r w:rsidRPr="004451F7">
              <w:rPr>
                <w:rFonts w:ascii="Arial" w:hAnsi="Arial" w:cs="Arial"/>
                <w:sz w:val="18"/>
                <w:szCs w:val="18"/>
                <w:lang w:eastAsia="zh-CN"/>
              </w:rPr>
              <w:t>0,00</w:t>
            </w:r>
          </w:p>
        </w:tc>
        <w:tc>
          <w:tcPr>
            <w:tcW w:w="1281" w:type="dxa"/>
            <w:shd w:val="clear" w:color="auto" w:fill="auto"/>
            <w:vAlign w:val="center"/>
          </w:tcPr>
          <w:p w14:paraId="506E15FD" w14:textId="2173DF37" w:rsidR="00506CDE" w:rsidRPr="004451F7" w:rsidRDefault="00506CDE" w:rsidP="00AE6DB6">
            <w:pPr>
              <w:ind w:firstLine="0"/>
              <w:jc w:val="right"/>
              <w:rPr>
                <w:rFonts w:ascii="Arial" w:hAnsi="Arial" w:cs="Arial"/>
                <w:sz w:val="18"/>
                <w:szCs w:val="18"/>
                <w:lang w:eastAsia="zh-CN"/>
              </w:rPr>
            </w:pPr>
            <w:r w:rsidRPr="004451F7">
              <w:rPr>
                <w:rFonts w:ascii="Arial" w:hAnsi="Arial" w:cs="Arial"/>
                <w:sz w:val="18"/>
                <w:szCs w:val="18"/>
                <w:lang w:eastAsia="zh-CN"/>
              </w:rPr>
              <w:t>0,00</w:t>
            </w:r>
          </w:p>
        </w:tc>
        <w:tc>
          <w:tcPr>
            <w:tcW w:w="1417" w:type="dxa"/>
            <w:shd w:val="clear" w:color="auto" w:fill="auto"/>
            <w:vAlign w:val="center"/>
          </w:tcPr>
          <w:p w14:paraId="2A4E67D3" w14:textId="37998766" w:rsidR="00506CDE" w:rsidRPr="004C08CD" w:rsidRDefault="004451F7" w:rsidP="00927127">
            <w:pPr>
              <w:ind w:firstLine="0"/>
              <w:jc w:val="right"/>
              <w:rPr>
                <w:rFonts w:ascii="Arial" w:hAnsi="Arial" w:cs="Arial"/>
                <w:color w:val="FF0000"/>
                <w:sz w:val="18"/>
                <w:szCs w:val="18"/>
                <w:lang w:eastAsia="zh-CN"/>
              </w:rPr>
            </w:pPr>
            <w:r w:rsidRPr="004451F7">
              <w:rPr>
                <w:rFonts w:ascii="Arial" w:hAnsi="Arial" w:cs="Arial"/>
                <w:sz w:val="18"/>
                <w:szCs w:val="18"/>
                <w:lang w:eastAsia="zh-CN"/>
              </w:rPr>
              <w:t>1.186.289,68</w:t>
            </w:r>
          </w:p>
        </w:tc>
        <w:tc>
          <w:tcPr>
            <w:tcW w:w="1271" w:type="dxa"/>
            <w:shd w:val="clear" w:color="auto" w:fill="auto"/>
            <w:vAlign w:val="center"/>
          </w:tcPr>
          <w:p w14:paraId="1CF1C61F" w14:textId="77777777" w:rsidR="00506CDE" w:rsidRPr="004C08CD" w:rsidRDefault="00506CDE" w:rsidP="00AE6DB6">
            <w:pPr>
              <w:ind w:firstLine="0"/>
              <w:jc w:val="right"/>
              <w:rPr>
                <w:rFonts w:ascii="Arial" w:hAnsi="Arial" w:cs="Arial"/>
                <w:color w:val="FF0000"/>
                <w:sz w:val="18"/>
                <w:szCs w:val="18"/>
                <w:lang w:eastAsia="zh-CN"/>
              </w:rPr>
            </w:pPr>
            <w:r w:rsidRPr="004451F7">
              <w:rPr>
                <w:rFonts w:ascii="Arial" w:hAnsi="Arial" w:cs="Arial"/>
                <w:sz w:val="18"/>
                <w:szCs w:val="18"/>
                <w:lang w:eastAsia="zh-CN"/>
              </w:rPr>
              <w:t>31.12.2036.</w:t>
            </w:r>
          </w:p>
        </w:tc>
      </w:tr>
      <w:tr w:rsidR="004C08CD" w:rsidRPr="004C08CD" w14:paraId="1732C76C" w14:textId="77777777" w:rsidTr="001309F0">
        <w:trPr>
          <w:trHeight w:val="325"/>
          <w:jc w:val="center"/>
        </w:trPr>
        <w:tc>
          <w:tcPr>
            <w:tcW w:w="425" w:type="dxa"/>
            <w:shd w:val="clear" w:color="auto" w:fill="auto"/>
            <w:vAlign w:val="center"/>
          </w:tcPr>
          <w:p w14:paraId="79E40BA9" w14:textId="77777777" w:rsidR="00506CDE" w:rsidRPr="004451F7" w:rsidRDefault="00506CDE" w:rsidP="00AE6DB6">
            <w:pPr>
              <w:ind w:firstLine="0"/>
              <w:jc w:val="center"/>
              <w:rPr>
                <w:rFonts w:ascii="Arial" w:hAnsi="Arial" w:cs="Arial"/>
                <w:bCs/>
                <w:sz w:val="18"/>
                <w:szCs w:val="18"/>
                <w:lang w:eastAsia="zh-CN"/>
              </w:rPr>
            </w:pPr>
            <w:r w:rsidRPr="004451F7">
              <w:rPr>
                <w:rFonts w:ascii="Arial" w:hAnsi="Arial" w:cs="Arial"/>
                <w:bCs/>
                <w:sz w:val="18"/>
                <w:szCs w:val="18"/>
                <w:lang w:eastAsia="zh-CN"/>
              </w:rPr>
              <w:t>2</w:t>
            </w:r>
          </w:p>
        </w:tc>
        <w:tc>
          <w:tcPr>
            <w:tcW w:w="1106" w:type="dxa"/>
            <w:shd w:val="clear" w:color="auto" w:fill="auto"/>
            <w:vAlign w:val="center"/>
            <w:hideMark/>
          </w:tcPr>
          <w:p w14:paraId="3CA04D94" w14:textId="77777777" w:rsidR="00506CDE" w:rsidRPr="004451F7" w:rsidRDefault="00506CDE" w:rsidP="00AE6DB6">
            <w:pPr>
              <w:ind w:firstLine="0"/>
              <w:jc w:val="center"/>
              <w:rPr>
                <w:rFonts w:ascii="Arial" w:hAnsi="Arial" w:cs="Arial"/>
                <w:sz w:val="18"/>
                <w:szCs w:val="18"/>
                <w:lang w:eastAsia="zh-CN"/>
              </w:rPr>
            </w:pPr>
            <w:r w:rsidRPr="004451F7">
              <w:rPr>
                <w:rFonts w:ascii="Arial" w:hAnsi="Arial" w:cs="Arial"/>
                <w:sz w:val="18"/>
                <w:szCs w:val="18"/>
                <w:lang w:eastAsia="zh-CN"/>
              </w:rPr>
              <w:t>Tuzemni dugoročni kredit</w:t>
            </w:r>
          </w:p>
        </w:tc>
        <w:tc>
          <w:tcPr>
            <w:tcW w:w="1586" w:type="dxa"/>
            <w:shd w:val="clear" w:color="auto" w:fill="auto"/>
            <w:vAlign w:val="center"/>
          </w:tcPr>
          <w:p w14:paraId="6CCD08FF" w14:textId="77777777" w:rsidR="00506CDE" w:rsidRPr="004451F7" w:rsidRDefault="00506CDE" w:rsidP="00AE6DB6">
            <w:pPr>
              <w:ind w:firstLine="0"/>
              <w:jc w:val="left"/>
              <w:rPr>
                <w:rFonts w:ascii="Arial" w:hAnsi="Arial" w:cs="Arial"/>
                <w:sz w:val="18"/>
                <w:szCs w:val="18"/>
                <w:lang w:eastAsia="zh-CN"/>
              </w:rPr>
            </w:pPr>
            <w:r w:rsidRPr="004451F7">
              <w:rPr>
                <w:rFonts w:ascii="Arial" w:hAnsi="Arial" w:cs="Arial"/>
                <w:sz w:val="18"/>
                <w:szCs w:val="18"/>
                <w:lang w:eastAsia="zh-CN"/>
              </w:rPr>
              <w:t>Privredna banka Zagreb d.d.</w:t>
            </w:r>
          </w:p>
        </w:tc>
        <w:tc>
          <w:tcPr>
            <w:tcW w:w="1417" w:type="dxa"/>
            <w:shd w:val="clear" w:color="auto" w:fill="auto"/>
            <w:vAlign w:val="center"/>
          </w:tcPr>
          <w:p w14:paraId="10DEFD80" w14:textId="368B2C89" w:rsidR="00506CDE" w:rsidRPr="004C08CD" w:rsidRDefault="000C79ED" w:rsidP="00AE6DB6">
            <w:pPr>
              <w:ind w:firstLine="0"/>
              <w:jc w:val="right"/>
              <w:rPr>
                <w:rFonts w:ascii="Arial" w:hAnsi="Arial" w:cs="Arial"/>
                <w:color w:val="FF0000"/>
                <w:sz w:val="18"/>
                <w:szCs w:val="18"/>
                <w:lang w:eastAsia="zh-CN"/>
              </w:rPr>
            </w:pPr>
            <w:r w:rsidRPr="000C79ED">
              <w:rPr>
                <w:rFonts w:ascii="Arial" w:hAnsi="Arial" w:cs="Arial"/>
                <w:sz w:val="18"/>
                <w:szCs w:val="18"/>
                <w:lang w:eastAsia="zh-CN"/>
              </w:rPr>
              <w:t>386.057,45</w:t>
            </w:r>
          </w:p>
        </w:tc>
        <w:tc>
          <w:tcPr>
            <w:tcW w:w="1273" w:type="dxa"/>
            <w:shd w:val="clear" w:color="auto" w:fill="auto"/>
            <w:vAlign w:val="center"/>
          </w:tcPr>
          <w:p w14:paraId="55AFC97A" w14:textId="4D5D54AA" w:rsidR="00506CDE" w:rsidRPr="004C08CD" w:rsidRDefault="00BB1F49" w:rsidP="00AE6DB6">
            <w:pPr>
              <w:ind w:firstLine="0"/>
              <w:jc w:val="right"/>
              <w:rPr>
                <w:rFonts w:ascii="Arial" w:hAnsi="Arial" w:cs="Arial"/>
                <w:color w:val="FF0000"/>
                <w:sz w:val="18"/>
                <w:szCs w:val="18"/>
                <w:lang w:eastAsia="zh-CN"/>
              </w:rPr>
            </w:pPr>
            <w:r w:rsidRPr="000C79ED">
              <w:rPr>
                <w:rFonts w:ascii="Arial" w:hAnsi="Arial" w:cs="Arial"/>
                <w:sz w:val="18"/>
                <w:szCs w:val="18"/>
                <w:lang w:eastAsia="zh-CN"/>
              </w:rPr>
              <w:t>257.371,64</w:t>
            </w:r>
          </w:p>
        </w:tc>
        <w:tc>
          <w:tcPr>
            <w:tcW w:w="1134" w:type="dxa"/>
            <w:vAlign w:val="center"/>
          </w:tcPr>
          <w:p w14:paraId="59C996D4" w14:textId="56AF0F21" w:rsidR="00506CDE" w:rsidRPr="000C79ED" w:rsidRDefault="000C79ED" w:rsidP="00BB1F49">
            <w:pPr>
              <w:ind w:firstLine="0"/>
              <w:jc w:val="right"/>
              <w:rPr>
                <w:rFonts w:ascii="Arial" w:hAnsi="Arial" w:cs="Arial"/>
                <w:sz w:val="18"/>
                <w:szCs w:val="18"/>
                <w:lang w:eastAsia="zh-CN"/>
              </w:rPr>
            </w:pPr>
            <w:r w:rsidRPr="000C79ED">
              <w:rPr>
                <w:rFonts w:ascii="Arial" w:hAnsi="Arial" w:cs="Arial"/>
                <w:sz w:val="18"/>
                <w:szCs w:val="18"/>
                <w:lang w:eastAsia="zh-CN"/>
              </w:rPr>
              <w:t>0,00</w:t>
            </w:r>
          </w:p>
        </w:tc>
        <w:tc>
          <w:tcPr>
            <w:tcW w:w="1281" w:type="dxa"/>
            <w:shd w:val="clear" w:color="auto" w:fill="auto"/>
            <w:vAlign w:val="center"/>
          </w:tcPr>
          <w:p w14:paraId="53D12D14" w14:textId="3E36DD03" w:rsidR="00506CDE" w:rsidRPr="000C79ED" w:rsidRDefault="00506CDE" w:rsidP="00AE6DB6">
            <w:pPr>
              <w:ind w:firstLine="0"/>
              <w:jc w:val="right"/>
              <w:rPr>
                <w:rFonts w:ascii="Arial" w:hAnsi="Arial" w:cs="Arial"/>
                <w:sz w:val="18"/>
                <w:szCs w:val="18"/>
                <w:lang w:eastAsia="zh-CN"/>
              </w:rPr>
            </w:pPr>
            <w:r w:rsidRPr="000C79ED">
              <w:rPr>
                <w:rFonts w:ascii="Arial" w:hAnsi="Arial" w:cs="Arial"/>
                <w:sz w:val="18"/>
                <w:szCs w:val="18"/>
                <w:lang w:eastAsia="zh-CN"/>
              </w:rPr>
              <w:t>0,00</w:t>
            </w:r>
          </w:p>
        </w:tc>
        <w:tc>
          <w:tcPr>
            <w:tcW w:w="1417" w:type="dxa"/>
            <w:vAlign w:val="center"/>
          </w:tcPr>
          <w:p w14:paraId="1ABB375A" w14:textId="5BC228F7" w:rsidR="00506CDE" w:rsidRPr="004C08CD" w:rsidRDefault="000C79ED" w:rsidP="00AE6DB6">
            <w:pPr>
              <w:ind w:firstLine="0"/>
              <w:jc w:val="right"/>
              <w:rPr>
                <w:rFonts w:ascii="Arial" w:hAnsi="Arial" w:cs="Arial"/>
                <w:color w:val="FF0000"/>
                <w:sz w:val="18"/>
                <w:szCs w:val="18"/>
                <w:lang w:eastAsia="zh-CN"/>
              </w:rPr>
            </w:pPr>
            <w:r w:rsidRPr="000C79ED">
              <w:rPr>
                <w:rFonts w:ascii="Arial" w:hAnsi="Arial" w:cs="Arial"/>
                <w:sz w:val="18"/>
                <w:szCs w:val="18"/>
                <w:lang w:eastAsia="zh-CN"/>
              </w:rPr>
              <w:t>128.685,81</w:t>
            </w:r>
          </w:p>
        </w:tc>
        <w:tc>
          <w:tcPr>
            <w:tcW w:w="1271" w:type="dxa"/>
            <w:shd w:val="clear" w:color="auto" w:fill="auto"/>
            <w:vAlign w:val="center"/>
          </w:tcPr>
          <w:p w14:paraId="1B473E6E" w14:textId="77777777" w:rsidR="00506CDE" w:rsidRPr="004C08CD" w:rsidRDefault="00506CDE" w:rsidP="00AE6DB6">
            <w:pPr>
              <w:ind w:firstLine="0"/>
              <w:jc w:val="right"/>
              <w:rPr>
                <w:rFonts w:ascii="Arial" w:hAnsi="Arial" w:cs="Arial"/>
                <w:color w:val="FF0000"/>
                <w:sz w:val="18"/>
                <w:szCs w:val="18"/>
                <w:lang w:eastAsia="zh-CN"/>
              </w:rPr>
            </w:pPr>
            <w:r w:rsidRPr="000C79ED">
              <w:rPr>
                <w:rFonts w:ascii="Arial" w:hAnsi="Arial" w:cs="Arial"/>
                <w:sz w:val="18"/>
                <w:szCs w:val="18"/>
                <w:lang w:eastAsia="zh-CN"/>
              </w:rPr>
              <w:t>30.06.2025.</w:t>
            </w:r>
          </w:p>
        </w:tc>
      </w:tr>
      <w:tr w:rsidR="001309F0" w:rsidRPr="001309F0" w14:paraId="5AD99058" w14:textId="77777777" w:rsidTr="001309F0">
        <w:trPr>
          <w:trHeight w:val="568"/>
          <w:jc w:val="center"/>
        </w:trPr>
        <w:tc>
          <w:tcPr>
            <w:tcW w:w="3117" w:type="dxa"/>
            <w:gridSpan w:val="3"/>
            <w:shd w:val="clear" w:color="auto" w:fill="BFBFBF" w:themeFill="background1" w:themeFillShade="BF"/>
            <w:vAlign w:val="center"/>
            <w:hideMark/>
          </w:tcPr>
          <w:p w14:paraId="0D4F571F" w14:textId="77777777" w:rsidR="00291CDA" w:rsidRPr="001309F0" w:rsidRDefault="00291CDA" w:rsidP="00291CDA">
            <w:pPr>
              <w:ind w:firstLine="0"/>
              <w:jc w:val="left"/>
              <w:rPr>
                <w:rFonts w:ascii="Arial" w:hAnsi="Arial" w:cs="Arial"/>
                <w:b/>
                <w:bCs/>
                <w:sz w:val="18"/>
                <w:szCs w:val="18"/>
                <w:lang w:eastAsia="zh-CN"/>
              </w:rPr>
            </w:pPr>
            <w:r w:rsidRPr="001309F0">
              <w:rPr>
                <w:rFonts w:ascii="Arial" w:hAnsi="Arial" w:cs="Arial"/>
                <w:b/>
                <w:bCs/>
                <w:sz w:val="18"/>
                <w:szCs w:val="18"/>
                <w:lang w:eastAsia="zh-CN"/>
              </w:rPr>
              <w:t>UKUPNO</w:t>
            </w:r>
          </w:p>
        </w:tc>
        <w:tc>
          <w:tcPr>
            <w:tcW w:w="1417" w:type="dxa"/>
            <w:shd w:val="clear" w:color="000000" w:fill="BFBFBF"/>
            <w:noWrap/>
            <w:vAlign w:val="center"/>
          </w:tcPr>
          <w:p w14:paraId="37CE0293" w14:textId="6B93F7BC" w:rsidR="00291CDA" w:rsidRPr="001309F0" w:rsidRDefault="001309F0" w:rsidP="00291CDA">
            <w:pPr>
              <w:ind w:firstLine="0"/>
              <w:jc w:val="right"/>
              <w:rPr>
                <w:rFonts w:ascii="Arial" w:hAnsi="Arial" w:cs="Arial"/>
                <w:b/>
                <w:bCs/>
                <w:sz w:val="18"/>
                <w:szCs w:val="18"/>
                <w:lang w:eastAsia="zh-CN"/>
              </w:rPr>
            </w:pPr>
            <w:r w:rsidRPr="001309F0">
              <w:rPr>
                <w:rFonts w:ascii="Arial" w:hAnsi="Arial" w:cs="Arial"/>
                <w:b/>
                <w:bCs/>
                <w:sz w:val="18"/>
                <w:szCs w:val="18"/>
                <w:lang w:eastAsia="zh-CN"/>
              </w:rPr>
              <w:t>1.671.204,61</w:t>
            </w:r>
          </w:p>
        </w:tc>
        <w:tc>
          <w:tcPr>
            <w:tcW w:w="1273" w:type="dxa"/>
            <w:shd w:val="clear" w:color="000000" w:fill="BFBFBF"/>
            <w:noWrap/>
            <w:vAlign w:val="center"/>
          </w:tcPr>
          <w:p w14:paraId="754591B9" w14:textId="4F51D0FB" w:rsidR="00291CDA" w:rsidRPr="001309F0" w:rsidRDefault="001309F0" w:rsidP="00291CDA">
            <w:pPr>
              <w:ind w:firstLine="0"/>
              <w:jc w:val="right"/>
              <w:rPr>
                <w:rFonts w:ascii="Arial" w:hAnsi="Arial" w:cs="Arial"/>
                <w:b/>
                <w:bCs/>
                <w:sz w:val="18"/>
                <w:szCs w:val="18"/>
                <w:lang w:eastAsia="zh-CN"/>
              </w:rPr>
            </w:pPr>
            <w:r w:rsidRPr="001309F0">
              <w:rPr>
                <w:rFonts w:ascii="Arial" w:hAnsi="Arial" w:cs="Arial"/>
                <w:b/>
                <w:bCs/>
                <w:sz w:val="18"/>
                <w:szCs w:val="18"/>
                <w:lang w:eastAsia="zh-CN"/>
              </w:rPr>
              <w:t>356.229,12</w:t>
            </w:r>
          </w:p>
        </w:tc>
        <w:tc>
          <w:tcPr>
            <w:tcW w:w="1134" w:type="dxa"/>
            <w:shd w:val="clear" w:color="000000" w:fill="BFBFBF"/>
            <w:vAlign w:val="center"/>
          </w:tcPr>
          <w:p w14:paraId="5D84906E" w14:textId="0716F97E" w:rsidR="00291CDA" w:rsidRPr="001309F0" w:rsidRDefault="00793FEA" w:rsidP="00BB1F49">
            <w:pPr>
              <w:ind w:firstLine="0"/>
              <w:jc w:val="right"/>
              <w:rPr>
                <w:rFonts w:ascii="Arial" w:hAnsi="Arial" w:cs="Arial"/>
                <w:b/>
                <w:bCs/>
                <w:sz w:val="18"/>
                <w:szCs w:val="18"/>
                <w:lang w:eastAsia="zh-CN"/>
              </w:rPr>
            </w:pPr>
            <w:r w:rsidRPr="001309F0">
              <w:rPr>
                <w:rFonts w:ascii="Arial" w:hAnsi="Arial" w:cs="Arial"/>
                <w:b/>
                <w:bCs/>
                <w:sz w:val="18"/>
                <w:szCs w:val="18"/>
                <w:lang w:eastAsia="zh-CN"/>
              </w:rPr>
              <w:t>0,0</w:t>
            </w:r>
            <w:r w:rsidR="000C79ED" w:rsidRPr="001309F0">
              <w:rPr>
                <w:rFonts w:ascii="Arial" w:hAnsi="Arial" w:cs="Arial"/>
                <w:b/>
                <w:bCs/>
                <w:sz w:val="18"/>
                <w:szCs w:val="18"/>
                <w:lang w:eastAsia="zh-CN"/>
              </w:rPr>
              <w:t>0</w:t>
            </w:r>
          </w:p>
        </w:tc>
        <w:tc>
          <w:tcPr>
            <w:tcW w:w="1281" w:type="dxa"/>
            <w:shd w:val="clear" w:color="000000" w:fill="BFBFBF"/>
            <w:noWrap/>
            <w:vAlign w:val="center"/>
          </w:tcPr>
          <w:p w14:paraId="08F45BA0" w14:textId="007B7357" w:rsidR="00291CDA" w:rsidRPr="001309F0" w:rsidRDefault="00222F78" w:rsidP="00291CDA">
            <w:pPr>
              <w:ind w:firstLine="0"/>
              <w:jc w:val="right"/>
              <w:rPr>
                <w:rFonts w:ascii="Arial" w:hAnsi="Arial" w:cs="Arial"/>
                <w:b/>
                <w:bCs/>
                <w:sz w:val="18"/>
                <w:szCs w:val="18"/>
                <w:lang w:eastAsia="zh-CN"/>
              </w:rPr>
            </w:pPr>
            <w:r>
              <w:rPr>
                <w:rFonts w:ascii="Arial" w:hAnsi="Arial" w:cs="Arial"/>
                <w:b/>
                <w:bCs/>
                <w:sz w:val="18"/>
                <w:szCs w:val="18"/>
                <w:lang w:eastAsia="zh-CN"/>
              </w:rPr>
              <w:t>0</w:t>
            </w:r>
            <w:r w:rsidR="00291CDA" w:rsidRPr="001309F0">
              <w:rPr>
                <w:rFonts w:ascii="Arial" w:hAnsi="Arial" w:cs="Arial"/>
                <w:b/>
                <w:bCs/>
                <w:sz w:val="18"/>
                <w:szCs w:val="18"/>
                <w:lang w:eastAsia="zh-CN"/>
              </w:rPr>
              <w:t>,00</w:t>
            </w:r>
          </w:p>
        </w:tc>
        <w:tc>
          <w:tcPr>
            <w:tcW w:w="1417" w:type="dxa"/>
            <w:shd w:val="clear" w:color="000000" w:fill="BFBFBF"/>
            <w:noWrap/>
            <w:vAlign w:val="center"/>
          </w:tcPr>
          <w:p w14:paraId="216BAE84" w14:textId="1DDA51D6" w:rsidR="00291CDA" w:rsidRPr="001309F0" w:rsidRDefault="00222F78" w:rsidP="00291CDA">
            <w:pPr>
              <w:ind w:firstLine="0"/>
              <w:jc w:val="right"/>
              <w:rPr>
                <w:rFonts w:ascii="Arial" w:hAnsi="Arial" w:cs="Arial"/>
                <w:b/>
                <w:bCs/>
                <w:sz w:val="18"/>
                <w:szCs w:val="18"/>
                <w:lang w:eastAsia="zh-CN"/>
              </w:rPr>
            </w:pPr>
            <w:r>
              <w:rPr>
                <w:rFonts w:ascii="Arial" w:hAnsi="Arial" w:cs="Arial"/>
                <w:b/>
                <w:bCs/>
                <w:sz w:val="18"/>
                <w:szCs w:val="18"/>
                <w:lang w:eastAsia="zh-CN"/>
              </w:rPr>
              <w:t>1.314.975,49</w:t>
            </w:r>
          </w:p>
        </w:tc>
        <w:tc>
          <w:tcPr>
            <w:tcW w:w="1271" w:type="dxa"/>
            <w:shd w:val="clear" w:color="auto" w:fill="BFBFBF" w:themeFill="background1" w:themeFillShade="BF"/>
          </w:tcPr>
          <w:p w14:paraId="3B12C9EE" w14:textId="77777777" w:rsidR="00291CDA" w:rsidRPr="001309F0" w:rsidRDefault="00291CDA" w:rsidP="00291CDA">
            <w:pPr>
              <w:ind w:firstLine="0"/>
              <w:jc w:val="right"/>
              <w:rPr>
                <w:rFonts w:ascii="Arial" w:hAnsi="Arial" w:cs="Arial"/>
                <w:b/>
                <w:bCs/>
                <w:sz w:val="18"/>
                <w:szCs w:val="18"/>
                <w:lang w:eastAsia="zh-CN"/>
              </w:rPr>
            </w:pPr>
          </w:p>
        </w:tc>
      </w:tr>
    </w:tbl>
    <w:p w14:paraId="2F1C5E52" w14:textId="23FAADF1" w:rsidR="008A7234" w:rsidRPr="004C08CD" w:rsidRDefault="008A7234" w:rsidP="008A7234">
      <w:pPr>
        <w:pStyle w:val="BodyText2"/>
        <w:rPr>
          <w:color w:val="FF0000"/>
        </w:rPr>
      </w:pPr>
    </w:p>
    <w:p w14:paraId="417F2B98" w14:textId="35E18B8E" w:rsidR="008A7234" w:rsidRPr="004451F7" w:rsidRDefault="008A7234" w:rsidP="008A7234">
      <w:pPr>
        <w:pStyle w:val="BodyText2"/>
      </w:pPr>
      <w:r w:rsidRPr="004C08CD">
        <w:rPr>
          <w:color w:val="FF0000"/>
        </w:rPr>
        <w:tab/>
      </w:r>
      <w:r w:rsidR="00DA5A86" w:rsidRPr="004451F7">
        <w:t>Iz gornje tablice vidljivo je da su obveze Županije po osnovi primljenih kredita i zajmova na dan 31. prosinca 202</w:t>
      </w:r>
      <w:r w:rsidR="004451F7" w:rsidRPr="004451F7">
        <w:t>4</w:t>
      </w:r>
      <w:r w:rsidR="00DA5A86" w:rsidRPr="004451F7">
        <w:t xml:space="preserve">. </w:t>
      </w:r>
      <w:r w:rsidR="00222F78" w:rsidRPr="00222F78">
        <w:t>manj</w:t>
      </w:r>
      <w:r w:rsidR="004451F7" w:rsidRPr="00222F78">
        <w:t>e</w:t>
      </w:r>
      <w:r w:rsidR="00DA5A86" w:rsidRPr="004451F7">
        <w:t xml:space="preserve"> u odnosu na prethodno izvještajno razdoblje odnosno stanje 01. siječnja 202</w:t>
      </w:r>
      <w:r w:rsidR="004451F7" w:rsidRPr="004451F7">
        <w:t>4</w:t>
      </w:r>
      <w:r w:rsidR="00DA5A86" w:rsidRPr="004451F7">
        <w:t>. godine</w:t>
      </w:r>
      <w:r w:rsidR="00992F1D" w:rsidRPr="004451F7">
        <w:t>,</w:t>
      </w:r>
      <w:r w:rsidR="00DA5A86" w:rsidRPr="004451F7">
        <w:t xml:space="preserve"> a </w:t>
      </w:r>
      <w:r w:rsidR="003A6597" w:rsidRPr="004451F7">
        <w:t>uključuju kako slijedi:</w:t>
      </w:r>
    </w:p>
    <w:p w14:paraId="71B293E1" w14:textId="77777777" w:rsidR="003A6597" w:rsidRPr="004C08CD" w:rsidRDefault="003A6597" w:rsidP="008A7234">
      <w:pPr>
        <w:pStyle w:val="BodyText2"/>
        <w:rPr>
          <w:color w:val="FF0000"/>
        </w:rPr>
      </w:pPr>
    </w:p>
    <w:p w14:paraId="5ABA6F3E" w14:textId="3C765155" w:rsidR="00414FA2" w:rsidRPr="000C79ED" w:rsidRDefault="00846FBF" w:rsidP="00662093">
      <w:pPr>
        <w:ind w:firstLine="0"/>
        <w:rPr>
          <w:rFonts w:ascii="Arial" w:hAnsi="Arial" w:cs="Arial"/>
          <w:sz w:val="22"/>
          <w:szCs w:val="22"/>
        </w:rPr>
      </w:pPr>
      <w:r w:rsidRPr="000C79ED">
        <w:rPr>
          <w:rFonts w:ascii="Arial" w:hAnsi="Arial" w:cs="Arial"/>
          <w:sz w:val="22"/>
          <w:szCs w:val="22"/>
        </w:rPr>
        <w:tab/>
        <w:t xml:space="preserve">1) Županijska skupština je na sjednici od 15. prosinca 2011. godine donijela Odluku o zaduživanju PGŽ za sufinanciranje Projekta IPA ŽCGO </w:t>
      </w:r>
      <w:proofErr w:type="spellStart"/>
      <w:r w:rsidRPr="000C79ED">
        <w:rPr>
          <w:rFonts w:ascii="Arial" w:hAnsi="Arial" w:cs="Arial"/>
          <w:sz w:val="22"/>
          <w:szCs w:val="22"/>
        </w:rPr>
        <w:t>Marišćina</w:t>
      </w:r>
      <w:proofErr w:type="spellEnd"/>
      <w:r w:rsidRPr="000C79ED">
        <w:rPr>
          <w:rFonts w:ascii="Arial" w:hAnsi="Arial" w:cs="Arial"/>
          <w:sz w:val="22"/>
          <w:szCs w:val="22"/>
        </w:rPr>
        <w:t xml:space="preserve">, </w:t>
      </w:r>
      <w:r w:rsidR="00662093" w:rsidRPr="000C79ED">
        <w:rPr>
          <w:rFonts w:ascii="Arial" w:hAnsi="Arial" w:cs="Arial"/>
          <w:sz w:val="22"/>
          <w:szCs w:val="22"/>
        </w:rPr>
        <w:t>temeljem koje je</w:t>
      </w:r>
      <w:r w:rsidRPr="000C79ED">
        <w:rPr>
          <w:rFonts w:ascii="Arial" w:hAnsi="Arial" w:cs="Arial"/>
          <w:sz w:val="22"/>
          <w:szCs w:val="22"/>
        </w:rPr>
        <w:t xml:space="preserve"> 17. siječnja 2012. godine s Ministarstvom financija RH </w:t>
      </w:r>
      <w:r w:rsidR="00662093" w:rsidRPr="000C79ED">
        <w:rPr>
          <w:rFonts w:ascii="Arial" w:hAnsi="Arial" w:cs="Arial"/>
          <w:sz w:val="22"/>
          <w:szCs w:val="22"/>
        </w:rPr>
        <w:t xml:space="preserve">sklopljen </w:t>
      </w:r>
      <w:r w:rsidRPr="000C79ED">
        <w:rPr>
          <w:rFonts w:ascii="Arial" w:hAnsi="Arial" w:cs="Arial"/>
          <w:sz w:val="22"/>
          <w:szCs w:val="22"/>
        </w:rPr>
        <w:t xml:space="preserve">Ugovor o zajmu za sufinanciranje izgradnje Županijskog centra za gospodarenje otpadom </w:t>
      </w:r>
      <w:proofErr w:type="spellStart"/>
      <w:r w:rsidRPr="000C79ED">
        <w:rPr>
          <w:rFonts w:ascii="Arial" w:hAnsi="Arial" w:cs="Arial"/>
          <w:sz w:val="22"/>
          <w:szCs w:val="22"/>
        </w:rPr>
        <w:t>Marišćina</w:t>
      </w:r>
      <w:proofErr w:type="spellEnd"/>
      <w:r w:rsidRPr="000C79ED">
        <w:rPr>
          <w:rFonts w:ascii="Arial" w:hAnsi="Arial" w:cs="Arial"/>
          <w:sz w:val="22"/>
          <w:szCs w:val="22"/>
        </w:rPr>
        <w:t xml:space="preserve"> (Program IPA, komponenta III, Operativni program Zaštita okoliša). Sredstva zajma otplaćivat će se sukcesivno u roku od 25 godina uključujući i poček od 5 godina u 80 jednakih tromjesečnih rata. Dospijeće prve rate je 5 godina od prvog korištenja zajma. Kamatna stopa za cijelo vrijeme trajanja zajma iznosi 3,987 %. Obračunava se od prvog korištenja zajma, a naplaćuje se nakon isteka počeka u 80 jednakih tromjesečnih rata. U 2017. godini započela je otpl</w:t>
      </w:r>
      <w:r w:rsidR="00662093" w:rsidRPr="000C79ED">
        <w:rPr>
          <w:rFonts w:ascii="Arial" w:hAnsi="Arial" w:cs="Arial"/>
          <w:sz w:val="22"/>
          <w:szCs w:val="22"/>
        </w:rPr>
        <w:t>ata zajma, a u 202</w:t>
      </w:r>
      <w:r w:rsidR="004451F7" w:rsidRPr="000C79ED">
        <w:rPr>
          <w:rFonts w:ascii="Arial" w:hAnsi="Arial" w:cs="Arial"/>
          <w:sz w:val="22"/>
          <w:szCs w:val="22"/>
        </w:rPr>
        <w:t>4</w:t>
      </w:r>
      <w:r w:rsidR="00662093" w:rsidRPr="000C79ED">
        <w:rPr>
          <w:rFonts w:ascii="Arial" w:hAnsi="Arial" w:cs="Arial"/>
          <w:sz w:val="22"/>
          <w:szCs w:val="22"/>
        </w:rPr>
        <w:t xml:space="preserve">. godini otplaćeno je </w:t>
      </w:r>
      <w:r w:rsidR="00927127" w:rsidRPr="000C79ED">
        <w:rPr>
          <w:rFonts w:ascii="Arial" w:hAnsi="Arial" w:cs="Arial"/>
          <w:sz w:val="22"/>
          <w:szCs w:val="22"/>
        </w:rPr>
        <w:t>98.857,48 eura</w:t>
      </w:r>
      <w:r w:rsidR="00662093" w:rsidRPr="000C79ED">
        <w:rPr>
          <w:rFonts w:ascii="Arial" w:hAnsi="Arial" w:cs="Arial"/>
          <w:sz w:val="22"/>
          <w:szCs w:val="22"/>
        </w:rPr>
        <w:t xml:space="preserve"> glavnice zajma.</w:t>
      </w:r>
    </w:p>
    <w:p w14:paraId="435100A7" w14:textId="77777777" w:rsidR="00414FA2" w:rsidRPr="004C08CD" w:rsidRDefault="00414FA2" w:rsidP="00414FA2">
      <w:pPr>
        <w:rPr>
          <w:rFonts w:ascii="Arial" w:hAnsi="Arial" w:cs="Arial"/>
          <w:color w:val="FF0000"/>
          <w:sz w:val="22"/>
          <w:szCs w:val="22"/>
        </w:rPr>
      </w:pPr>
    </w:p>
    <w:p w14:paraId="1D8F0CF3" w14:textId="5F96D81F" w:rsidR="00503642" w:rsidRDefault="00662093" w:rsidP="00503642">
      <w:pPr>
        <w:ind w:firstLine="0"/>
        <w:rPr>
          <w:rFonts w:ascii="Arial" w:hAnsi="Arial"/>
          <w:sz w:val="22"/>
          <w:szCs w:val="22"/>
        </w:rPr>
      </w:pPr>
      <w:r w:rsidRPr="004C08CD">
        <w:rPr>
          <w:rFonts w:ascii="Arial" w:hAnsi="Arial" w:cs="Arial"/>
          <w:color w:val="FF0000"/>
          <w:sz w:val="22"/>
          <w:szCs w:val="22"/>
        </w:rPr>
        <w:tab/>
      </w:r>
      <w:r w:rsidRPr="000C79ED">
        <w:rPr>
          <w:rFonts w:ascii="Arial" w:hAnsi="Arial" w:cs="Arial"/>
          <w:sz w:val="22"/>
          <w:szCs w:val="22"/>
        </w:rPr>
        <w:t xml:space="preserve">2) </w:t>
      </w:r>
      <w:r w:rsidR="00503642" w:rsidRPr="000C79ED">
        <w:rPr>
          <w:rFonts w:ascii="Arial" w:hAnsi="Arial"/>
          <w:sz w:val="22"/>
          <w:szCs w:val="22"/>
        </w:rPr>
        <w:t xml:space="preserve">Za </w:t>
      </w:r>
      <w:r w:rsidR="0023265E" w:rsidRPr="000C79ED">
        <w:rPr>
          <w:rFonts w:ascii="Arial" w:hAnsi="Arial"/>
          <w:sz w:val="22"/>
          <w:szCs w:val="22"/>
        </w:rPr>
        <w:t>su</w:t>
      </w:r>
      <w:r w:rsidR="00503642" w:rsidRPr="000C79ED">
        <w:rPr>
          <w:rFonts w:ascii="Arial" w:hAnsi="Arial"/>
          <w:sz w:val="22"/>
          <w:szCs w:val="22"/>
        </w:rPr>
        <w:t xml:space="preserve">financiranje EU projekta Energetske obnove zgrada osam osnovnih škola na području Županije, </w:t>
      </w:r>
      <w:r w:rsidR="00BA047D" w:rsidRPr="000C79ED">
        <w:rPr>
          <w:rFonts w:ascii="Arial" w:hAnsi="Arial"/>
          <w:sz w:val="22"/>
          <w:szCs w:val="22"/>
        </w:rPr>
        <w:t xml:space="preserve">Županijska skupština je na 10. sjednici od 29. ožujka i 26. travnja 2018. godine donijela Odluku o zaduživanju te je </w:t>
      </w:r>
      <w:r w:rsidR="005D1672" w:rsidRPr="000C79ED">
        <w:rPr>
          <w:rFonts w:ascii="Arial" w:hAnsi="Arial"/>
          <w:sz w:val="22"/>
          <w:szCs w:val="22"/>
        </w:rPr>
        <w:t xml:space="preserve">02. srpnja </w:t>
      </w:r>
      <w:r w:rsidR="00BA047D" w:rsidRPr="000C79ED">
        <w:rPr>
          <w:rFonts w:ascii="Arial" w:hAnsi="Arial"/>
          <w:sz w:val="22"/>
          <w:szCs w:val="22"/>
        </w:rPr>
        <w:t>2018. godine</w:t>
      </w:r>
      <w:r w:rsidR="00503642" w:rsidRPr="000C79ED">
        <w:rPr>
          <w:rFonts w:ascii="Arial" w:hAnsi="Arial"/>
          <w:sz w:val="22"/>
          <w:szCs w:val="22"/>
        </w:rPr>
        <w:t xml:space="preserve"> Županija sklopila Ugovor o dugoročnom kreditu sa Privrednom bankom Zagreb d.d. u iznosu od </w:t>
      </w:r>
      <w:r w:rsidR="00F30C7C" w:rsidRPr="000C79ED">
        <w:rPr>
          <w:rFonts w:ascii="Arial" w:hAnsi="Arial"/>
          <w:sz w:val="22"/>
          <w:szCs w:val="22"/>
        </w:rPr>
        <w:t>1.544.229,88 eura</w:t>
      </w:r>
      <w:r w:rsidR="00503642" w:rsidRPr="000C79ED">
        <w:rPr>
          <w:rFonts w:ascii="Arial" w:hAnsi="Arial"/>
          <w:sz w:val="22"/>
          <w:szCs w:val="22"/>
        </w:rPr>
        <w:t xml:space="preserve">. </w:t>
      </w:r>
      <w:r w:rsidR="00BA047D" w:rsidRPr="000C79ED">
        <w:rPr>
          <w:rFonts w:ascii="Arial" w:hAnsi="Arial"/>
          <w:sz w:val="22"/>
          <w:szCs w:val="22"/>
        </w:rPr>
        <w:t xml:space="preserve">Rok otplate kredita je 6 godina, </w:t>
      </w:r>
      <w:r w:rsidR="00A548DC" w:rsidRPr="000C79ED">
        <w:rPr>
          <w:rFonts w:ascii="Arial" w:hAnsi="Arial"/>
          <w:sz w:val="22"/>
          <w:szCs w:val="22"/>
        </w:rPr>
        <w:t xml:space="preserve">nakon </w:t>
      </w:r>
      <w:r w:rsidR="00085266" w:rsidRPr="000C79ED">
        <w:rPr>
          <w:rFonts w:ascii="Arial" w:hAnsi="Arial"/>
          <w:sz w:val="22"/>
          <w:szCs w:val="22"/>
        </w:rPr>
        <w:t>razdoblja korištenja od 1 godine</w:t>
      </w:r>
      <w:r w:rsidR="00BA047D" w:rsidRPr="000C79ED">
        <w:rPr>
          <w:rFonts w:ascii="Arial" w:hAnsi="Arial"/>
          <w:sz w:val="22"/>
          <w:szCs w:val="22"/>
        </w:rPr>
        <w:t xml:space="preserve">, uz fiksnu </w:t>
      </w:r>
      <w:r w:rsidR="005D1672" w:rsidRPr="000C79ED">
        <w:rPr>
          <w:rFonts w:ascii="Arial" w:hAnsi="Arial"/>
          <w:sz w:val="22"/>
          <w:szCs w:val="22"/>
        </w:rPr>
        <w:t xml:space="preserve">godišnju </w:t>
      </w:r>
      <w:r w:rsidR="00BA047D" w:rsidRPr="000C79ED">
        <w:rPr>
          <w:rFonts w:ascii="Arial" w:hAnsi="Arial"/>
          <w:sz w:val="22"/>
          <w:szCs w:val="22"/>
        </w:rPr>
        <w:t xml:space="preserve">kamatnu stopu od 1,69 %. Kredit se otplaćuje kvartalno, otplata je započela u 2019. godini, a posljednja rata kredita dospijeva 2025. godine. </w:t>
      </w:r>
      <w:r w:rsidR="00503642" w:rsidRPr="000C79ED">
        <w:rPr>
          <w:rFonts w:ascii="Arial" w:hAnsi="Arial"/>
          <w:sz w:val="22"/>
          <w:szCs w:val="22"/>
        </w:rPr>
        <w:t>U 20</w:t>
      </w:r>
      <w:r w:rsidR="00BA047D" w:rsidRPr="000C79ED">
        <w:rPr>
          <w:rFonts w:ascii="Arial" w:hAnsi="Arial"/>
          <w:sz w:val="22"/>
          <w:szCs w:val="22"/>
        </w:rPr>
        <w:t>2</w:t>
      </w:r>
      <w:r w:rsidR="000C79ED">
        <w:rPr>
          <w:rFonts w:ascii="Arial" w:hAnsi="Arial"/>
          <w:sz w:val="22"/>
          <w:szCs w:val="22"/>
        </w:rPr>
        <w:t>4</w:t>
      </w:r>
      <w:r w:rsidR="00BA047D" w:rsidRPr="000C79ED">
        <w:rPr>
          <w:rFonts w:ascii="Arial" w:hAnsi="Arial"/>
          <w:sz w:val="22"/>
          <w:szCs w:val="22"/>
        </w:rPr>
        <w:t>.</w:t>
      </w:r>
      <w:r w:rsidR="00503642" w:rsidRPr="000C79ED">
        <w:rPr>
          <w:rFonts w:ascii="Arial" w:hAnsi="Arial"/>
          <w:sz w:val="22"/>
          <w:szCs w:val="22"/>
        </w:rPr>
        <w:t xml:space="preserve"> godini</w:t>
      </w:r>
      <w:r w:rsidR="00BA047D" w:rsidRPr="000C79ED">
        <w:rPr>
          <w:rFonts w:ascii="Arial" w:hAnsi="Arial"/>
          <w:sz w:val="22"/>
          <w:szCs w:val="22"/>
        </w:rPr>
        <w:t xml:space="preserve"> otplaćeno je</w:t>
      </w:r>
      <w:r w:rsidR="00503642" w:rsidRPr="000C79ED">
        <w:rPr>
          <w:rFonts w:ascii="Arial" w:hAnsi="Arial"/>
          <w:sz w:val="22"/>
          <w:szCs w:val="22"/>
        </w:rPr>
        <w:t xml:space="preserve"> ukupno </w:t>
      </w:r>
      <w:r w:rsidR="00957F43" w:rsidRPr="000C79ED">
        <w:rPr>
          <w:rFonts w:ascii="Arial" w:hAnsi="Arial"/>
          <w:sz w:val="22"/>
          <w:szCs w:val="22"/>
        </w:rPr>
        <w:t>257.371,64 eura</w:t>
      </w:r>
      <w:r w:rsidR="00BA047D" w:rsidRPr="000C79ED">
        <w:rPr>
          <w:rFonts w:ascii="Arial" w:hAnsi="Arial"/>
          <w:sz w:val="22"/>
          <w:szCs w:val="22"/>
        </w:rPr>
        <w:t xml:space="preserve"> glavnice kredita</w:t>
      </w:r>
      <w:r w:rsidR="00503642" w:rsidRPr="000C79ED">
        <w:rPr>
          <w:rFonts w:ascii="Arial" w:hAnsi="Arial"/>
          <w:sz w:val="22"/>
          <w:szCs w:val="22"/>
        </w:rPr>
        <w:t>.</w:t>
      </w:r>
    </w:p>
    <w:p w14:paraId="060F14CD" w14:textId="77777777" w:rsidR="007433C7" w:rsidRPr="00F23744" w:rsidRDefault="007433C7" w:rsidP="00031A78">
      <w:pPr>
        <w:pStyle w:val="BodyText"/>
        <w:rPr>
          <w:rFonts w:ascii="Arial" w:hAnsi="Arial"/>
          <w:b/>
          <w:bCs/>
          <w:sz w:val="22"/>
        </w:rPr>
      </w:pPr>
    </w:p>
    <w:p w14:paraId="086705F2" w14:textId="77777777" w:rsidR="009E016C" w:rsidRDefault="009E016C" w:rsidP="00C94999">
      <w:pPr>
        <w:pStyle w:val="BodyText"/>
        <w:rPr>
          <w:rFonts w:ascii="Arial" w:hAnsi="Arial"/>
          <w:b/>
          <w:bCs/>
          <w:sz w:val="22"/>
        </w:rPr>
      </w:pPr>
    </w:p>
    <w:p w14:paraId="62E8039D" w14:textId="77777777" w:rsidR="009E016C" w:rsidRDefault="009E016C" w:rsidP="00C94999">
      <w:pPr>
        <w:pStyle w:val="BodyText"/>
        <w:rPr>
          <w:rFonts w:ascii="Arial" w:hAnsi="Arial"/>
          <w:b/>
          <w:bCs/>
          <w:sz w:val="22"/>
        </w:rPr>
      </w:pPr>
    </w:p>
    <w:p w14:paraId="48364F2B" w14:textId="77777777" w:rsidR="009E016C" w:rsidRDefault="009E016C" w:rsidP="00C94999">
      <w:pPr>
        <w:pStyle w:val="BodyText"/>
        <w:rPr>
          <w:rFonts w:ascii="Arial" w:hAnsi="Arial"/>
          <w:b/>
          <w:bCs/>
          <w:sz w:val="22"/>
        </w:rPr>
      </w:pPr>
    </w:p>
    <w:p w14:paraId="35CA5CB8" w14:textId="0393627F" w:rsidR="00C94999" w:rsidRPr="00F23744" w:rsidRDefault="00C94999" w:rsidP="00C94999">
      <w:pPr>
        <w:pStyle w:val="BodyText"/>
        <w:rPr>
          <w:rFonts w:ascii="Arial" w:hAnsi="Arial" w:cs="Arial"/>
          <w:b/>
          <w:sz w:val="22"/>
          <w:szCs w:val="22"/>
        </w:rPr>
      </w:pPr>
      <w:r w:rsidRPr="00F23744">
        <w:rPr>
          <w:rFonts w:ascii="Arial" w:hAnsi="Arial"/>
          <w:b/>
          <w:bCs/>
          <w:sz w:val="22"/>
        </w:rPr>
        <w:lastRenderedPageBreak/>
        <w:t xml:space="preserve">Bilješka br. </w:t>
      </w:r>
      <w:r w:rsidR="00085BCA">
        <w:rPr>
          <w:rFonts w:ascii="Arial" w:hAnsi="Arial"/>
          <w:b/>
          <w:bCs/>
          <w:sz w:val="22"/>
        </w:rPr>
        <w:t>9</w:t>
      </w:r>
      <w:r w:rsidRPr="00F23744">
        <w:rPr>
          <w:rFonts w:ascii="Arial" w:hAnsi="Arial"/>
          <w:b/>
          <w:bCs/>
          <w:sz w:val="22"/>
        </w:rPr>
        <w:t xml:space="preserve"> - </w:t>
      </w:r>
      <w:r w:rsidRPr="00F23744">
        <w:rPr>
          <w:rFonts w:ascii="Arial" w:hAnsi="Arial" w:cs="Arial"/>
          <w:b/>
          <w:sz w:val="22"/>
          <w:szCs w:val="22"/>
        </w:rPr>
        <w:t xml:space="preserve">PREGLED </w:t>
      </w:r>
      <w:r w:rsidR="0076679B" w:rsidRPr="00F23744">
        <w:rPr>
          <w:rFonts w:ascii="Arial" w:hAnsi="Arial" w:cs="Arial"/>
          <w:b/>
          <w:sz w:val="22"/>
          <w:szCs w:val="22"/>
        </w:rPr>
        <w:t>POTRAŽIVANJA ZA DANE</w:t>
      </w:r>
      <w:r w:rsidRPr="00F23744">
        <w:rPr>
          <w:rFonts w:ascii="Arial" w:hAnsi="Arial" w:cs="Arial"/>
          <w:b/>
          <w:sz w:val="22"/>
          <w:szCs w:val="22"/>
        </w:rPr>
        <w:t xml:space="preserve"> </w:t>
      </w:r>
      <w:r w:rsidR="0076679B" w:rsidRPr="00F23744">
        <w:rPr>
          <w:rFonts w:ascii="Arial" w:hAnsi="Arial" w:cs="Arial"/>
          <w:b/>
          <w:sz w:val="22"/>
          <w:szCs w:val="22"/>
        </w:rPr>
        <w:t>ZAJMOVE</w:t>
      </w:r>
    </w:p>
    <w:p w14:paraId="02FDD8D2" w14:textId="77777777" w:rsidR="00C94999" w:rsidRPr="00F23744" w:rsidRDefault="00C94999" w:rsidP="00C94999">
      <w:pPr>
        <w:pStyle w:val="BodyText"/>
        <w:rPr>
          <w:rFonts w:ascii="Arial" w:hAnsi="Arial"/>
          <w:b/>
          <w:bCs/>
          <w:sz w:val="22"/>
          <w:szCs w:val="22"/>
        </w:rPr>
      </w:pPr>
    </w:p>
    <w:p w14:paraId="47CD8CDB" w14:textId="2EA7DFB9" w:rsidR="00846FBF" w:rsidRPr="00F23744" w:rsidRDefault="00846FBF" w:rsidP="00846FBF">
      <w:pPr>
        <w:pStyle w:val="BodyText2"/>
        <w:ind w:firstLine="708"/>
      </w:pPr>
      <w:r w:rsidRPr="00F23744">
        <w:t>U tablici u nastavku daje se pregled danih zajmova i potraživanja za dane zajmove Županije u izvještajnom razdoblju.</w:t>
      </w:r>
    </w:p>
    <w:p w14:paraId="793E8F00" w14:textId="77777777" w:rsidR="00D8353F" w:rsidRPr="00F23744" w:rsidRDefault="00D8353F" w:rsidP="00846FBF">
      <w:pPr>
        <w:pStyle w:val="BodyText2"/>
        <w:ind w:firstLine="708"/>
        <w:rPr>
          <w:sz w:val="14"/>
          <w:szCs w:val="14"/>
        </w:rPr>
      </w:pPr>
    </w:p>
    <w:p w14:paraId="33A19A35" w14:textId="7487F4D8" w:rsidR="00846FBF" w:rsidRPr="00F23744" w:rsidRDefault="00846FBF" w:rsidP="00162C56">
      <w:pPr>
        <w:ind w:firstLine="0"/>
        <w:jc w:val="right"/>
        <w:rPr>
          <w:rFonts w:ascii="Arial" w:hAnsi="Arial" w:cs="Arial"/>
          <w:sz w:val="22"/>
          <w:szCs w:val="22"/>
        </w:rPr>
      </w:pPr>
      <w:r w:rsidRPr="00F23744">
        <w:rPr>
          <w:rFonts w:ascii="Arial" w:hAnsi="Arial" w:cs="Arial"/>
          <w:sz w:val="22"/>
          <w:szCs w:val="22"/>
        </w:rPr>
        <w:tab/>
      </w:r>
      <w:r w:rsidRPr="00F23744">
        <w:rPr>
          <w:rFonts w:ascii="Arial" w:hAnsi="Arial" w:cs="Arial"/>
          <w:sz w:val="22"/>
          <w:szCs w:val="22"/>
        </w:rPr>
        <w:tab/>
      </w:r>
      <w:r w:rsidRPr="00F23744">
        <w:rPr>
          <w:rFonts w:ascii="Arial" w:hAnsi="Arial" w:cs="Arial"/>
          <w:sz w:val="22"/>
          <w:szCs w:val="22"/>
        </w:rPr>
        <w:tab/>
      </w:r>
      <w:r w:rsidRPr="00F23744">
        <w:rPr>
          <w:rFonts w:ascii="Arial" w:hAnsi="Arial" w:cs="Arial"/>
          <w:sz w:val="22"/>
          <w:szCs w:val="22"/>
        </w:rPr>
        <w:tab/>
      </w:r>
      <w:r w:rsidRPr="00F23744">
        <w:rPr>
          <w:rFonts w:ascii="Arial" w:hAnsi="Arial" w:cs="Arial"/>
          <w:sz w:val="22"/>
          <w:szCs w:val="22"/>
        </w:rPr>
        <w:tab/>
      </w:r>
      <w:r w:rsidRPr="00F23744">
        <w:rPr>
          <w:rFonts w:ascii="Arial" w:hAnsi="Arial" w:cs="Arial"/>
          <w:sz w:val="22"/>
          <w:szCs w:val="22"/>
        </w:rPr>
        <w:tab/>
      </w:r>
      <w:r w:rsidRPr="00F23744">
        <w:rPr>
          <w:rFonts w:ascii="Arial" w:hAnsi="Arial" w:cs="Arial"/>
          <w:sz w:val="22"/>
          <w:szCs w:val="22"/>
        </w:rPr>
        <w:tab/>
      </w:r>
      <w:r w:rsidRPr="00F23744">
        <w:rPr>
          <w:rFonts w:ascii="Arial" w:hAnsi="Arial" w:cs="Arial"/>
          <w:sz w:val="22"/>
          <w:szCs w:val="22"/>
        </w:rPr>
        <w:tab/>
      </w:r>
      <w:r w:rsidRPr="00F23744">
        <w:rPr>
          <w:rFonts w:ascii="Arial" w:hAnsi="Arial" w:cs="Arial"/>
          <w:sz w:val="22"/>
          <w:szCs w:val="22"/>
        </w:rPr>
        <w:tab/>
        <w:t xml:space="preserve">  </w:t>
      </w:r>
      <w:r w:rsidRPr="00F23744">
        <w:rPr>
          <w:rFonts w:ascii="Arial" w:hAnsi="Arial" w:cs="Arial"/>
          <w:sz w:val="22"/>
          <w:szCs w:val="22"/>
        </w:rPr>
        <w:tab/>
      </w:r>
      <w:r w:rsidRPr="00F23744">
        <w:rPr>
          <w:rFonts w:ascii="Arial" w:hAnsi="Arial" w:cs="Arial"/>
          <w:sz w:val="22"/>
          <w:szCs w:val="22"/>
        </w:rPr>
        <w:tab/>
        <w:t xml:space="preserve">     </w:t>
      </w:r>
      <w:r w:rsidRPr="00F23744">
        <w:rPr>
          <w:rFonts w:ascii="Arial" w:hAnsi="Arial"/>
          <w:bCs/>
          <w:sz w:val="20"/>
          <w:szCs w:val="20"/>
        </w:rPr>
        <w:t xml:space="preserve">- u </w:t>
      </w:r>
      <w:r w:rsidR="00162C56" w:rsidRPr="00F23744">
        <w:rPr>
          <w:rFonts w:ascii="Arial" w:hAnsi="Arial"/>
          <w:bCs/>
          <w:sz w:val="20"/>
          <w:szCs w:val="20"/>
        </w:rPr>
        <w:t>euri</w:t>
      </w:r>
      <w:r w:rsidRPr="00F23744">
        <w:rPr>
          <w:rFonts w:ascii="Arial" w:hAnsi="Arial"/>
          <w:bCs/>
          <w:sz w:val="20"/>
          <w:szCs w:val="20"/>
        </w:rPr>
        <w:t>ma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2121"/>
        <w:gridCol w:w="1417"/>
        <w:gridCol w:w="1284"/>
        <w:gridCol w:w="1134"/>
        <w:gridCol w:w="1126"/>
        <w:gridCol w:w="1418"/>
      </w:tblGrid>
      <w:tr w:rsidR="00F23744" w:rsidRPr="00F23744" w14:paraId="6EB0B4B7" w14:textId="77777777" w:rsidTr="003B5B98">
        <w:trPr>
          <w:trHeight w:val="664"/>
          <w:jc w:val="center"/>
        </w:trPr>
        <w:tc>
          <w:tcPr>
            <w:tcW w:w="426" w:type="dxa"/>
            <w:shd w:val="clear" w:color="000000" w:fill="C0C0C0"/>
            <w:vAlign w:val="center"/>
            <w:hideMark/>
          </w:tcPr>
          <w:p w14:paraId="59A5A544" w14:textId="77777777" w:rsidR="009A2072" w:rsidRPr="00F23744" w:rsidRDefault="009A2072" w:rsidP="00AE6DB6">
            <w:pPr>
              <w:ind w:firstLine="0"/>
              <w:jc w:val="center"/>
              <w:rPr>
                <w:rFonts w:ascii="Arial" w:hAnsi="Arial" w:cs="Arial"/>
                <w:b/>
                <w:bCs/>
                <w:sz w:val="18"/>
                <w:szCs w:val="18"/>
                <w:lang w:eastAsia="zh-CN"/>
              </w:rPr>
            </w:pPr>
            <w:proofErr w:type="spellStart"/>
            <w:r w:rsidRPr="00F23744">
              <w:rPr>
                <w:rFonts w:ascii="Arial" w:hAnsi="Arial" w:cs="Arial"/>
                <w:b/>
                <w:bCs/>
                <w:sz w:val="18"/>
                <w:szCs w:val="18"/>
                <w:lang w:eastAsia="zh-CN"/>
              </w:rPr>
              <w:t>R.b</w:t>
            </w:r>
            <w:proofErr w:type="spellEnd"/>
            <w:r w:rsidRPr="00F23744">
              <w:rPr>
                <w:rFonts w:ascii="Arial" w:hAnsi="Arial" w:cs="Arial"/>
                <w:b/>
                <w:bCs/>
                <w:sz w:val="18"/>
                <w:szCs w:val="18"/>
                <w:lang w:eastAsia="zh-CN"/>
              </w:rPr>
              <w:t>.</w:t>
            </w:r>
          </w:p>
        </w:tc>
        <w:tc>
          <w:tcPr>
            <w:tcW w:w="1134" w:type="dxa"/>
            <w:shd w:val="clear" w:color="000000" w:fill="C0C0C0"/>
            <w:noWrap/>
            <w:vAlign w:val="center"/>
            <w:hideMark/>
          </w:tcPr>
          <w:p w14:paraId="42C1FC84" w14:textId="77777777" w:rsidR="009A2072" w:rsidRPr="00F23744" w:rsidRDefault="009A2072" w:rsidP="00AE6DB6">
            <w:pPr>
              <w:ind w:firstLine="0"/>
              <w:jc w:val="center"/>
              <w:rPr>
                <w:rFonts w:ascii="Arial" w:hAnsi="Arial" w:cs="Arial"/>
                <w:b/>
                <w:bCs/>
                <w:sz w:val="18"/>
                <w:szCs w:val="18"/>
                <w:lang w:eastAsia="zh-CN"/>
              </w:rPr>
            </w:pPr>
            <w:r w:rsidRPr="00F23744">
              <w:rPr>
                <w:rFonts w:ascii="Arial" w:hAnsi="Arial" w:cs="Arial"/>
                <w:b/>
                <w:bCs/>
                <w:sz w:val="18"/>
                <w:szCs w:val="18"/>
                <w:lang w:eastAsia="zh-CN"/>
              </w:rPr>
              <w:t>Vrsta zajma</w:t>
            </w:r>
          </w:p>
        </w:tc>
        <w:tc>
          <w:tcPr>
            <w:tcW w:w="2121" w:type="dxa"/>
            <w:shd w:val="clear" w:color="000000" w:fill="C0C0C0"/>
            <w:vAlign w:val="center"/>
            <w:hideMark/>
          </w:tcPr>
          <w:p w14:paraId="2701337D" w14:textId="77777777" w:rsidR="009A2072" w:rsidRPr="00F23744" w:rsidRDefault="009A2072" w:rsidP="00AE6DB6">
            <w:pPr>
              <w:ind w:firstLine="0"/>
              <w:jc w:val="center"/>
              <w:rPr>
                <w:rFonts w:ascii="Arial" w:hAnsi="Arial" w:cs="Arial"/>
                <w:b/>
                <w:bCs/>
                <w:sz w:val="18"/>
                <w:szCs w:val="18"/>
                <w:lang w:eastAsia="zh-CN"/>
              </w:rPr>
            </w:pPr>
            <w:r w:rsidRPr="00F23744">
              <w:rPr>
                <w:rFonts w:ascii="Arial" w:hAnsi="Arial" w:cs="Arial"/>
                <w:b/>
                <w:bCs/>
                <w:sz w:val="18"/>
                <w:szCs w:val="18"/>
                <w:lang w:eastAsia="zh-CN"/>
              </w:rPr>
              <w:t>Naziv pravne osobe</w:t>
            </w:r>
          </w:p>
        </w:tc>
        <w:tc>
          <w:tcPr>
            <w:tcW w:w="1417" w:type="dxa"/>
            <w:shd w:val="clear" w:color="000000" w:fill="C0C0C0"/>
            <w:vAlign w:val="center"/>
            <w:hideMark/>
          </w:tcPr>
          <w:p w14:paraId="74210C96" w14:textId="1A615E77" w:rsidR="009A2072" w:rsidRPr="00F23744" w:rsidRDefault="009A2072" w:rsidP="00F23744">
            <w:pPr>
              <w:ind w:firstLine="0"/>
              <w:jc w:val="center"/>
              <w:rPr>
                <w:rFonts w:ascii="Arial" w:hAnsi="Arial" w:cs="Arial"/>
                <w:b/>
                <w:bCs/>
                <w:sz w:val="18"/>
                <w:szCs w:val="18"/>
                <w:lang w:eastAsia="zh-CN"/>
              </w:rPr>
            </w:pPr>
            <w:r w:rsidRPr="00F23744">
              <w:rPr>
                <w:rFonts w:ascii="Arial" w:hAnsi="Arial" w:cs="Arial"/>
                <w:b/>
                <w:bCs/>
                <w:sz w:val="18"/>
                <w:szCs w:val="18"/>
                <w:lang w:eastAsia="zh-CN"/>
              </w:rPr>
              <w:t>Stanje na dan 01.01.202</w:t>
            </w:r>
            <w:r w:rsidR="00F23744" w:rsidRPr="00F23744">
              <w:rPr>
                <w:rFonts w:ascii="Arial" w:hAnsi="Arial" w:cs="Arial"/>
                <w:b/>
                <w:bCs/>
                <w:sz w:val="18"/>
                <w:szCs w:val="18"/>
                <w:lang w:eastAsia="zh-CN"/>
              </w:rPr>
              <w:t>4</w:t>
            </w:r>
            <w:r w:rsidRPr="00F23744">
              <w:rPr>
                <w:rFonts w:ascii="Arial" w:hAnsi="Arial" w:cs="Arial"/>
                <w:b/>
                <w:bCs/>
                <w:sz w:val="18"/>
                <w:szCs w:val="18"/>
                <w:lang w:eastAsia="zh-CN"/>
              </w:rPr>
              <w:t>.</w:t>
            </w:r>
          </w:p>
        </w:tc>
        <w:tc>
          <w:tcPr>
            <w:tcW w:w="1284" w:type="dxa"/>
            <w:shd w:val="clear" w:color="000000" w:fill="C0C0C0"/>
            <w:vAlign w:val="center"/>
          </w:tcPr>
          <w:p w14:paraId="68BC11D0" w14:textId="135BE85F" w:rsidR="009A2072" w:rsidRPr="00F23744" w:rsidRDefault="009A2072" w:rsidP="009A2072">
            <w:pPr>
              <w:ind w:firstLine="0"/>
              <w:jc w:val="center"/>
              <w:rPr>
                <w:rFonts w:ascii="Arial" w:hAnsi="Arial" w:cs="Arial"/>
                <w:b/>
                <w:bCs/>
                <w:sz w:val="18"/>
                <w:szCs w:val="18"/>
                <w:lang w:eastAsia="zh-CN"/>
              </w:rPr>
            </w:pPr>
            <w:r w:rsidRPr="00F23744">
              <w:rPr>
                <w:rFonts w:ascii="Arial" w:hAnsi="Arial" w:cs="Arial"/>
                <w:b/>
                <w:bCs/>
                <w:sz w:val="18"/>
                <w:szCs w:val="18"/>
                <w:lang w:eastAsia="zh-CN"/>
              </w:rPr>
              <w:t>Korekcije</w:t>
            </w:r>
          </w:p>
          <w:p w14:paraId="60A6A00F" w14:textId="12044CB4" w:rsidR="009A2072" w:rsidRPr="00F23744" w:rsidRDefault="009A2072" w:rsidP="009A2072">
            <w:pPr>
              <w:ind w:firstLine="0"/>
              <w:jc w:val="center"/>
              <w:rPr>
                <w:rFonts w:ascii="Arial" w:hAnsi="Arial" w:cs="Arial"/>
                <w:b/>
                <w:bCs/>
                <w:sz w:val="18"/>
                <w:szCs w:val="18"/>
                <w:lang w:eastAsia="zh-CN"/>
              </w:rPr>
            </w:pPr>
            <w:r w:rsidRPr="00F23744">
              <w:rPr>
                <w:rFonts w:ascii="Arial" w:hAnsi="Arial" w:cs="Arial"/>
                <w:b/>
                <w:bCs/>
                <w:sz w:val="18"/>
                <w:szCs w:val="18"/>
                <w:lang w:eastAsia="zh-CN"/>
              </w:rPr>
              <w:t>+ / -</w:t>
            </w:r>
          </w:p>
        </w:tc>
        <w:tc>
          <w:tcPr>
            <w:tcW w:w="1134" w:type="dxa"/>
            <w:shd w:val="clear" w:color="000000" w:fill="C0C0C0"/>
            <w:vAlign w:val="center"/>
            <w:hideMark/>
          </w:tcPr>
          <w:p w14:paraId="32ECCFF4" w14:textId="1F1E18B5" w:rsidR="009A2072" w:rsidRPr="00F23744" w:rsidRDefault="009A2072" w:rsidP="00AE6DB6">
            <w:pPr>
              <w:ind w:firstLine="0"/>
              <w:jc w:val="center"/>
              <w:rPr>
                <w:rFonts w:ascii="Arial" w:hAnsi="Arial" w:cs="Arial"/>
                <w:b/>
                <w:bCs/>
                <w:sz w:val="18"/>
                <w:szCs w:val="18"/>
                <w:lang w:eastAsia="zh-CN"/>
              </w:rPr>
            </w:pPr>
            <w:r w:rsidRPr="00F23744">
              <w:rPr>
                <w:rFonts w:ascii="Arial" w:hAnsi="Arial" w:cs="Arial"/>
                <w:b/>
                <w:bCs/>
                <w:sz w:val="18"/>
                <w:szCs w:val="18"/>
                <w:lang w:eastAsia="zh-CN"/>
              </w:rPr>
              <w:t xml:space="preserve">  Primljene  otplate  glavnice</w:t>
            </w:r>
          </w:p>
        </w:tc>
        <w:tc>
          <w:tcPr>
            <w:tcW w:w="1126" w:type="dxa"/>
            <w:shd w:val="clear" w:color="000000" w:fill="C0C0C0"/>
            <w:vAlign w:val="center"/>
            <w:hideMark/>
          </w:tcPr>
          <w:p w14:paraId="41F2880D" w14:textId="77777777" w:rsidR="009A2072" w:rsidRPr="00F23744" w:rsidRDefault="009A2072" w:rsidP="00AE6DB6">
            <w:pPr>
              <w:ind w:firstLine="0"/>
              <w:jc w:val="center"/>
              <w:rPr>
                <w:rFonts w:ascii="Arial" w:hAnsi="Arial" w:cs="Arial"/>
                <w:b/>
                <w:bCs/>
                <w:sz w:val="18"/>
                <w:szCs w:val="18"/>
                <w:lang w:eastAsia="zh-CN"/>
              </w:rPr>
            </w:pPr>
            <w:r w:rsidRPr="00F23744">
              <w:rPr>
                <w:rFonts w:ascii="Arial" w:hAnsi="Arial" w:cs="Arial"/>
                <w:b/>
                <w:bCs/>
                <w:sz w:val="18"/>
                <w:szCs w:val="18"/>
                <w:lang w:eastAsia="zh-CN"/>
              </w:rPr>
              <w:t>Dani zajmovi u tekućoj godini</w:t>
            </w:r>
          </w:p>
        </w:tc>
        <w:tc>
          <w:tcPr>
            <w:tcW w:w="1418" w:type="dxa"/>
            <w:shd w:val="clear" w:color="000000" w:fill="C0C0C0"/>
            <w:vAlign w:val="center"/>
            <w:hideMark/>
          </w:tcPr>
          <w:p w14:paraId="105A2E59" w14:textId="144E5A81" w:rsidR="009A2072" w:rsidRPr="00F23744" w:rsidRDefault="009A2072" w:rsidP="00F23744">
            <w:pPr>
              <w:ind w:firstLine="0"/>
              <w:jc w:val="center"/>
              <w:rPr>
                <w:rFonts w:ascii="Arial" w:hAnsi="Arial" w:cs="Arial"/>
                <w:b/>
                <w:bCs/>
                <w:sz w:val="18"/>
                <w:szCs w:val="18"/>
                <w:lang w:eastAsia="zh-CN"/>
              </w:rPr>
            </w:pPr>
            <w:r w:rsidRPr="00F23744">
              <w:rPr>
                <w:rFonts w:ascii="Arial" w:hAnsi="Arial" w:cs="Arial"/>
                <w:b/>
                <w:bCs/>
                <w:sz w:val="18"/>
                <w:szCs w:val="18"/>
                <w:lang w:eastAsia="zh-CN"/>
              </w:rPr>
              <w:t>Stanje na dan 31.12.202</w:t>
            </w:r>
            <w:r w:rsidR="00F23744" w:rsidRPr="00F23744">
              <w:rPr>
                <w:rFonts w:ascii="Arial" w:hAnsi="Arial" w:cs="Arial"/>
                <w:b/>
                <w:bCs/>
                <w:sz w:val="18"/>
                <w:szCs w:val="18"/>
                <w:lang w:eastAsia="zh-CN"/>
              </w:rPr>
              <w:t>4</w:t>
            </w:r>
            <w:r w:rsidRPr="00F23744">
              <w:rPr>
                <w:rFonts w:ascii="Arial" w:hAnsi="Arial" w:cs="Arial"/>
                <w:b/>
                <w:bCs/>
                <w:sz w:val="18"/>
                <w:szCs w:val="18"/>
                <w:lang w:eastAsia="zh-CN"/>
              </w:rPr>
              <w:t>.</w:t>
            </w:r>
          </w:p>
        </w:tc>
      </w:tr>
      <w:tr w:rsidR="004C08CD" w:rsidRPr="00F23744" w14:paraId="3F086DEF" w14:textId="77777777" w:rsidTr="003B5B98">
        <w:trPr>
          <w:trHeight w:val="418"/>
          <w:jc w:val="center"/>
        </w:trPr>
        <w:tc>
          <w:tcPr>
            <w:tcW w:w="426" w:type="dxa"/>
            <w:shd w:val="clear" w:color="auto" w:fill="auto"/>
            <w:noWrap/>
            <w:vAlign w:val="center"/>
          </w:tcPr>
          <w:p w14:paraId="0C11CD04" w14:textId="77777777" w:rsidR="009A2072" w:rsidRPr="00F23744" w:rsidRDefault="009A2072" w:rsidP="00AE6DB6">
            <w:pPr>
              <w:ind w:firstLine="0"/>
              <w:jc w:val="center"/>
              <w:rPr>
                <w:rFonts w:ascii="Arial" w:hAnsi="Arial" w:cs="Arial"/>
                <w:bCs/>
                <w:sz w:val="18"/>
                <w:szCs w:val="18"/>
                <w:lang w:eastAsia="zh-CN"/>
              </w:rPr>
            </w:pPr>
            <w:r w:rsidRPr="00F23744">
              <w:rPr>
                <w:rFonts w:ascii="Arial" w:hAnsi="Arial" w:cs="Arial"/>
                <w:bCs/>
                <w:sz w:val="18"/>
                <w:szCs w:val="18"/>
                <w:lang w:eastAsia="zh-CN"/>
              </w:rPr>
              <w:t>1</w:t>
            </w:r>
          </w:p>
        </w:tc>
        <w:tc>
          <w:tcPr>
            <w:tcW w:w="1134" w:type="dxa"/>
            <w:shd w:val="clear" w:color="auto" w:fill="auto"/>
            <w:vAlign w:val="center"/>
            <w:hideMark/>
          </w:tcPr>
          <w:p w14:paraId="21F2C1BC" w14:textId="77777777" w:rsidR="009A2072" w:rsidRPr="00F23744" w:rsidRDefault="009A2072" w:rsidP="00AE6DB6">
            <w:pPr>
              <w:ind w:firstLine="0"/>
              <w:jc w:val="center"/>
              <w:rPr>
                <w:rFonts w:ascii="Arial" w:hAnsi="Arial" w:cs="Arial"/>
                <w:sz w:val="18"/>
                <w:szCs w:val="18"/>
                <w:lang w:eastAsia="zh-CN"/>
              </w:rPr>
            </w:pPr>
            <w:r w:rsidRPr="00F23744">
              <w:rPr>
                <w:rFonts w:ascii="Arial" w:hAnsi="Arial" w:cs="Arial"/>
                <w:sz w:val="18"/>
                <w:szCs w:val="18"/>
                <w:lang w:eastAsia="zh-CN"/>
              </w:rPr>
              <w:t>Tuzemni dugoročni zajam</w:t>
            </w:r>
          </w:p>
        </w:tc>
        <w:tc>
          <w:tcPr>
            <w:tcW w:w="2121" w:type="dxa"/>
            <w:shd w:val="clear" w:color="auto" w:fill="auto"/>
            <w:vAlign w:val="center"/>
          </w:tcPr>
          <w:p w14:paraId="78FF145F" w14:textId="77777777" w:rsidR="009A2072" w:rsidRPr="00F23744" w:rsidRDefault="009A2072" w:rsidP="00AE6DB6">
            <w:pPr>
              <w:ind w:firstLine="0"/>
              <w:jc w:val="left"/>
              <w:rPr>
                <w:rFonts w:ascii="Arial" w:hAnsi="Arial" w:cs="Arial"/>
                <w:sz w:val="18"/>
                <w:szCs w:val="18"/>
                <w:lang w:eastAsia="zh-CN"/>
              </w:rPr>
            </w:pPr>
            <w:r w:rsidRPr="00F23744">
              <w:rPr>
                <w:rFonts w:ascii="Arial" w:hAnsi="Arial" w:cs="Arial"/>
                <w:sz w:val="18"/>
                <w:szCs w:val="18"/>
                <w:lang w:eastAsia="zh-CN"/>
              </w:rPr>
              <w:t>Zagrebačka banka d.d.</w:t>
            </w:r>
          </w:p>
        </w:tc>
        <w:tc>
          <w:tcPr>
            <w:tcW w:w="1417" w:type="dxa"/>
            <w:shd w:val="clear" w:color="auto" w:fill="auto"/>
            <w:vAlign w:val="center"/>
          </w:tcPr>
          <w:p w14:paraId="6CBD80DD" w14:textId="662CEC84" w:rsidR="009A2072" w:rsidRPr="00F23744" w:rsidRDefault="00162C56" w:rsidP="00AE6DB6">
            <w:pPr>
              <w:ind w:firstLine="0"/>
              <w:jc w:val="right"/>
              <w:rPr>
                <w:rFonts w:ascii="Arial" w:hAnsi="Arial" w:cs="Arial"/>
                <w:sz w:val="18"/>
                <w:szCs w:val="18"/>
                <w:lang w:eastAsia="zh-CN"/>
              </w:rPr>
            </w:pPr>
            <w:r w:rsidRPr="00F23744">
              <w:rPr>
                <w:rFonts w:ascii="Arial" w:hAnsi="Arial" w:cs="Arial"/>
                <w:sz w:val="18"/>
                <w:szCs w:val="18"/>
                <w:lang w:eastAsia="zh-CN"/>
              </w:rPr>
              <w:t>535.138,01</w:t>
            </w:r>
          </w:p>
        </w:tc>
        <w:tc>
          <w:tcPr>
            <w:tcW w:w="1284" w:type="dxa"/>
            <w:vAlign w:val="center"/>
          </w:tcPr>
          <w:p w14:paraId="75DE6ACD" w14:textId="6B11C849" w:rsidR="009A2072" w:rsidRPr="00F23744" w:rsidRDefault="00162C56" w:rsidP="00AE6DB6">
            <w:pPr>
              <w:ind w:firstLine="0"/>
              <w:jc w:val="right"/>
              <w:rPr>
                <w:rFonts w:ascii="Arial" w:hAnsi="Arial" w:cs="Arial"/>
                <w:sz w:val="18"/>
                <w:szCs w:val="18"/>
                <w:lang w:eastAsia="zh-CN"/>
              </w:rPr>
            </w:pPr>
            <w:r w:rsidRPr="00F23744">
              <w:rPr>
                <w:rFonts w:ascii="Arial" w:hAnsi="Arial" w:cs="Arial"/>
                <w:sz w:val="18"/>
                <w:szCs w:val="18"/>
                <w:lang w:eastAsia="zh-CN"/>
              </w:rPr>
              <w:t>0,00</w:t>
            </w:r>
          </w:p>
        </w:tc>
        <w:tc>
          <w:tcPr>
            <w:tcW w:w="1134" w:type="dxa"/>
            <w:shd w:val="clear" w:color="auto" w:fill="auto"/>
            <w:vAlign w:val="center"/>
          </w:tcPr>
          <w:p w14:paraId="3D057DF8" w14:textId="73574426" w:rsidR="009A2072" w:rsidRPr="00F23744" w:rsidRDefault="009A2072" w:rsidP="00AE6DB6">
            <w:pPr>
              <w:ind w:firstLine="0"/>
              <w:jc w:val="right"/>
              <w:rPr>
                <w:rFonts w:ascii="Arial" w:hAnsi="Arial" w:cs="Arial"/>
                <w:sz w:val="18"/>
                <w:szCs w:val="18"/>
                <w:lang w:eastAsia="zh-CN"/>
              </w:rPr>
            </w:pPr>
            <w:r w:rsidRPr="00F23744">
              <w:rPr>
                <w:rFonts w:ascii="Arial" w:hAnsi="Arial" w:cs="Arial"/>
                <w:sz w:val="18"/>
                <w:szCs w:val="18"/>
                <w:lang w:eastAsia="zh-CN"/>
              </w:rPr>
              <w:t>0,00</w:t>
            </w:r>
          </w:p>
        </w:tc>
        <w:tc>
          <w:tcPr>
            <w:tcW w:w="1126" w:type="dxa"/>
            <w:shd w:val="clear" w:color="auto" w:fill="auto"/>
            <w:vAlign w:val="center"/>
          </w:tcPr>
          <w:p w14:paraId="16BE6B4A" w14:textId="77777777" w:rsidR="009A2072" w:rsidRPr="00F23744" w:rsidRDefault="009A2072" w:rsidP="00AE6DB6">
            <w:pPr>
              <w:ind w:firstLine="0"/>
              <w:jc w:val="right"/>
              <w:rPr>
                <w:rFonts w:ascii="Arial" w:hAnsi="Arial" w:cs="Arial"/>
                <w:sz w:val="18"/>
                <w:szCs w:val="18"/>
                <w:lang w:eastAsia="zh-CN"/>
              </w:rPr>
            </w:pPr>
            <w:r w:rsidRPr="00F23744">
              <w:rPr>
                <w:rFonts w:ascii="Arial" w:hAnsi="Arial" w:cs="Arial"/>
                <w:sz w:val="18"/>
                <w:szCs w:val="18"/>
                <w:lang w:eastAsia="zh-CN"/>
              </w:rPr>
              <w:t>0,00</w:t>
            </w:r>
          </w:p>
        </w:tc>
        <w:tc>
          <w:tcPr>
            <w:tcW w:w="1418" w:type="dxa"/>
            <w:shd w:val="clear" w:color="auto" w:fill="auto"/>
            <w:vAlign w:val="center"/>
          </w:tcPr>
          <w:p w14:paraId="2226A158" w14:textId="7A36C73C" w:rsidR="009A2072" w:rsidRPr="00F23744" w:rsidRDefault="00162C56" w:rsidP="00AE6DB6">
            <w:pPr>
              <w:ind w:firstLine="0"/>
              <w:jc w:val="right"/>
              <w:rPr>
                <w:rFonts w:ascii="Arial" w:hAnsi="Arial" w:cs="Arial"/>
                <w:sz w:val="18"/>
                <w:szCs w:val="18"/>
                <w:lang w:eastAsia="zh-CN"/>
              </w:rPr>
            </w:pPr>
            <w:r w:rsidRPr="00F23744">
              <w:rPr>
                <w:rFonts w:ascii="Arial" w:hAnsi="Arial" w:cs="Arial"/>
                <w:sz w:val="18"/>
                <w:szCs w:val="18"/>
                <w:lang w:eastAsia="zh-CN"/>
              </w:rPr>
              <w:t>535.138,01</w:t>
            </w:r>
          </w:p>
        </w:tc>
      </w:tr>
      <w:tr w:rsidR="004C08CD" w:rsidRPr="00F23744" w14:paraId="34B9E365" w14:textId="77777777" w:rsidTr="003B5B98">
        <w:trPr>
          <w:trHeight w:val="454"/>
          <w:jc w:val="center"/>
        </w:trPr>
        <w:tc>
          <w:tcPr>
            <w:tcW w:w="3681" w:type="dxa"/>
            <w:gridSpan w:val="3"/>
            <w:shd w:val="clear" w:color="auto" w:fill="BFBFBF" w:themeFill="background1" w:themeFillShade="BF"/>
            <w:vAlign w:val="center"/>
            <w:hideMark/>
          </w:tcPr>
          <w:p w14:paraId="016AE1EB" w14:textId="77777777" w:rsidR="009A2072" w:rsidRPr="00F23744" w:rsidRDefault="009A2072" w:rsidP="00AE6DB6">
            <w:pPr>
              <w:ind w:firstLine="0"/>
              <w:jc w:val="left"/>
              <w:rPr>
                <w:rFonts w:ascii="Arial" w:hAnsi="Arial" w:cs="Arial"/>
                <w:b/>
                <w:bCs/>
                <w:sz w:val="18"/>
                <w:szCs w:val="18"/>
                <w:lang w:eastAsia="zh-CN"/>
              </w:rPr>
            </w:pPr>
            <w:r w:rsidRPr="00F23744">
              <w:rPr>
                <w:rFonts w:ascii="Arial" w:hAnsi="Arial" w:cs="Arial"/>
                <w:b/>
                <w:bCs/>
                <w:sz w:val="18"/>
                <w:szCs w:val="18"/>
                <w:lang w:eastAsia="zh-CN"/>
              </w:rPr>
              <w:t>UKUPNO</w:t>
            </w:r>
          </w:p>
        </w:tc>
        <w:tc>
          <w:tcPr>
            <w:tcW w:w="1417" w:type="dxa"/>
            <w:shd w:val="clear" w:color="auto" w:fill="BFBFBF" w:themeFill="background1" w:themeFillShade="BF"/>
            <w:noWrap/>
            <w:vAlign w:val="center"/>
          </w:tcPr>
          <w:p w14:paraId="7C69A4B2" w14:textId="641C3811" w:rsidR="009A2072" w:rsidRPr="00F23744" w:rsidRDefault="00162C56" w:rsidP="00AE6DB6">
            <w:pPr>
              <w:ind w:firstLine="0"/>
              <w:jc w:val="right"/>
              <w:rPr>
                <w:rFonts w:ascii="Arial" w:hAnsi="Arial" w:cs="Arial"/>
                <w:b/>
                <w:bCs/>
                <w:sz w:val="18"/>
                <w:szCs w:val="18"/>
                <w:lang w:eastAsia="zh-CN"/>
              </w:rPr>
            </w:pPr>
            <w:r w:rsidRPr="00F23744">
              <w:rPr>
                <w:rFonts w:ascii="Arial" w:hAnsi="Arial" w:cs="Arial"/>
                <w:b/>
                <w:bCs/>
                <w:sz w:val="18"/>
                <w:szCs w:val="18"/>
                <w:lang w:eastAsia="zh-CN"/>
              </w:rPr>
              <w:t>535.138,01</w:t>
            </w:r>
          </w:p>
        </w:tc>
        <w:tc>
          <w:tcPr>
            <w:tcW w:w="1284" w:type="dxa"/>
            <w:shd w:val="clear" w:color="auto" w:fill="BFBFBF" w:themeFill="background1" w:themeFillShade="BF"/>
            <w:vAlign w:val="center"/>
          </w:tcPr>
          <w:p w14:paraId="49DD7764" w14:textId="70FB514C" w:rsidR="009A2072" w:rsidRPr="00F23744" w:rsidRDefault="00162C56" w:rsidP="00AE6DB6">
            <w:pPr>
              <w:ind w:firstLine="0"/>
              <w:jc w:val="right"/>
              <w:rPr>
                <w:rFonts w:ascii="Arial" w:hAnsi="Arial" w:cs="Arial"/>
                <w:b/>
                <w:bCs/>
                <w:sz w:val="18"/>
                <w:szCs w:val="18"/>
                <w:lang w:eastAsia="zh-CN"/>
              </w:rPr>
            </w:pPr>
            <w:r w:rsidRPr="00F23744">
              <w:rPr>
                <w:rFonts w:ascii="Arial" w:hAnsi="Arial" w:cs="Arial"/>
                <w:b/>
                <w:bCs/>
                <w:sz w:val="18"/>
                <w:szCs w:val="18"/>
                <w:lang w:eastAsia="zh-CN"/>
              </w:rPr>
              <w:t>0,00</w:t>
            </w:r>
          </w:p>
        </w:tc>
        <w:tc>
          <w:tcPr>
            <w:tcW w:w="1134" w:type="dxa"/>
            <w:shd w:val="clear" w:color="auto" w:fill="BFBFBF" w:themeFill="background1" w:themeFillShade="BF"/>
            <w:noWrap/>
            <w:vAlign w:val="center"/>
          </w:tcPr>
          <w:p w14:paraId="7BE046EF" w14:textId="61826F74" w:rsidR="009A2072" w:rsidRPr="00F23744" w:rsidRDefault="009A2072" w:rsidP="00AE6DB6">
            <w:pPr>
              <w:ind w:firstLine="0"/>
              <w:jc w:val="right"/>
              <w:rPr>
                <w:rFonts w:ascii="Arial" w:hAnsi="Arial" w:cs="Arial"/>
                <w:b/>
                <w:bCs/>
                <w:sz w:val="18"/>
                <w:szCs w:val="18"/>
                <w:lang w:eastAsia="zh-CN"/>
              </w:rPr>
            </w:pPr>
            <w:r w:rsidRPr="00F23744">
              <w:rPr>
                <w:rFonts w:ascii="Arial" w:hAnsi="Arial" w:cs="Arial"/>
                <w:b/>
                <w:bCs/>
                <w:sz w:val="18"/>
                <w:szCs w:val="18"/>
                <w:lang w:eastAsia="zh-CN"/>
              </w:rPr>
              <w:t>0,00</w:t>
            </w:r>
          </w:p>
        </w:tc>
        <w:tc>
          <w:tcPr>
            <w:tcW w:w="1126" w:type="dxa"/>
            <w:shd w:val="clear" w:color="auto" w:fill="BFBFBF" w:themeFill="background1" w:themeFillShade="BF"/>
            <w:noWrap/>
            <w:vAlign w:val="center"/>
          </w:tcPr>
          <w:p w14:paraId="660E3762" w14:textId="77777777" w:rsidR="009A2072" w:rsidRPr="00F23744" w:rsidRDefault="009A2072" w:rsidP="00AE6DB6">
            <w:pPr>
              <w:ind w:firstLine="0"/>
              <w:jc w:val="right"/>
              <w:rPr>
                <w:rFonts w:ascii="Arial" w:hAnsi="Arial" w:cs="Arial"/>
                <w:b/>
                <w:bCs/>
                <w:sz w:val="18"/>
                <w:szCs w:val="18"/>
                <w:lang w:eastAsia="zh-CN"/>
              </w:rPr>
            </w:pPr>
            <w:r w:rsidRPr="00F23744">
              <w:rPr>
                <w:rFonts w:ascii="Arial" w:hAnsi="Arial" w:cs="Arial"/>
                <w:b/>
                <w:bCs/>
                <w:sz w:val="18"/>
                <w:szCs w:val="18"/>
                <w:lang w:eastAsia="zh-CN"/>
              </w:rPr>
              <w:t>0,00</w:t>
            </w:r>
          </w:p>
        </w:tc>
        <w:tc>
          <w:tcPr>
            <w:tcW w:w="1418" w:type="dxa"/>
            <w:shd w:val="clear" w:color="auto" w:fill="BFBFBF" w:themeFill="background1" w:themeFillShade="BF"/>
            <w:noWrap/>
            <w:vAlign w:val="center"/>
          </w:tcPr>
          <w:p w14:paraId="4A6F8E7B" w14:textId="29F9BB36" w:rsidR="009A2072" w:rsidRPr="00F23744" w:rsidRDefault="00162C56" w:rsidP="00AE6DB6">
            <w:pPr>
              <w:ind w:firstLine="0"/>
              <w:jc w:val="right"/>
              <w:rPr>
                <w:rFonts w:ascii="Arial" w:hAnsi="Arial" w:cs="Arial"/>
                <w:b/>
                <w:bCs/>
                <w:sz w:val="18"/>
                <w:szCs w:val="18"/>
                <w:lang w:eastAsia="zh-CN"/>
              </w:rPr>
            </w:pPr>
            <w:r w:rsidRPr="00F23744">
              <w:rPr>
                <w:rFonts w:ascii="Arial" w:hAnsi="Arial" w:cs="Arial"/>
                <w:b/>
                <w:bCs/>
                <w:sz w:val="18"/>
                <w:szCs w:val="18"/>
                <w:lang w:eastAsia="zh-CN"/>
              </w:rPr>
              <w:t>535.138,01</w:t>
            </w:r>
          </w:p>
        </w:tc>
      </w:tr>
    </w:tbl>
    <w:p w14:paraId="37BAE6C8" w14:textId="626B102F" w:rsidR="00846FBF" w:rsidRPr="00F23744" w:rsidRDefault="00846FBF" w:rsidP="00142617">
      <w:pPr>
        <w:pStyle w:val="BodyText2"/>
        <w:ind w:firstLine="708"/>
      </w:pPr>
    </w:p>
    <w:p w14:paraId="726BC12F" w14:textId="30645C87" w:rsidR="00992F1D" w:rsidRPr="00F23744" w:rsidRDefault="009B7C56" w:rsidP="00992F1D">
      <w:pPr>
        <w:pStyle w:val="BodyText2"/>
        <w:ind w:firstLine="708"/>
      </w:pPr>
      <w:r w:rsidRPr="00F23744">
        <w:t>P</w:t>
      </w:r>
      <w:r w:rsidR="00992F1D" w:rsidRPr="00F23744">
        <w:t>otraživanje Županije za dane zajmove na dan 31. prosinca 202</w:t>
      </w:r>
      <w:r w:rsidR="00F23744" w:rsidRPr="00F23744">
        <w:t>4</w:t>
      </w:r>
      <w:r w:rsidR="00992F1D" w:rsidRPr="00F23744">
        <w:t xml:space="preserve">. godine iznosi </w:t>
      </w:r>
      <w:r w:rsidRPr="00F23744">
        <w:t xml:space="preserve">ukupno </w:t>
      </w:r>
      <w:r w:rsidR="00162C56" w:rsidRPr="00F23744">
        <w:t>535.138,01 eura</w:t>
      </w:r>
      <w:r w:rsidR="00992F1D" w:rsidRPr="00F23744">
        <w:t>, a odnosi se na potraživanja za dane tuzemne dugoročne zajmove</w:t>
      </w:r>
      <w:r w:rsidRPr="00F23744">
        <w:t>,</w:t>
      </w:r>
      <w:r w:rsidR="00992F1D" w:rsidRPr="00F23744">
        <w:t xml:space="preserve"> kako slijedi:</w:t>
      </w:r>
    </w:p>
    <w:p w14:paraId="4058B883" w14:textId="77777777" w:rsidR="00846FBF" w:rsidRPr="00F23744" w:rsidRDefault="00846FBF" w:rsidP="00142617">
      <w:pPr>
        <w:pStyle w:val="BodyText2"/>
        <w:ind w:firstLine="708"/>
      </w:pPr>
    </w:p>
    <w:p w14:paraId="0304F107" w14:textId="2A813145" w:rsidR="00C42387" w:rsidRPr="00F23744" w:rsidRDefault="00846FBF" w:rsidP="00846FBF">
      <w:pPr>
        <w:pStyle w:val="BodyText2"/>
        <w:ind w:firstLine="708"/>
      </w:pPr>
      <w:r w:rsidRPr="00F23744">
        <w:t xml:space="preserve">1) </w:t>
      </w:r>
      <w:r w:rsidR="00536D34" w:rsidRPr="00F23744">
        <w:t xml:space="preserve">Potraživanje prema </w:t>
      </w:r>
      <w:r w:rsidR="00074B06" w:rsidRPr="00F23744">
        <w:t xml:space="preserve">Zagrebačkoj banci d.d. u iznosu od </w:t>
      </w:r>
      <w:r w:rsidR="00162C56" w:rsidRPr="00F23744">
        <w:t>535.138,01 eura</w:t>
      </w:r>
      <w:r w:rsidR="00074B06" w:rsidRPr="00F23744">
        <w:t xml:space="preserve"> </w:t>
      </w:r>
      <w:r w:rsidR="00536D34" w:rsidRPr="00F23744">
        <w:t>evidentirano je temeljem garantnih depozita Županije za programe kreditiranja „Gruda snijega“ i „Poduzetnik 2“ u razdoblju od 2001. do 2003.  godine. Navedeni zajmovi predstavljaju</w:t>
      </w:r>
      <w:r w:rsidR="00C42387" w:rsidRPr="00F23744">
        <w:t xml:space="preserve"> namjenska sredstva koja je Županija udružila sa sredstvima </w:t>
      </w:r>
      <w:r w:rsidR="00536D34" w:rsidRPr="00F23744">
        <w:t>Zagrebačke banke d.d.,</w:t>
      </w:r>
      <w:r w:rsidR="00C42387" w:rsidRPr="00F23744">
        <w:t xml:space="preserve"> a na realizaciji programa kreditiranja malog gospodarstva.</w:t>
      </w:r>
      <w:r w:rsidRPr="00F23744">
        <w:t xml:space="preserve"> </w:t>
      </w:r>
      <w:r w:rsidR="00C42387" w:rsidRPr="00F23744">
        <w:t>Dana 8. siječnja 2013. godine između Zagrebačke banke d.d. i Primorsko-goranske županije sklopljen je Sporazum o uređenju međusobnih odnosa a u svezi Ugovora o poslovnoj suradnji u realizaciji gore navedenih programa, a radi utvrđivanja kriterija za sudjelovanje Primorsko-goranske županije u konačnoj naplati iz ovršnih postupaka koje Banka vodi radi namirenja svojih dospjelih potraživanja koja su djelomično namirena garantnim depozitom Primorsko-goranske županije</w:t>
      </w:r>
      <w:r w:rsidR="00536D34" w:rsidRPr="00F23744">
        <w:t>.</w:t>
      </w:r>
    </w:p>
    <w:p w14:paraId="57CF85BE" w14:textId="77777777" w:rsidR="009A2072" w:rsidRPr="00F23744" w:rsidRDefault="009A2072">
      <w:pPr>
        <w:ind w:firstLine="0"/>
        <w:jc w:val="left"/>
        <w:rPr>
          <w:rFonts w:ascii="Arial" w:hAnsi="Arial"/>
          <w:b/>
          <w:bCs/>
        </w:rPr>
      </w:pPr>
      <w:bookmarkStart w:id="1" w:name="RANGE!A1:J30"/>
      <w:bookmarkEnd w:id="1"/>
    </w:p>
    <w:p w14:paraId="651D6FA3" w14:textId="77777777" w:rsidR="00423AEB" w:rsidRPr="004C08CD" w:rsidRDefault="00423AEB">
      <w:pPr>
        <w:ind w:firstLine="0"/>
        <w:jc w:val="left"/>
        <w:rPr>
          <w:rFonts w:ascii="Arial" w:hAnsi="Arial"/>
          <w:b/>
          <w:bCs/>
          <w:color w:val="FF0000"/>
        </w:rPr>
      </w:pPr>
      <w:r w:rsidRPr="004C08CD">
        <w:rPr>
          <w:rFonts w:ascii="Arial" w:hAnsi="Arial"/>
          <w:color w:val="FF0000"/>
        </w:rPr>
        <w:br w:type="page"/>
      </w:r>
    </w:p>
    <w:p w14:paraId="2AE5C3F5" w14:textId="6E08DD44" w:rsidR="00B07210" w:rsidRPr="00013094" w:rsidRDefault="00B07210" w:rsidP="00B07210">
      <w:pPr>
        <w:pStyle w:val="Heading1"/>
        <w:numPr>
          <w:ilvl w:val="0"/>
          <w:numId w:val="29"/>
        </w:numPr>
        <w:rPr>
          <w:rFonts w:ascii="Arial" w:hAnsi="Arial"/>
          <w:sz w:val="24"/>
        </w:rPr>
      </w:pPr>
      <w:r w:rsidRPr="00013094">
        <w:rPr>
          <w:rFonts w:ascii="Arial" w:hAnsi="Arial"/>
          <w:sz w:val="24"/>
        </w:rPr>
        <w:lastRenderedPageBreak/>
        <w:t>IZVJEŠTAJ O PROMJENAMA U VRIJEDNOSTI I OBUJMU IMOVINE I OBVEZA (Obrazac P-VRIO)</w:t>
      </w:r>
    </w:p>
    <w:p w14:paraId="4B9B5795" w14:textId="77777777" w:rsidR="00B07210" w:rsidRPr="00013094" w:rsidRDefault="00B07210" w:rsidP="00B07210">
      <w:pPr>
        <w:pStyle w:val="BodyText"/>
        <w:jc w:val="both"/>
        <w:rPr>
          <w:rFonts w:ascii="Arial" w:hAnsi="Arial"/>
          <w:sz w:val="22"/>
          <w:szCs w:val="22"/>
        </w:rPr>
      </w:pPr>
    </w:p>
    <w:p w14:paraId="217BD735" w14:textId="77777777" w:rsidR="00B07210" w:rsidRPr="00013094" w:rsidRDefault="00B07210" w:rsidP="00B07210">
      <w:pPr>
        <w:pStyle w:val="BodyText"/>
        <w:ind w:firstLine="709"/>
        <w:jc w:val="both"/>
        <w:rPr>
          <w:rFonts w:ascii="Arial" w:hAnsi="Arial"/>
          <w:sz w:val="22"/>
        </w:rPr>
      </w:pPr>
      <w:r w:rsidRPr="00013094">
        <w:rPr>
          <w:rFonts w:ascii="Arial" w:hAnsi="Arial"/>
          <w:sz w:val="22"/>
        </w:rPr>
        <w:t>U obrascu P-VRIO iskazuju se promjene u vrijednosti i obujmu imovine i obveza koje nisu posljedica prihoda odnosno rashoda niti novčanog tijeka, i dopuna su podacima iskazanim u obrascu BILANCA.</w:t>
      </w:r>
    </w:p>
    <w:p w14:paraId="26FBCB32" w14:textId="77777777" w:rsidR="00B07210" w:rsidRPr="004C08CD" w:rsidRDefault="00B07210" w:rsidP="00B07210">
      <w:pPr>
        <w:pStyle w:val="BodyText"/>
        <w:ind w:left="709"/>
        <w:jc w:val="both"/>
        <w:rPr>
          <w:rFonts w:ascii="Arial" w:hAnsi="Arial"/>
          <w:color w:val="FF0000"/>
          <w:sz w:val="22"/>
          <w:szCs w:val="22"/>
        </w:rPr>
      </w:pPr>
    </w:p>
    <w:p w14:paraId="24AF06D2" w14:textId="77777777" w:rsidR="00B07210" w:rsidRPr="004C08CD" w:rsidRDefault="00B07210" w:rsidP="00B07210">
      <w:pPr>
        <w:pStyle w:val="BodyText"/>
        <w:ind w:left="709"/>
        <w:jc w:val="both"/>
        <w:rPr>
          <w:rFonts w:ascii="Arial" w:hAnsi="Arial"/>
          <w:b/>
          <w:bCs/>
          <w:color w:val="FF0000"/>
          <w:sz w:val="22"/>
        </w:rPr>
      </w:pPr>
    </w:p>
    <w:p w14:paraId="69A56EF8" w14:textId="726510C3" w:rsidR="00B07210" w:rsidRPr="00E55716" w:rsidRDefault="00B07210" w:rsidP="00B07210">
      <w:pPr>
        <w:pStyle w:val="BodyText"/>
        <w:jc w:val="both"/>
        <w:rPr>
          <w:rFonts w:ascii="Arial" w:hAnsi="Arial"/>
          <w:b/>
          <w:bCs/>
          <w:sz w:val="22"/>
          <w:szCs w:val="22"/>
        </w:rPr>
      </w:pPr>
      <w:r w:rsidRPr="00E55716">
        <w:rPr>
          <w:rFonts w:ascii="Arial" w:hAnsi="Arial"/>
          <w:b/>
          <w:bCs/>
          <w:sz w:val="22"/>
        </w:rPr>
        <w:t xml:space="preserve">Bilješka br. </w:t>
      </w:r>
      <w:r w:rsidR="00085BCA" w:rsidRPr="00E55716">
        <w:rPr>
          <w:rFonts w:ascii="Arial" w:hAnsi="Arial"/>
          <w:b/>
          <w:bCs/>
          <w:sz w:val="22"/>
        </w:rPr>
        <w:t>10</w:t>
      </w:r>
      <w:r w:rsidRPr="00E55716">
        <w:rPr>
          <w:rFonts w:ascii="Arial" w:hAnsi="Arial"/>
          <w:b/>
          <w:bCs/>
          <w:sz w:val="22"/>
        </w:rPr>
        <w:t xml:space="preserve"> </w:t>
      </w:r>
      <w:r w:rsidR="0060135E" w:rsidRPr="00E55716">
        <w:rPr>
          <w:rFonts w:ascii="Arial" w:hAnsi="Arial"/>
          <w:b/>
          <w:bCs/>
          <w:sz w:val="22"/>
        </w:rPr>
        <w:t>–</w:t>
      </w:r>
      <w:r w:rsidRPr="00E55716">
        <w:rPr>
          <w:rFonts w:ascii="Arial" w:hAnsi="Arial"/>
          <w:b/>
          <w:bCs/>
          <w:sz w:val="22"/>
        </w:rPr>
        <w:t xml:space="preserve"> </w:t>
      </w:r>
      <w:r w:rsidR="0060135E" w:rsidRPr="00E55716">
        <w:rPr>
          <w:rFonts w:ascii="Arial" w:hAnsi="Arial"/>
          <w:b/>
          <w:bCs/>
          <w:sz w:val="22"/>
          <w:szCs w:val="22"/>
        </w:rPr>
        <w:t>P003</w:t>
      </w:r>
      <w:r w:rsidRPr="00E55716">
        <w:rPr>
          <w:rFonts w:ascii="Arial" w:hAnsi="Arial"/>
          <w:b/>
          <w:bCs/>
          <w:sz w:val="22"/>
          <w:szCs w:val="22"/>
        </w:rPr>
        <w:t xml:space="preserve"> Proizvedena dugotrajna imovina</w:t>
      </w:r>
    </w:p>
    <w:p w14:paraId="0A9F0148" w14:textId="77777777" w:rsidR="00B07210" w:rsidRPr="00E55716" w:rsidRDefault="00B07210" w:rsidP="00B07210">
      <w:pPr>
        <w:pStyle w:val="BodyText"/>
        <w:jc w:val="both"/>
        <w:rPr>
          <w:rFonts w:ascii="Arial" w:hAnsi="Arial"/>
          <w:b/>
          <w:bCs/>
          <w:sz w:val="22"/>
          <w:szCs w:val="22"/>
        </w:rPr>
      </w:pPr>
    </w:p>
    <w:p w14:paraId="53A36338" w14:textId="6C7073F0" w:rsidR="00B927B3" w:rsidRDefault="00B07210" w:rsidP="00B07210">
      <w:pPr>
        <w:pStyle w:val="BodyText"/>
        <w:jc w:val="both"/>
        <w:rPr>
          <w:rFonts w:ascii="Arial" w:hAnsi="Arial"/>
          <w:sz w:val="22"/>
        </w:rPr>
      </w:pPr>
      <w:r w:rsidRPr="00E55716">
        <w:rPr>
          <w:rFonts w:ascii="Arial" w:hAnsi="Arial"/>
          <w:sz w:val="22"/>
        </w:rPr>
        <w:tab/>
      </w:r>
      <w:r w:rsidR="002012AB">
        <w:rPr>
          <w:rFonts w:ascii="Arial" w:hAnsi="Arial"/>
          <w:sz w:val="22"/>
        </w:rPr>
        <w:t xml:space="preserve">Temeljem Odluke Župana o rashodu službenog vozila Primorsko-goranske županije  rashodovano je službeno vozilo sadašnje vrijednosti 1.125,81 eura </w:t>
      </w:r>
      <w:r w:rsidR="002012AB" w:rsidRPr="00E55716">
        <w:rPr>
          <w:rFonts w:ascii="Arial" w:hAnsi="Arial"/>
          <w:bCs/>
          <w:sz w:val="22"/>
          <w:szCs w:val="22"/>
        </w:rPr>
        <w:t>(P003 –Iznos smanjenja).</w:t>
      </w:r>
    </w:p>
    <w:p w14:paraId="1100CAD3" w14:textId="07916BA9" w:rsidR="00B07210" w:rsidRPr="00E55716" w:rsidRDefault="00B07210" w:rsidP="00B927B3">
      <w:pPr>
        <w:pStyle w:val="BodyText"/>
        <w:ind w:firstLine="709"/>
        <w:jc w:val="both"/>
        <w:rPr>
          <w:rFonts w:ascii="Arial" w:hAnsi="Arial"/>
          <w:bCs/>
          <w:sz w:val="22"/>
          <w:szCs w:val="22"/>
        </w:rPr>
      </w:pPr>
      <w:r w:rsidRPr="00E55716">
        <w:rPr>
          <w:rFonts w:ascii="Arial" w:hAnsi="Arial"/>
          <w:bCs/>
          <w:sz w:val="22"/>
          <w:szCs w:val="22"/>
        </w:rPr>
        <w:t>T</w:t>
      </w:r>
      <w:r w:rsidR="002012AB">
        <w:rPr>
          <w:rFonts w:ascii="Arial" w:hAnsi="Arial"/>
          <w:bCs/>
          <w:sz w:val="22"/>
          <w:szCs w:val="22"/>
        </w:rPr>
        <w:t>akođer, t</w:t>
      </w:r>
      <w:r w:rsidRPr="00E55716">
        <w:rPr>
          <w:rFonts w:ascii="Arial" w:hAnsi="Arial"/>
          <w:bCs/>
          <w:sz w:val="22"/>
          <w:szCs w:val="22"/>
        </w:rPr>
        <w:t>emeljem obavljenog popisa imovine i obveza Primorsko-goranske županije na dan 31. prosinca 202</w:t>
      </w:r>
      <w:r w:rsidR="00C22278" w:rsidRPr="00E55716">
        <w:rPr>
          <w:rFonts w:ascii="Arial" w:hAnsi="Arial"/>
          <w:bCs/>
          <w:sz w:val="22"/>
          <w:szCs w:val="22"/>
        </w:rPr>
        <w:t>4</w:t>
      </w:r>
      <w:r w:rsidRPr="00E55716">
        <w:rPr>
          <w:rFonts w:ascii="Arial" w:hAnsi="Arial"/>
          <w:bCs/>
          <w:sz w:val="22"/>
          <w:szCs w:val="22"/>
        </w:rPr>
        <w:t xml:space="preserve">. godine </w:t>
      </w:r>
      <w:r w:rsidR="002012AB">
        <w:rPr>
          <w:rFonts w:ascii="Arial" w:hAnsi="Arial"/>
          <w:bCs/>
          <w:sz w:val="22"/>
          <w:szCs w:val="22"/>
        </w:rPr>
        <w:t xml:space="preserve">i Odluke Župana o rashodovanju sredstava, opreme i sitnog inventara te evidentiranju utvrđenog viška i manjka </w:t>
      </w:r>
      <w:r w:rsidRPr="00E55716">
        <w:rPr>
          <w:rFonts w:ascii="Arial" w:hAnsi="Arial"/>
          <w:bCs/>
          <w:sz w:val="22"/>
          <w:szCs w:val="22"/>
        </w:rPr>
        <w:t xml:space="preserve">rashodovana su osnovna sredstva sadašnje vrijednosti </w:t>
      </w:r>
      <w:r w:rsidR="00C22278" w:rsidRPr="00E55716">
        <w:rPr>
          <w:rFonts w:ascii="Arial" w:hAnsi="Arial"/>
          <w:bCs/>
          <w:sz w:val="22"/>
          <w:szCs w:val="22"/>
        </w:rPr>
        <w:t>892,94</w:t>
      </w:r>
      <w:r w:rsidR="00070C88" w:rsidRPr="00E55716">
        <w:rPr>
          <w:rFonts w:ascii="Arial" w:hAnsi="Arial"/>
          <w:bCs/>
          <w:sz w:val="22"/>
          <w:szCs w:val="22"/>
        </w:rPr>
        <w:t xml:space="preserve"> eura</w:t>
      </w:r>
      <w:r w:rsidR="00774536" w:rsidRPr="00E55716">
        <w:rPr>
          <w:rFonts w:ascii="Arial" w:hAnsi="Arial"/>
          <w:bCs/>
          <w:sz w:val="22"/>
          <w:szCs w:val="22"/>
        </w:rPr>
        <w:t xml:space="preserve"> (</w:t>
      </w:r>
      <w:r w:rsidR="0060135E" w:rsidRPr="00E55716">
        <w:rPr>
          <w:rFonts w:ascii="Arial" w:hAnsi="Arial"/>
          <w:bCs/>
          <w:sz w:val="22"/>
          <w:szCs w:val="22"/>
        </w:rPr>
        <w:t>P003</w:t>
      </w:r>
      <w:r w:rsidR="00274FA2" w:rsidRPr="00E55716">
        <w:rPr>
          <w:rFonts w:ascii="Arial" w:hAnsi="Arial"/>
          <w:bCs/>
          <w:sz w:val="22"/>
          <w:szCs w:val="22"/>
        </w:rPr>
        <w:t xml:space="preserve"> –Iznos smanjenja</w:t>
      </w:r>
      <w:r w:rsidR="00774536" w:rsidRPr="00E55716">
        <w:rPr>
          <w:rFonts w:ascii="Arial" w:hAnsi="Arial"/>
          <w:bCs/>
          <w:sz w:val="22"/>
          <w:szCs w:val="22"/>
        </w:rPr>
        <w:t>)</w:t>
      </w:r>
      <w:r w:rsidRPr="00E55716">
        <w:rPr>
          <w:rFonts w:ascii="Arial" w:hAnsi="Arial"/>
          <w:bCs/>
          <w:sz w:val="22"/>
          <w:szCs w:val="22"/>
        </w:rPr>
        <w:t>.</w:t>
      </w:r>
    </w:p>
    <w:p w14:paraId="6671C5CF" w14:textId="77777777" w:rsidR="00B07210" w:rsidRPr="00E55716" w:rsidRDefault="00B07210" w:rsidP="00B07210">
      <w:pPr>
        <w:pStyle w:val="BodyText"/>
        <w:jc w:val="both"/>
        <w:rPr>
          <w:rFonts w:ascii="Arial" w:hAnsi="Arial"/>
          <w:bCs/>
          <w:sz w:val="22"/>
          <w:szCs w:val="22"/>
        </w:rPr>
      </w:pPr>
    </w:p>
    <w:tbl>
      <w:tblPr>
        <w:tblStyle w:val="TableGrid"/>
        <w:tblW w:w="0" w:type="auto"/>
        <w:jc w:val="center"/>
        <w:tblLook w:val="04A0" w:firstRow="1" w:lastRow="0" w:firstColumn="1" w:lastColumn="0" w:noHBand="0" w:noVBand="1"/>
      </w:tblPr>
      <w:tblGrid>
        <w:gridCol w:w="3226"/>
        <w:gridCol w:w="1413"/>
        <w:gridCol w:w="2260"/>
        <w:gridCol w:w="2275"/>
      </w:tblGrid>
      <w:tr w:rsidR="00B927B3" w:rsidRPr="00E55716" w14:paraId="429BA17A" w14:textId="77777777" w:rsidTr="00B927B3">
        <w:trPr>
          <w:trHeight w:hRule="exact" w:val="510"/>
          <w:jc w:val="center"/>
        </w:trPr>
        <w:tc>
          <w:tcPr>
            <w:tcW w:w="3226" w:type="dxa"/>
            <w:shd w:val="clear" w:color="auto" w:fill="BFBFBF" w:themeFill="background1" w:themeFillShade="BF"/>
            <w:vAlign w:val="center"/>
          </w:tcPr>
          <w:p w14:paraId="35BE8924" w14:textId="77777777" w:rsidR="00B07210" w:rsidRPr="00E55716" w:rsidRDefault="00B07210" w:rsidP="00465A73">
            <w:pPr>
              <w:pStyle w:val="BodyText"/>
              <w:jc w:val="center"/>
              <w:rPr>
                <w:rFonts w:ascii="Arial" w:hAnsi="Arial"/>
                <w:b/>
                <w:sz w:val="18"/>
                <w:szCs w:val="18"/>
              </w:rPr>
            </w:pPr>
            <w:r w:rsidRPr="00E55716">
              <w:rPr>
                <w:rFonts w:ascii="Arial" w:hAnsi="Arial"/>
                <w:b/>
                <w:sz w:val="18"/>
                <w:szCs w:val="18"/>
              </w:rPr>
              <w:t>Opis promjene</w:t>
            </w:r>
          </w:p>
        </w:tc>
        <w:tc>
          <w:tcPr>
            <w:tcW w:w="1413" w:type="dxa"/>
            <w:shd w:val="clear" w:color="auto" w:fill="BFBFBF" w:themeFill="background1" w:themeFillShade="BF"/>
            <w:vAlign w:val="center"/>
          </w:tcPr>
          <w:p w14:paraId="3FAA084A" w14:textId="77777777" w:rsidR="0051165A" w:rsidRPr="00E55716" w:rsidRDefault="00B07210" w:rsidP="00465A73">
            <w:pPr>
              <w:pStyle w:val="BodyText"/>
              <w:jc w:val="center"/>
              <w:rPr>
                <w:rFonts w:ascii="Arial" w:hAnsi="Arial"/>
                <w:b/>
                <w:sz w:val="18"/>
                <w:szCs w:val="18"/>
              </w:rPr>
            </w:pPr>
            <w:r w:rsidRPr="00E55716">
              <w:rPr>
                <w:rFonts w:ascii="Arial" w:hAnsi="Arial"/>
                <w:b/>
                <w:sz w:val="18"/>
                <w:szCs w:val="18"/>
              </w:rPr>
              <w:t>Iznos</w:t>
            </w:r>
            <w:r w:rsidR="0051165A" w:rsidRPr="00E55716">
              <w:rPr>
                <w:rFonts w:ascii="Arial" w:hAnsi="Arial"/>
                <w:b/>
                <w:sz w:val="18"/>
                <w:szCs w:val="18"/>
              </w:rPr>
              <w:t xml:space="preserve"> </w:t>
            </w:r>
          </w:p>
          <w:p w14:paraId="699FF5FA" w14:textId="09773609" w:rsidR="00B07210" w:rsidRPr="00E55716" w:rsidRDefault="0051165A" w:rsidP="00070C88">
            <w:pPr>
              <w:pStyle w:val="BodyText"/>
              <w:jc w:val="center"/>
              <w:rPr>
                <w:rFonts w:ascii="Arial" w:hAnsi="Arial"/>
                <w:b/>
                <w:sz w:val="18"/>
                <w:szCs w:val="18"/>
              </w:rPr>
            </w:pPr>
            <w:r w:rsidRPr="00E55716">
              <w:rPr>
                <w:rFonts w:ascii="Arial" w:hAnsi="Arial"/>
                <w:b/>
                <w:sz w:val="18"/>
                <w:szCs w:val="18"/>
              </w:rPr>
              <w:t xml:space="preserve">(u </w:t>
            </w:r>
            <w:r w:rsidR="00070C88" w:rsidRPr="00E55716">
              <w:rPr>
                <w:rFonts w:ascii="Arial" w:hAnsi="Arial"/>
                <w:b/>
                <w:sz w:val="18"/>
                <w:szCs w:val="18"/>
              </w:rPr>
              <w:t>eurim</w:t>
            </w:r>
            <w:r w:rsidRPr="00E55716">
              <w:rPr>
                <w:rFonts w:ascii="Arial" w:hAnsi="Arial"/>
                <w:b/>
                <w:sz w:val="18"/>
                <w:szCs w:val="18"/>
              </w:rPr>
              <w:t>a)</w:t>
            </w:r>
          </w:p>
        </w:tc>
        <w:tc>
          <w:tcPr>
            <w:tcW w:w="2260" w:type="dxa"/>
            <w:shd w:val="clear" w:color="auto" w:fill="BFBFBF" w:themeFill="background1" w:themeFillShade="BF"/>
            <w:vAlign w:val="center"/>
          </w:tcPr>
          <w:p w14:paraId="38AC7819" w14:textId="77777777" w:rsidR="00B07210" w:rsidRPr="00E55716" w:rsidRDefault="00B07210" w:rsidP="00465A73">
            <w:pPr>
              <w:pStyle w:val="BodyText"/>
              <w:jc w:val="center"/>
              <w:rPr>
                <w:rFonts w:ascii="Arial" w:hAnsi="Arial"/>
                <w:b/>
                <w:sz w:val="18"/>
                <w:szCs w:val="18"/>
              </w:rPr>
            </w:pPr>
            <w:r w:rsidRPr="00E55716">
              <w:rPr>
                <w:rFonts w:ascii="Arial" w:hAnsi="Arial"/>
                <w:b/>
                <w:sz w:val="18"/>
                <w:szCs w:val="18"/>
              </w:rPr>
              <w:t>Smanjenje / povećanje</w:t>
            </w:r>
          </w:p>
        </w:tc>
        <w:tc>
          <w:tcPr>
            <w:tcW w:w="2275" w:type="dxa"/>
            <w:shd w:val="clear" w:color="auto" w:fill="BFBFBF" w:themeFill="background1" w:themeFillShade="BF"/>
            <w:vAlign w:val="center"/>
          </w:tcPr>
          <w:p w14:paraId="4B882FB9" w14:textId="4A6849EF" w:rsidR="00B07210" w:rsidRPr="00E55716" w:rsidRDefault="0060135E" w:rsidP="00465A73">
            <w:pPr>
              <w:pStyle w:val="BodyText"/>
              <w:jc w:val="center"/>
              <w:rPr>
                <w:rFonts w:ascii="Arial" w:hAnsi="Arial"/>
                <w:b/>
                <w:sz w:val="18"/>
                <w:szCs w:val="18"/>
              </w:rPr>
            </w:pPr>
            <w:r w:rsidRPr="00E55716">
              <w:rPr>
                <w:rFonts w:ascii="Arial" w:hAnsi="Arial"/>
                <w:b/>
                <w:sz w:val="18"/>
                <w:szCs w:val="18"/>
              </w:rPr>
              <w:t>Šifra</w:t>
            </w:r>
          </w:p>
        </w:tc>
      </w:tr>
      <w:tr w:rsidR="00B927B3" w:rsidRPr="00E55716" w14:paraId="37AEC159" w14:textId="77777777" w:rsidTr="00B927B3">
        <w:trPr>
          <w:trHeight w:hRule="exact" w:val="510"/>
          <w:jc w:val="center"/>
        </w:trPr>
        <w:tc>
          <w:tcPr>
            <w:tcW w:w="3226" w:type="dxa"/>
            <w:vAlign w:val="center"/>
          </w:tcPr>
          <w:p w14:paraId="3B53EEE7" w14:textId="1664D61E" w:rsidR="00B927B3" w:rsidRPr="00E55716" w:rsidRDefault="00B927B3" w:rsidP="00B927B3">
            <w:pPr>
              <w:pStyle w:val="BodyText"/>
              <w:jc w:val="center"/>
              <w:rPr>
                <w:rFonts w:ascii="Arial" w:hAnsi="Arial"/>
                <w:sz w:val="18"/>
                <w:szCs w:val="18"/>
              </w:rPr>
            </w:pPr>
            <w:r w:rsidRPr="00B927B3">
              <w:rPr>
                <w:rFonts w:ascii="Arial" w:hAnsi="Arial"/>
                <w:sz w:val="18"/>
                <w:szCs w:val="18"/>
              </w:rPr>
              <w:t>Rashodovanje proizvedene dugotrajne imovine</w:t>
            </w:r>
          </w:p>
        </w:tc>
        <w:tc>
          <w:tcPr>
            <w:tcW w:w="1413" w:type="dxa"/>
            <w:vAlign w:val="center"/>
          </w:tcPr>
          <w:p w14:paraId="1E00DC60" w14:textId="7EF88A1E" w:rsidR="00B927B3" w:rsidRPr="00E55716" w:rsidRDefault="00B927B3" w:rsidP="00B927B3">
            <w:pPr>
              <w:pStyle w:val="BodyText"/>
              <w:jc w:val="right"/>
              <w:rPr>
                <w:rFonts w:ascii="Arial" w:hAnsi="Arial"/>
                <w:sz w:val="18"/>
                <w:szCs w:val="18"/>
              </w:rPr>
            </w:pPr>
            <w:r>
              <w:rPr>
                <w:rFonts w:ascii="Arial" w:hAnsi="Arial"/>
                <w:sz w:val="18"/>
                <w:szCs w:val="18"/>
              </w:rPr>
              <w:t>1.125,81</w:t>
            </w:r>
          </w:p>
        </w:tc>
        <w:tc>
          <w:tcPr>
            <w:tcW w:w="2260" w:type="dxa"/>
            <w:vAlign w:val="center"/>
          </w:tcPr>
          <w:p w14:paraId="22131B27" w14:textId="44DE8726" w:rsidR="00B927B3" w:rsidRPr="00E55716" w:rsidRDefault="00B927B3" w:rsidP="00B927B3">
            <w:pPr>
              <w:pStyle w:val="BodyText"/>
              <w:jc w:val="center"/>
              <w:rPr>
                <w:rFonts w:ascii="Arial" w:hAnsi="Arial"/>
                <w:sz w:val="18"/>
                <w:szCs w:val="18"/>
              </w:rPr>
            </w:pPr>
            <w:r w:rsidRPr="00E55716">
              <w:rPr>
                <w:rFonts w:ascii="Arial" w:hAnsi="Arial"/>
                <w:sz w:val="18"/>
                <w:szCs w:val="18"/>
              </w:rPr>
              <w:t>Smanjenje vrijednosti imovine</w:t>
            </w:r>
          </w:p>
        </w:tc>
        <w:tc>
          <w:tcPr>
            <w:tcW w:w="2275" w:type="dxa"/>
            <w:vAlign w:val="center"/>
          </w:tcPr>
          <w:p w14:paraId="52057D8F" w14:textId="27F39034" w:rsidR="00B927B3" w:rsidRPr="00E55716" w:rsidRDefault="00B927B3" w:rsidP="00B927B3">
            <w:pPr>
              <w:pStyle w:val="BodyText"/>
              <w:jc w:val="center"/>
              <w:rPr>
                <w:rFonts w:ascii="Arial" w:hAnsi="Arial"/>
                <w:sz w:val="18"/>
                <w:szCs w:val="18"/>
              </w:rPr>
            </w:pPr>
            <w:r w:rsidRPr="00E55716">
              <w:rPr>
                <w:rFonts w:ascii="Arial" w:hAnsi="Arial"/>
                <w:sz w:val="18"/>
                <w:szCs w:val="18"/>
              </w:rPr>
              <w:t>P003 Proizvedena dugotrajna imovina</w:t>
            </w:r>
          </w:p>
        </w:tc>
      </w:tr>
      <w:tr w:rsidR="00B927B3" w:rsidRPr="00E55716" w14:paraId="7D2F8CD1" w14:textId="77777777" w:rsidTr="00B927B3">
        <w:trPr>
          <w:trHeight w:hRule="exact" w:val="510"/>
          <w:jc w:val="center"/>
        </w:trPr>
        <w:tc>
          <w:tcPr>
            <w:tcW w:w="3226" w:type="dxa"/>
            <w:vAlign w:val="center"/>
          </w:tcPr>
          <w:p w14:paraId="678E93EB" w14:textId="77777777" w:rsidR="00B07210" w:rsidRPr="00E55716" w:rsidRDefault="00B07210" w:rsidP="0051165A">
            <w:pPr>
              <w:pStyle w:val="BodyText"/>
              <w:jc w:val="center"/>
              <w:rPr>
                <w:rFonts w:ascii="Arial" w:hAnsi="Arial"/>
                <w:sz w:val="18"/>
                <w:szCs w:val="18"/>
              </w:rPr>
            </w:pPr>
            <w:r w:rsidRPr="00E55716">
              <w:rPr>
                <w:rFonts w:ascii="Arial" w:hAnsi="Arial"/>
                <w:sz w:val="18"/>
                <w:szCs w:val="18"/>
              </w:rPr>
              <w:t>Rashodovanje proizvedene dugotrajne imovine</w:t>
            </w:r>
          </w:p>
        </w:tc>
        <w:tc>
          <w:tcPr>
            <w:tcW w:w="1413" w:type="dxa"/>
            <w:vAlign w:val="center"/>
          </w:tcPr>
          <w:p w14:paraId="63CD8CF7" w14:textId="116DFDCC" w:rsidR="00B07210" w:rsidRPr="00E55716" w:rsidRDefault="00E55716" w:rsidP="00465A73">
            <w:pPr>
              <w:pStyle w:val="BodyText"/>
              <w:jc w:val="right"/>
              <w:rPr>
                <w:rFonts w:ascii="Arial" w:hAnsi="Arial"/>
                <w:sz w:val="18"/>
                <w:szCs w:val="18"/>
              </w:rPr>
            </w:pPr>
            <w:r w:rsidRPr="00E55716">
              <w:rPr>
                <w:rFonts w:ascii="Arial" w:hAnsi="Arial"/>
                <w:sz w:val="18"/>
                <w:szCs w:val="18"/>
              </w:rPr>
              <w:t>892,94</w:t>
            </w:r>
          </w:p>
        </w:tc>
        <w:tc>
          <w:tcPr>
            <w:tcW w:w="2260" w:type="dxa"/>
            <w:vAlign w:val="center"/>
          </w:tcPr>
          <w:p w14:paraId="5FA5BD77" w14:textId="77777777" w:rsidR="00B07210" w:rsidRPr="00E55716" w:rsidRDefault="00B07210" w:rsidP="00465A73">
            <w:pPr>
              <w:pStyle w:val="BodyText"/>
              <w:jc w:val="center"/>
              <w:rPr>
                <w:rFonts w:ascii="Arial" w:hAnsi="Arial"/>
                <w:sz w:val="18"/>
                <w:szCs w:val="18"/>
              </w:rPr>
            </w:pPr>
            <w:r w:rsidRPr="00E55716">
              <w:rPr>
                <w:rFonts w:ascii="Arial" w:hAnsi="Arial"/>
                <w:sz w:val="18"/>
                <w:szCs w:val="18"/>
              </w:rPr>
              <w:t>Smanjenje vrijednosti imovine</w:t>
            </w:r>
          </w:p>
        </w:tc>
        <w:tc>
          <w:tcPr>
            <w:tcW w:w="2275" w:type="dxa"/>
            <w:vAlign w:val="center"/>
          </w:tcPr>
          <w:p w14:paraId="746260FC" w14:textId="0D07209C" w:rsidR="00B07210" w:rsidRPr="00E55716" w:rsidRDefault="0060135E" w:rsidP="00465A73">
            <w:pPr>
              <w:pStyle w:val="BodyText"/>
              <w:jc w:val="center"/>
              <w:rPr>
                <w:rFonts w:ascii="Arial" w:hAnsi="Arial"/>
                <w:sz w:val="18"/>
                <w:szCs w:val="18"/>
              </w:rPr>
            </w:pPr>
            <w:r w:rsidRPr="00E55716">
              <w:rPr>
                <w:rFonts w:ascii="Arial" w:hAnsi="Arial"/>
                <w:sz w:val="18"/>
                <w:szCs w:val="18"/>
              </w:rPr>
              <w:t>P003</w:t>
            </w:r>
            <w:r w:rsidR="00B07210" w:rsidRPr="00E55716">
              <w:rPr>
                <w:rFonts w:ascii="Arial" w:hAnsi="Arial"/>
                <w:sz w:val="18"/>
                <w:szCs w:val="18"/>
              </w:rPr>
              <w:t xml:space="preserve"> Proizvedena dugotrajna imovina</w:t>
            </w:r>
          </w:p>
        </w:tc>
      </w:tr>
    </w:tbl>
    <w:p w14:paraId="243A3613" w14:textId="3D83A32E" w:rsidR="00B07210" w:rsidRPr="00E55716" w:rsidRDefault="00B07210" w:rsidP="00B07210">
      <w:pPr>
        <w:pStyle w:val="BodyText"/>
        <w:ind w:left="708" w:firstLine="708"/>
        <w:jc w:val="both"/>
        <w:rPr>
          <w:rFonts w:ascii="Arial" w:hAnsi="Arial"/>
          <w:b/>
          <w:sz w:val="22"/>
        </w:rPr>
      </w:pPr>
    </w:p>
    <w:p w14:paraId="7E17F5C5" w14:textId="77777777" w:rsidR="00F11EE6" w:rsidRPr="00E55716" w:rsidRDefault="00F11EE6" w:rsidP="00B07210">
      <w:pPr>
        <w:pStyle w:val="BodyText"/>
        <w:ind w:left="708" w:firstLine="708"/>
        <w:jc w:val="both"/>
        <w:rPr>
          <w:rFonts w:ascii="Arial" w:hAnsi="Arial"/>
          <w:b/>
          <w:sz w:val="22"/>
        </w:rPr>
      </w:pPr>
    </w:p>
    <w:p w14:paraId="5E013407" w14:textId="69447176" w:rsidR="00F11EE6" w:rsidRPr="00FB2B3B" w:rsidRDefault="00F11EE6" w:rsidP="00F11EE6">
      <w:pPr>
        <w:pStyle w:val="BodyText"/>
        <w:jc w:val="both"/>
        <w:rPr>
          <w:rFonts w:ascii="Arial" w:hAnsi="Arial"/>
          <w:b/>
          <w:bCs/>
          <w:sz w:val="22"/>
          <w:szCs w:val="22"/>
        </w:rPr>
      </w:pPr>
      <w:r w:rsidRPr="00FB2B3B">
        <w:rPr>
          <w:rFonts w:ascii="Arial" w:hAnsi="Arial"/>
          <w:b/>
          <w:bCs/>
          <w:sz w:val="22"/>
        </w:rPr>
        <w:t>Bilješka br. 1</w:t>
      </w:r>
      <w:r w:rsidR="00085BCA" w:rsidRPr="00FB2B3B">
        <w:rPr>
          <w:rFonts w:ascii="Arial" w:hAnsi="Arial"/>
          <w:b/>
          <w:bCs/>
          <w:sz w:val="22"/>
        </w:rPr>
        <w:t>1</w:t>
      </w:r>
      <w:r w:rsidRPr="00FB2B3B">
        <w:rPr>
          <w:rFonts w:ascii="Arial" w:hAnsi="Arial"/>
          <w:b/>
          <w:bCs/>
          <w:sz w:val="22"/>
        </w:rPr>
        <w:t xml:space="preserve"> – </w:t>
      </w:r>
      <w:r w:rsidRPr="00FB2B3B">
        <w:rPr>
          <w:rFonts w:ascii="Arial" w:hAnsi="Arial"/>
          <w:b/>
          <w:bCs/>
          <w:sz w:val="22"/>
          <w:szCs w:val="22"/>
        </w:rPr>
        <w:t>P013 Dionice i udjeli u glavnici</w:t>
      </w:r>
    </w:p>
    <w:p w14:paraId="6F35D565" w14:textId="77777777" w:rsidR="00F11EE6" w:rsidRPr="004C08CD" w:rsidRDefault="00F11EE6" w:rsidP="00F11EE6">
      <w:pPr>
        <w:pStyle w:val="BodyText"/>
        <w:jc w:val="both"/>
        <w:rPr>
          <w:rFonts w:ascii="Arial" w:hAnsi="Arial"/>
          <w:b/>
          <w:bCs/>
          <w:color w:val="FF0000"/>
          <w:sz w:val="22"/>
          <w:szCs w:val="22"/>
        </w:rPr>
      </w:pPr>
    </w:p>
    <w:p w14:paraId="6F2CDC33" w14:textId="55089050" w:rsidR="00F8240B" w:rsidRPr="00FB2B3B" w:rsidRDefault="00F8240B" w:rsidP="004F1B75">
      <w:pPr>
        <w:pStyle w:val="BodyText"/>
        <w:jc w:val="both"/>
        <w:rPr>
          <w:rFonts w:ascii="Arial" w:hAnsi="Arial"/>
          <w:bCs/>
          <w:sz w:val="22"/>
          <w:szCs w:val="22"/>
        </w:rPr>
      </w:pPr>
      <w:r w:rsidRPr="00FB2B3B">
        <w:rPr>
          <w:rFonts w:ascii="Arial" w:hAnsi="Arial"/>
          <w:sz w:val="22"/>
        </w:rPr>
        <w:tab/>
        <w:t xml:space="preserve">Odlukom skupštine društva </w:t>
      </w:r>
      <w:r w:rsidR="00FB2B3B" w:rsidRPr="00FB2B3B">
        <w:rPr>
          <w:rFonts w:ascii="Arial" w:hAnsi="Arial"/>
          <w:sz w:val="22"/>
        </w:rPr>
        <w:t>Žičara Učka d.o.o.</w:t>
      </w:r>
      <w:r w:rsidRPr="00FB2B3B">
        <w:rPr>
          <w:rFonts w:ascii="Arial" w:hAnsi="Arial"/>
          <w:sz w:val="22"/>
        </w:rPr>
        <w:t xml:space="preserve"> od </w:t>
      </w:r>
      <w:r w:rsidR="00FB2B3B" w:rsidRPr="00FB2B3B">
        <w:rPr>
          <w:rFonts w:ascii="Arial" w:hAnsi="Arial"/>
          <w:sz w:val="22"/>
        </w:rPr>
        <w:t>06</w:t>
      </w:r>
      <w:r w:rsidRPr="00FB2B3B">
        <w:rPr>
          <w:rFonts w:ascii="Arial" w:hAnsi="Arial"/>
          <w:sz w:val="22"/>
        </w:rPr>
        <w:t xml:space="preserve">. </w:t>
      </w:r>
      <w:r w:rsidR="00FB2B3B" w:rsidRPr="00FB2B3B">
        <w:rPr>
          <w:rFonts w:ascii="Arial" w:hAnsi="Arial"/>
          <w:sz w:val="22"/>
        </w:rPr>
        <w:t>veljače</w:t>
      </w:r>
      <w:r w:rsidRPr="00FB2B3B">
        <w:rPr>
          <w:rFonts w:ascii="Arial" w:hAnsi="Arial"/>
          <w:sz w:val="22"/>
        </w:rPr>
        <w:t xml:space="preserve"> 202</w:t>
      </w:r>
      <w:r w:rsidR="00FB2B3B" w:rsidRPr="00FB2B3B">
        <w:rPr>
          <w:rFonts w:ascii="Arial" w:hAnsi="Arial"/>
          <w:sz w:val="22"/>
        </w:rPr>
        <w:t>4</w:t>
      </w:r>
      <w:r w:rsidRPr="00FB2B3B">
        <w:rPr>
          <w:rFonts w:ascii="Arial" w:hAnsi="Arial"/>
          <w:sz w:val="22"/>
        </w:rPr>
        <w:t xml:space="preserve">. godine usklađen je temeljni kapital s odredbama Zakona o izmjenama Zakona o trgovačkim društvima („Narodne novine“ br. 114/22), smanjenjem </w:t>
      </w:r>
      <w:r w:rsidR="004F1B75" w:rsidRPr="00FB2B3B">
        <w:rPr>
          <w:rFonts w:ascii="Arial" w:hAnsi="Arial"/>
          <w:sz w:val="22"/>
        </w:rPr>
        <w:t xml:space="preserve">temeljnog kapitala društva </w:t>
      </w:r>
      <w:r w:rsidRPr="00FB2B3B">
        <w:rPr>
          <w:rFonts w:ascii="Arial" w:hAnsi="Arial"/>
          <w:sz w:val="22"/>
        </w:rPr>
        <w:t>sa</w:t>
      </w:r>
      <w:r w:rsidR="00FB2B3B" w:rsidRPr="00FB2B3B">
        <w:rPr>
          <w:rFonts w:ascii="Arial" w:hAnsi="Arial"/>
          <w:sz w:val="22"/>
        </w:rPr>
        <w:t xml:space="preserve"> 559.161,19</w:t>
      </w:r>
      <w:r w:rsidRPr="00FB2B3B">
        <w:rPr>
          <w:rFonts w:ascii="Arial" w:hAnsi="Arial"/>
          <w:sz w:val="22"/>
        </w:rPr>
        <w:t xml:space="preserve"> eura na </w:t>
      </w:r>
      <w:r w:rsidR="00FB2B3B" w:rsidRPr="00FB2B3B">
        <w:rPr>
          <w:rFonts w:ascii="Arial" w:hAnsi="Arial"/>
          <w:sz w:val="22"/>
        </w:rPr>
        <w:t>557.700,00</w:t>
      </w:r>
      <w:r w:rsidRPr="00FB2B3B">
        <w:rPr>
          <w:rFonts w:ascii="Arial" w:hAnsi="Arial"/>
          <w:sz w:val="22"/>
        </w:rPr>
        <w:t xml:space="preserve"> eura</w:t>
      </w:r>
      <w:r w:rsidR="004F1B75" w:rsidRPr="00FB2B3B">
        <w:rPr>
          <w:rFonts w:ascii="Arial" w:hAnsi="Arial"/>
          <w:sz w:val="22"/>
        </w:rPr>
        <w:t xml:space="preserve">. </w:t>
      </w:r>
      <w:r w:rsidRPr="00FB2B3B">
        <w:rPr>
          <w:rFonts w:ascii="Arial" w:hAnsi="Arial"/>
          <w:bCs/>
          <w:sz w:val="22"/>
          <w:szCs w:val="22"/>
        </w:rPr>
        <w:t xml:space="preserve">Slijedom navedenog, u knjigovodstvenim evidencijama Županije provedeno je vrijednosno usklađenje imovine te je </w:t>
      </w:r>
      <w:r w:rsidR="004F1B75" w:rsidRPr="00FB2B3B">
        <w:rPr>
          <w:rFonts w:ascii="Arial" w:hAnsi="Arial"/>
          <w:bCs/>
          <w:sz w:val="22"/>
          <w:szCs w:val="22"/>
        </w:rPr>
        <w:t>smanjena vrijednost poslovnog udjela</w:t>
      </w:r>
      <w:r w:rsidRPr="00FB2B3B">
        <w:rPr>
          <w:rFonts w:ascii="Arial" w:hAnsi="Arial"/>
          <w:bCs/>
          <w:sz w:val="22"/>
          <w:szCs w:val="22"/>
        </w:rPr>
        <w:t xml:space="preserve"> P</w:t>
      </w:r>
      <w:r w:rsidR="00B87AAD" w:rsidRPr="00FB2B3B">
        <w:rPr>
          <w:rFonts w:ascii="Arial" w:hAnsi="Arial"/>
          <w:bCs/>
          <w:sz w:val="22"/>
          <w:szCs w:val="22"/>
        </w:rPr>
        <w:t>rimorsko-goranske županije</w:t>
      </w:r>
      <w:r w:rsidRPr="00FB2B3B">
        <w:rPr>
          <w:rFonts w:ascii="Arial" w:hAnsi="Arial"/>
          <w:bCs/>
          <w:sz w:val="22"/>
          <w:szCs w:val="22"/>
        </w:rPr>
        <w:t xml:space="preserve"> u društvu </w:t>
      </w:r>
      <w:r w:rsidR="00FB2B3B" w:rsidRPr="00FB2B3B">
        <w:rPr>
          <w:rFonts w:ascii="Arial" w:hAnsi="Arial"/>
          <w:bCs/>
          <w:sz w:val="22"/>
          <w:szCs w:val="22"/>
        </w:rPr>
        <w:t xml:space="preserve">Žičara Učka d.o.o. </w:t>
      </w:r>
      <w:r w:rsidR="004F1B75" w:rsidRPr="00FB2B3B">
        <w:rPr>
          <w:rFonts w:ascii="Arial" w:hAnsi="Arial"/>
          <w:bCs/>
          <w:sz w:val="22"/>
          <w:szCs w:val="22"/>
        </w:rPr>
        <w:t>za</w:t>
      </w:r>
      <w:r w:rsidRPr="00FB2B3B">
        <w:rPr>
          <w:rFonts w:ascii="Arial" w:hAnsi="Arial"/>
          <w:bCs/>
          <w:sz w:val="22"/>
          <w:szCs w:val="22"/>
        </w:rPr>
        <w:t xml:space="preserve"> </w:t>
      </w:r>
      <w:r w:rsidR="004F1B75" w:rsidRPr="00FB2B3B">
        <w:rPr>
          <w:rFonts w:ascii="Arial" w:hAnsi="Arial"/>
          <w:bCs/>
          <w:sz w:val="22"/>
          <w:szCs w:val="22"/>
        </w:rPr>
        <w:t>iznos od</w:t>
      </w:r>
      <w:r w:rsidRPr="00FB2B3B">
        <w:rPr>
          <w:rFonts w:ascii="Arial" w:hAnsi="Arial"/>
          <w:bCs/>
          <w:sz w:val="22"/>
          <w:szCs w:val="22"/>
        </w:rPr>
        <w:t xml:space="preserve"> </w:t>
      </w:r>
      <w:r w:rsidR="00FB2B3B" w:rsidRPr="00FB2B3B">
        <w:rPr>
          <w:rFonts w:ascii="Arial" w:hAnsi="Arial"/>
          <w:bCs/>
          <w:sz w:val="22"/>
          <w:szCs w:val="22"/>
        </w:rPr>
        <w:t>21,27</w:t>
      </w:r>
      <w:r w:rsidRPr="00FB2B3B">
        <w:rPr>
          <w:rFonts w:ascii="Arial" w:hAnsi="Arial"/>
          <w:bCs/>
          <w:sz w:val="22"/>
          <w:szCs w:val="22"/>
        </w:rPr>
        <w:t xml:space="preserve"> </w:t>
      </w:r>
      <w:r w:rsidR="004F1B75" w:rsidRPr="00FB2B3B">
        <w:rPr>
          <w:rFonts w:ascii="Arial" w:hAnsi="Arial"/>
          <w:bCs/>
          <w:sz w:val="22"/>
          <w:szCs w:val="22"/>
        </w:rPr>
        <w:t>eura</w:t>
      </w:r>
      <w:r w:rsidRPr="00FB2B3B">
        <w:rPr>
          <w:rFonts w:ascii="Arial" w:hAnsi="Arial"/>
          <w:bCs/>
          <w:sz w:val="22"/>
          <w:szCs w:val="22"/>
        </w:rPr>
        <w:t xml:space="preserve"> (P013 –Iznos smanjenja).</w:t>
      </w:r>
    </w:p>
    <w:p w14:paraId="423E1854" w14:textId="77777777" w:rsidR="00F8240B" w:rsidRPr="00FB2B3B" w:rsidRDefault="00F8240B" w:rsidP="00F11EE6">
      <w:pPr>
        <w:pStyle w:val="BodyText"/>
        <w:jc w:val="both"/>
        <w:rPr>
          <w:rFonts w:ascii="Arial" w:hAnsi="Arial"/>
          <w:bCs/>
          <w:sz w:val="22"/>
          <w:szCs w:val="22"/>
        </w:rPr>
      </w:pPr>
    </w:p>
    <w:tbl>
      <w:tblPr>
        <w:tblStyle w:val="TableGrid"/>
        <w:tblW w:w="0" w:type="auto"/>
        <w:jc w:val="center"/>
        <w:tblLook w:val="04A0" w:firstRow="1" w:lastRow="0" w:firstColumn="1" w:lastColumn="0" w:noHBand="0" w:noVBand="1"/>
      </w:tblPr>
      <w:tblGrid>
        <w:gridCol w:w="3537"/>
        <w:gridCol w:w="1373"/>
        <w:gridCol w:w="2142"/>
        <w:gridCol w:w="2122"/>
      </w:tblGrid>
      <w:tr w:rsidR="00FB2B3B" w:rsidRPr="00FB2B3B" w14:paraId="2ACD1D4B" w14:textId="77777777" w:rsidTr="00FB2B3B">
        <w:trPr>
          <w:trHeight w:hRule="exact" w:val="510"/>
          <w:jc w:val="center"/>
        </w:trPr>
        <w:tc>
          <w:tcPr>
            <w:tcW w:w="3537" w:type="dxa"/>
            <w:shd w:val="clear" w:color="auto" w:fill="BFBFBF" w:themeFill="background1" w:themeFillShade="BF"/>
            <w:vAlign w:val="center"/>
          </w:tcPr>
          <w:p w14:paraId="53F1AD44" w14:textId="77777777" w:rsidR="00F11EE6" w:rsidRPr="00FB2B3B" w:rsidRDefault="00F11EE6" w:rsidP="00527A8B">
            <w:pPr>
              <w:pStyle w:val="BodyText"/>
              <w:jc w:val="center"/>
              <w:rPr>
                <w:rFonts w:ascii="Arial" w:hAnsi="Arial"/>
                <w:b/>
                <w:sz w:val="18"/>
                <w:szCs w:val="18"/>
              </w:rPr>
            </w:pPr>
            <w:r w:rsidRPr="00FB2B3B">
              <w:rPr>
                <w:rFonts w:ascii="Arial" w:hAnsi="Arial"/>
                <w:b/>
                <w:sz w:val="18"/>
                <w:szCs w:val="18"/>
              </w:rPr>
              <w:t>Opis promjene</w:t>
            </w:r>
          </w:p>
        </w:tc>
        <w:tc>
          <w:tcPr>
            <w:tcW w:w="1373" w:type="dxa"/>
            <w:shd w:val="clear" w:color="auto" w:fill="BFBFBF" w:themeFill="background1" w:themeFillShade="BF"/>
            <w:vAlign w:val="center"/>
          </w:tcPr>
          <w:p w14:paraId="7990EBB5" w14:textId="77777777" w:rsidR="00F11EE6" w:rsidRPr="00FB2B3B" w:rsidRDefault="00F11EE6" w:rsidP="00527A8B">
            <w:pPr>
              <w:pStyle w:val="BodyText"/>
              <w:jc w:val="center"/>
              <w:rPr>
                <w:rFonts w:ascii="Arial" w:hAnsi="Arial"/>
                <w:b/>
                <w:sz w:val="18"/>
                <w:szCs w:val="18"/>
              </w:rPr>
            </w:pPr>
            <w:r w:rsidRPr="00FB2B3B">
              <w:rPr>
                <w:rFonts w:ascii="Arial" w:hAnsi="Arial"/>
                <w:b/>
                <w:sz w:val="18"/>
                <w:szCs w:val="18"/>
              </w:rPr>
              <w:t xml:space="preserve">Iznos </w:t>
            </w:r>
          </w:p>
          <w:p w14:paraId="47AF6F12" w14:textId="68775244" w:rsidR="00F11EE6" w:rsidRPr="00FB2B3B" w:rsidRDefault="00F11EE6" w:rsidP="00AB37E8">
            <w:pPr>
              <w:pStyle w:val="BodyText"/>
              <w:jc w:val="center"/>
              <w:rPr>
                <w:rFonts w:ascii="Arial" w:hAnsi="Arial"/>
                <w:b/>
                <w:sz w:val="18"/>
                <w:szCs w:val="18"/>
              </w:rPr>
            </w:pPr>
            <w:r w:rsidRPr="00FB2B3B">
              <w:rPr>
                <w:rFonts w:ascii="Arial" w:hAnsi="Arial"/>
                <w:b/>
                <w:sz w:val="18"/>
                <w:szCs w:val="18"/>
              </w:rPr>
              <w:t xml:space="preserve">(u </w:t>
            </w:r>
            <w:r w:rsidR="00AB37E8" w:rsidRPr="00FB2B3B">
              <w:rPr>
                <w:rFonts w:ascii="Arial" w:hAnsi="Arial"/>
                <w:b/>
                <w:sz w:val="18"/>
                <w:szCs w:val="18"/>
              </w:rPr>
              <w:t>eurima</w:t>
            </w:r>
            <w:r w:rsidRPr="00FB2B3B">
              <w:rPr>
                <w:rFonts w:ascii="Arial" w:hAnsi="Arial"/>
                <w:b/>
                <w:sz w:val="18"/>
                <w:szCs w:val="18"/>
              </w:rPr>
              <w:t>)</w:t>
            </w:r>
          </w:p>
        </w:tc>
        <w:tc>
          <w:tcPr>
            <w:tcW w:w="2142" w:type="dxa"/>
            <w:shd w:val="clear" w:color="auto" w:fill="BFBFBF" w:themeFill="background1" w:themeFillShade="BF"/>
            <w:vAlign w:val="center"/>
          </w:tcPr>
          <w:p w14:paraId="3044EA2B" w14:textId="77777777" w:rsidR="00F11EE6" w:rsidRPr="00FB2B3B" w:rsidRDefault="00F11EE6" w:rsidP="00527A8B">
            <w:pPr>
              <w:pStyle w:val="BodyText"/>
              <w:jc w:val="center"/>
              <w:rPr>
                <w:rFonts w:ascii="Arial" w:hAnsi="Arial"/>
                <w:b/>
                <w:sz w:val="18"/>
                <w:szCs w:val="18"/>
              </w:rPr>
            </w:pPr>
            <w:r w:rsidRPr="00FB2B3B">
              <w:rPr>
                <w:rFonts w:ascii="Arial" w:hAnsi="Arial"/>
                <w:b/>
                <w:sz w:val="18"/>
                <w:szCs w:val="18"/>
              </w:rPr>
              <w:t>Smanjenje / povećanje</w:t>
            </w:r>
          </w:p>
        </w:tc>
        <w:tc>
          <w:tcPr>
            <w:tcW w:w="2122" w:type="dxa"/>
            <w:shd w:val="clear" w:color="auto" w:fill="BFBFBF" w:themeFill="background1" w:themeFillShade="BF"/>
            <w:vAlign w:val="center"/>
          </w:tcPr>
          <w:p w14:paraId="5ED84B49" w14:textId="77777777" w:rsidR="00F11EE6" w:rsidRPr="00FB2B3B" w:rsidRDefault="00F11EE6" w:rsidP="00527A8B">
            <w:pPr>
              <w:pStyle w:val="BodyText"/>
              <w:jc w:val="center"/>
              <w:rPr>
                <w:rFonts w:ascii="Arial" w:hAnsi="Arial"/>
                <w:b/>
                <w:sz w:val="18"/>
                <w:szCs w:val="18"/>
              </w:rPr>
            </w:pPr>
            <w:r w:rsidRPr="00FB2B3B">
              <w:rPr>
                <w:rFonts w:ascii="Arial" w:hAnsi="Arial"/>
                <w:b/>
                <w:sz w:val="18"/>
                <w:szCs w:val="18"/>
              </w:rPr>
              <w:t>Šifra</w:t>
            </w:r>
          </w:p>
        </w:tc>
      </w:tr>
      <w:tr w:rsidR="00FB2B3B" w:rsidRPr="00FB2B3B" w14:paraId="02D6B44B" w14:textId="77777777" w:rsidTr="00FB2B3B">
        <w:trPr>
          <w:trHeight w:hRule="exact" w:val="710"/>
          <w:jc w:val="center"/>
        </w:trPr>
        <w:tc>
          <w:tcPr>
            <w:tcW w:w="3537" w:type="dxa"/>
            <w:vAlign w:val="center"/>
          </w:tcPr>
          <w:p w14:paraId="19E97DB2" w14:textId="1410EDF6" w:rsidR="00F11EE6" w:rsidRPr="00FB2B3B" w:rsidRDefault="006D5EA2" w:rsidP="006D5EA2">
            <w:pPr>
              <w:pStyle w:val="BodyText"/>
              <w:jc w:val="center"/>
              <w:rPr>
                <w:rFonts w:ascii="Arial" w:hAnsi="Arial"/>
                <w:sz w:val="18"/>
                <w:szCs w:val="18"/>
              </w:rPr>
            </w:pPr>
            <w:r w:rsidRPr="00FB2B3B">
              <w:rPr>
                <w:rFonts w:ascii="Arial" w:hAnsi="Arial"/>
                <w:sz w:val="18"/>
                <w:szCs w:val="18"/>
              </w:rPr>
              <w:t>Smanjenje vrijednosti</w:t>
            </w:r>
            <w:r w:rsidR="00F11EE6" w:rsidRPr="00FB2B3B">
              <w:rPr>
                <w:rFonts w:ascii="Arial" w:hAnsi="Arial"/>
                <w:sz w:val="18"/>
                <w:szCs w:val="18"/>
              </w:rPr>
              <w:t xml:space="preserve"> </w:t>
            </w:r>
            <w:r w:rsidR="008C24B7" w:rsidRPr="00FB2B3B">
              <w:rPr>
                <w:rFonts w:ascii="Arial" w:hAnsi="Arial"/>
                <w:sz w:val="18"/>
                <w:szCs w:val="18"/>
              </w:rPr>
              <w:t xml:space="preserve">poslovnog </w:t>
            </w:r>
            <w:r w:rsidR="00F11EE6" w:rsidRPr="00FB2B3B">
              <w:rPr>
                <w:rFonts w:ascii="Arial" w:hAnsi="Arial"/>
                <w:sz w:val="18"/>
                <w:szCs w:val="18"/>
              </w:rPr>
              <w:t xml:space="preserve">udjela </w:t>
            </w:r>
            <w:r w:rsidR="00B87AAD" w:rsidRPr="00FB2B3B">
              <w:rPr>
                <w:rFonts w:ascii="Arial" w:hAnsi="Arial"/>
                <w:sz w:val="18"/>
                <w:szCs w:val="18"/>
              </w:rPr>
              <w:t xml:space="preserve">Županije </w:t>
            </w:r>
            <w:r w:rsidR="00F11EE6" w:rsidRPr="00FB2B3B">
              <w:rPr>
                <w:rFonts w:ascii="Arial" w:hAnsi="Arial"/>
                <w:sz w:val="18"/>
                <w:szCs w:val="18"/>
              </w:rPr>
              <w:t xml:space="preserve">u </w:t>
            </w:r>
            <w:r w:rsidRPr="00FB2B3B">
              <w:rPr>
                <w:rFonts w:ascii="Arial" w:hAnsi="Arial"/>
                <w:sz w:val="18"/>
                <w:szCs w:val="18"/>
              </w:rPr>
              <w:t>temeljnom kapitalu</w:t>
            </w:r>
            <w:r w:rsidR="00F11EE6" w:rsidRPr="00FB2B3B">
              <w:rPr>
                <w:rFonts w:ascii="Arial" w:hAnsi="Arial"/>
                <w:sz w:val="18"/>
                <w:szCs w:val="18"/>
              </w:rPr>
              <w:t xml:space="preserve"> </w:t>
            </w:r>
            <w:r w:rsidR="00FB2B3B" w:rsidRPr="00FB2B3B">
              <w:rPr>
                <w:rFonts w:ascii="Arial" w:hAnsi="Arial"/>
                <w:sz w:val="18"/>
                <w:szCs w:val="18"/>
              </w:rPr>
              <w:t>Žičara Učka d.o.o.</w:t>
            </w:r>
          </w:p>
        </w:tc>
        <w:tc>
          <w:tcPr>
            <w:tcW w:w="1373" w:type="dxa"/>
            <w:vAlign w:val="center"/>
          </w:tcPr>
          <w:p w14:paraId="2D87D907" w14:textId="4B5FDB43" w:rsidR="00F11EE6" w:rsidRPr="00FB2B3B" w:rsidRDefault="00FB2B3B" w:rsidP="00527A8B">
            <w:pPr>
              <w:pStyle w:val="BodyText"/>
              <w:jc w:val="right"/>
              <w:rPr>
                <w:rFonts w:ascii="Arial" w:hAnsi="Arial"/>
                <w:sz w:val="18"/>
                <w:szCs w:val="18"/>
              </w:rPr>
            </w:pPr>
            <w:r w:rsidRPr="00FB2B3B">
              <w:rPr>
                <w:rFonts w:ascii="Arial" w:hAnsi="Arial"/>
                <w:sz w:val="18"/>
                <w:szCs w:val="18"/>
              </w:rPr>
              <w:t>21,27</w:t>
            </w:r>
          </w:p>
        </w:tc>
        <w:tc>
          <w:tcPr>
            <w:tcW w:w="2142" w:type="dxa"/>
            <w:vAlign w:val="center"/>
          </w:tcPr>
          <w:p w14:paraId="4F9DA055" w14:textId="77777777" w:rsidR="00F11EE6" w:rsidRPr="00FB2B3B" w:rsidRDefault="00F11EE6" w:rsidP="00527A8B">
            <w:pPr>
              <w:pStyle w:val="BodyText"/>
              <w:jc w:val="center"/>
              <w:rPr>
                <w:rFonts w:ascii="Arial" w:hAnsi="Arial"/>
                <w:sz w:val="18"/>
                <w:szCs w:val="18"/>
              </w:rPr>
            </w:pPr>
            <w:r w:rsidRPr="00FB2B3B">
              <w:rPr>
                <w:rFonts w:ascii="Arial" w:hAnsi="Arial"/>
                <w:sz w:val="18"/>
                <w:szCs w:val="18"/>
              </w:rPr>
              <w:t>Smanjenje vrijednosti imovine</w:t>
            </w:r>
          </w:p>
        </w:tc>
        <w:tc>
          <w:tcPr>
            <w:tcW w:w="2122" w:type="dxa"/>
            <w:vAlign w:val="center"/>
          </w:tcPr>
          <w:p w14:paraId="6D1CBEF5" w14:textId="6C927DE6" w:rsidR="00F11EE6" w:rsidRPr="00FB2B3B" w:rsidRDefault="00F11EE6" w:rsidP="00F11EE6">
            <w:pPr>
              <w:pStyle w:val="BodyText"/>
              <w:jc w:val="center"/>
              <w:rPr>
                <w:rFonts w:ascii="Arial" w:hAnsi="Arial"/>
                <w:sz w:val="18"/>
                <w:szCs w:val="18"/>
              </w:rPr>
            </w:pPr>
            <w:r w:rsidRPr="00FB2B3B">
              <w:rPr>
                <w:rFonts w:ascii="Arial" w:hAnsi="Arial"/>
                <w:sz w:val="18"/>
                <w:szCs w:val="18"/>
              </w:rPr>
              <w:t>P013 Dionice i udjeli u glavnici</w:t>
            </w:r>
          </w:p>
        </w:tc>
      </w:tr>
    </w:tbl>
    <w:p w14:paraId="01CF5B52" w14:textId="77777777" w:rsidR="00F11EE6" w:rsidRPr="004C08CD" w:rsidRDefault="00F11EE6" w:rsidP="00F11EE6">
      <w:pPr>
        <w:pStyle w:val="BodyText"/>
        <w:ind w:left="708" w:firstLine="708"/>
        <w:jc w:val="both"/>
        <w:rPr>
          <w:rFonts w:ascii="Arial" w:hAnsi="Arial"/>
          <w:b/>
          <w:color w:val="FF0000"/>
          <w:sz w:val="22"/>
        </w:rPr>
      </w:pPr>
    </w:p>
    <w:p w14:paraId="7774A21C" w14:textId="77777777" w:rsidR="008C24B7" w:rsidRPr="004C08CD" w:rsidRDefault="008C24B7" w:rsidP="00B07210">
      <w:pPr>
        <w:pStyle w:val="BodyText"/>
        <w:ind w:left="708" w:firstLine="708"/>
        <w:jc w:val="both"/>
        <w:rPr>
          <w:rFonts w:ascii="Arial" w:hAnsi="Arial"/>
          <w:b/>
          <w:color w:val="FF0000"/>
          <w:sz w:val="22"/>
        </w:rPr>
      </w:pPr>
    </w:p>
    <w:p w14:paraId="60FBB797" w14:textId="5CCDCC6C" w:rsidR="00B315C8" w:rsidRPr="004C5F49" w:rsidRDefault="00B315C8" w:rsidP="00B315C8">
      <w:pPr>
        <w:pStyle w:val="BodyText"/>
        <w:jc w:val="both"/>
        <w:rPr>
          <w:rFonts w:ascii="Arial" w:hAnsi="Arial"/>
          <w:b/>
          <w:sz w:val="22"/>
        </w:rPr>
      </w:pPr>
      <w:r w:rsidRPr="004C5F49">
        <w:rPr>
          <w:rFonts w:ascii="Arial" w:hAnsi="Arial"/>
          <w:b/>
          <w:bCs/>
          <w:sz w:val="22"/>
        </w:rPr>
        <w:t>Bilješka br. 1</w:t>
      </w:r>
      <w:r w:rsidR="00085BCA" w:rsidRPr="004C5F49">
        <w:rPr>
          <w:rFonts w:ascii="Arial" w:hAnsi="Arial"/>
          <w:b/>
          <w:bCs/>
          <w:sz w:val="22"/>
        </w:rPr>
        <w:t>2</w:t>
      </w:r>
      <w:r w:rsidRPr="004C5F49">
        <w:rPr>
          <w:rFonts w:ascii="Arial" w:hAnsi="Arial"/>
          <w:b/>
          <w:bCs/>
          <w:sz w:val="22"/>
        </w:rPr>
        <w:t xml:space="preserve"> </w:t>
      </w:r>
      <w:r w:rsidR="003E2732" w:rsidRPr="004C5F49">
        <w:rPr>
          <w:rFonts w:ascii="Arial" w:hAnsi="Arial"/>
          <w:b/>
          <w:bCs/>
          <w:sz w:val="22"/>
        </w:rPr>
        <w:t>–</w:t>
      </w:r>
      <w:r w:rsidRPr="004C5F49">
        <w:rPr>
          <w:rFonts w:ascii="Arial" w:hAnsi="Arial"/>
          <w:b/>
          <w:bCs/>
          <w:sz w:val="22"/>
        </w:rPr>
        <w:t xml:space="preserve"> </w:t>
      </w:r>
      <w:r w:rsidRPr="004C5F49">
        <w:rPr>
          <w:rFonts w:ascii="Arial" w:hAnsi="Arial"/>
          <w:b/>
          <w:sz w:val="22"/>
        </w:rPr>
        <w:t>P</w:t>
      </w:r>
      <w:r w:rsidR="003E2732" w:rsidRPr="004C5F49">
        <w:rPr>
          <w:rFonts w:ascii="Arial" w:hAnsi="Arial"/>
          <w:b/>
          <w:sz w:val="22"/>
        </w:rPr>
        <w:t>017</w:t>
      </w:r>
      <w:r w:rsidRPr="004C5F49">
        <w:rPr>
          <w:rFonts w:ascii="Arial" w:hAnsi="Arial"/>
          <w:b/>
          <w:sz w:val="22"/>
        </w:rPr>
        <w:t xml:space="preserve"> </w:t>
      </w:r>
      <w:proofErr w:type="spellStart"/>
      <w:r w:rsidRPr="004C5F49">
        <w:rPr>
          <w:rFonts w:ascii="Arial" w:hAnsi="Arial"/>
          <w:b/>
          <w:sz w:val="22"/>
        </w:rPr>
        <w:t>Neproizvedena</w:t>
      </w:r>
      <w:proofErr w:type="spellEnd"/>
      <w:r w:rsidRPr="004C5F49">
        <w:rPr>
          <w:rFonts w:ascii="Arial" w:hAnsi="Arial"/>
          <w:b/>
          <w:sz w:val="22"/>
        </w:rPr>
        <w:t xml:space="preserve"> dugotrajna imovina </w:t>
      </w:r>
    </w:p>
    <w:p w14:paraId="6D77992E" w14:textId="3F4A125A" w:rsidR="00B315C8" w:rsidRPr="004C08CD" w:rsidRDefault="00B315C8" w:rsidP="00B07210">
      <w:pPr>
        <w:pStyle w:val="BodyText"/>
        <w:ind w:left="708" w:firstLine="708"/>
        <w:jc w:val="both"/>
        <w:rPr>
          <w:rFonts w:ascii="Arial" w:hAnsi="Arial"/>
          <w:b/>
          <w:color w:val="FF0000"/>
          <w:sz w:val="22"/>
        </w:rPr>
      </w:pPr>
    </w:p>
    <w:p w14:paraId="5A769CE1" w14:textId="14E9711A" w:rsidR="000640D3" w:rsidRPr="00BC4907" w:rsidRDefault="00CA4D82" w:rsidP="000640D3">
      <w:pPr>
        <w:pStyle w:val="BodyText"/>
        <w:ind w:firstLine="709"/>
        <w:jc w:val="both"/>
        <w:rPr>
          <w:rFonts w:ascii="Arial" w:hAnsi="Arial"/>
          <w:bCs/>
          <w:sz w:val="22"/>
          <w:szCs w:val="22"/>
        </w:rPr>
      </w:pPr>
      <w:r>
        <w:rPr>
          <w:rFonts w:ascii="Arial" w:hAnsi="Arial"/>
          <w:bCs/>
          <w:sz w:val="22"/>
          <w:szCs w:val="22"/>
        </w:rPr>
        <w:t>T</w:t>
      </w:r>
      <w:r w:rsidR="000640D3" w:rsidRPr="00BC4907">
        <w:rPr>
          <w:rFonts w:ascii="Arial" w:hAnsi="Arial"/>
          <w:bCs/>
          <w:sz w:val="22"/>
          <w:szCs w:val="22"/>
        </w:rPr>
        <w:t xml:space="preserve">emeljem </w:t>
      </w:r>
      <w:r w:rsidR="004C5F49" w:rsidRPr="00BC4907">
        <w:rPr>
          <w:rFonts w:ascii="Arial" w:hAnsi="Arial"/>
          <w:bCs/>
          <w:sz w:val="22"/>
          <w:szCs w:val="22"/>
        </w:rPr>
        <w:t>U</w:t>
      </w:r>
      <w:r w:rsidR="000640D3" w:rsidRPr="00BC4907">
        <w:rPr>
          <w:rFonts w:ascii="Arial" w:hAnsi="Arial"/>
          <w:bCs/>
          <w:sz w:val="22"/>
          <w:szCs w:val="22"/>
        </w:rPr>
        <w:t>govora</w:t>
      </w:r>
      <w:r w:rsidR="00BC4907" w:rsidRPr="00BC4907">
        <w:rPr>
          <w:rFonts w:ascii="Arial" w:hAnsi="Arial"/>
          <w:bCs/>
          <w:sz w:val="22"/>
          <w:szCs w:val="22"/>
        </w:rPr>
        <w:t xml:space="preserve"> </w:t>
      </w:r>
      <w:r>
        <w:rPr>
          <w:rFonts w:ascii="Arial" w:hAnsi="Arial"/>
          <w:bCs/>
          <w:sz w:val="22"/>
          <w:szCs w:val="22"/>
        </w:rPr>
        <w:t>te</w:t>
      </w:r>
      <w:r w:rsidR="00BC4907" w:rsidRPr="00BC4907">
        <w:rPr>
          <w:rFonts w:ascii="Arial" w:hAnsi="Arial"/>
          <w:bCs/>
          <w:sz w:val="22"/>
          <w:szCs w:val="22"/>
        </w:rPr>
        <w:t xml:space="preserve"> I. i II. Dodatka Ugovoru </w:t>
      </w:r>
      <w:r w:rsidR="004C5F49" w:rsidRPr="00BC4907">
        <w:rPr>
          <w:rFonts w:ascii="Arial" w:hAnsi="Arial"/>
          <w:bCs/>
          <w:sz w:val="22"/>
          <w:szCs w:val="22"/>
        </w:rPr>
        <w:t>o</w:t>
      </w:r>
      <w:r w:rsidR="00BC4907" w:rsidRPr="00BC4907">
        <w:rPr>
          <w:rFonts w:ascii="Arial" w:hAnsi="Arial"/>
          <w:bCs/>
          <w:sz w:val="22"/>
          <w:szCs w:val="22"/>
        </w:rPr>
        <w:t xml:space="preserve"> osnivanju prava</w:t>
      </w:r>
      <w:r w:rsidR="004C5F49" w:rsidRPr="00BC4907">
        <w:rPr>
          <w:rFonts w:ascii="Arial" w:hAnsi="Arial"/>
          <w:bCs/>
          <w:sz w:val="22"/>
          <w:szCs w:val="22"/>
        </w:rPr>
        <w:t xml:space="preserve"> građenja</w:t>
      </w:r>
      <w:r w:rsidR="000640D3" w:rsidRPr="00BC4907">
        <w:rPr>
          <w:rFonts w:ascii="Arial" w:hAnsi="Arial"/>
          <w:bCs/>
          <w:sz w:val="22"/>
          <w:szCs w:val="22"/>
        </w:rPr>
        <w:t xml:space="preserve"> sklopljenog između Primorsko-goranske županije i </w:t>
      </w:r>
      <w:r w:rsidR="004C5F49" w:rsidRPr="00BC4907">
        <w:rPr>
          <w:rFonts w:ascii="Arial" w:hAnsi="Arial"/>
          <w:bCs/>
          <w:sz w:val="22"/>
          <w:szCs w:val="22"/>
        </w:rPr>
        <w:t>Grada Rijeke</w:t>
      </w:r>
      <w:r w:rsidR="00E129C0" w:rsidRPr="00BC4907">
        <w:rPr>
          <w:rFonts w:ascii="Arial" w:hAnsi="Arial"/>
          <w:bCs/>
          <w:sz w:val="22"/>
          <w:szCs w:val="22"/>
        </w:rPr>
        <w:t>,</w:t>
      </w:r>
      <w:r w:rsidR="000640D3" w:rsidRPr="00BC4907">
        <w:rPr>
          <w:rFonts w:ascii="Arial" w:hAnsi="Arial"/>
          <w:bCs/>
          <w:sz w:val="22"/>
          <w:szCs w:val="22"/>
        </w:rPr>
        <w:t xml:space="preserve"> </w:t>
      </w:r>
      <w:r w:rsidR="004C5F49" w:rsidRPr="00BC4907">
        <w:rPr>
          <w:rFonts w:ascii="Arial" w:hAnsi="Arial"/>
          <w:bCs/>
          <w:sz w:val="22"/>
          <w:szCs w:val="22"/>
        </w:rPr>
        <w:t>Županija</w:t>
      </w:r>
      <w:r w:rsidR="000640D3" w:rsidRPr="00BC4907">
        <w:rPr>
          <w:rFonts w:ascii="Arial" w:hAnsi="Arial"/>
          <w:bCs/>
          <w:sz w:val="22"/>
          <w:szCs w:val="22"/>
        </w:rPr>
        <w:t xml:space="preserve"> </w:t>
      </w:r>
      <w:r w:rsidR="00BC4907" w:rsidRPr="00BC4907">
        <w:rPr>
          <w:rFonts w:ascii="Arial" w:hAnsi="Arial"/>
          <w:bCs/>
          <w:sz w:val="22"/>
          <w:szCs w:val="22"/>
        </w:rPr>
        <w:t xml:space="preserve">je </w:t>
      </w:r>
      <w:r w:rsidR="000640D3" w:rsidRPr="00BC4907">
        <w:rPr>
          <w:rFonts w:ascii="Arial" w:hAnsi="Arial"/>
          <w:bCs/>
          <w:sz w:val="22"/>
          <w:szCs w:val="22"/>
        </w:rPr>
        <w:t>st</w:t>
      </w:r>
      <w:r w:rsidR="00BC4907" w:rsidRPr="00BC4907">
        <w:rPr>
          <w:rFonts w:ascii="Arial" w:hAnsi="Arial"/>
          <w:bCs/>
          <w:sz w:val="22"/>
          <w:szCs w:val="22"/>
        </w:rPr>
        <w:t>ekla</w:t>
      </w:r>
      <w:r w:rsidR="000640D3" w:rsidRPr="00BC4907">
        <w:rPr>
          <w:rFonts w:ascii="Arial" w:hAnsi="Arial"/>
          <w:bCs/>
          <w:sz w:val="22"/>
          <w:szCs w:val="22"/>
        </w:rPr>
        <w:t xml:space="preserve"> pravo </w:t>
      </w:r>
      <w:r w:rsidR="004C5F49" w:rsidRPr="00BC4907">
        <w:rPr>
          <w:rFonts w:ascii="Arial" w:hAnsi="Arial"/>
          <w:bCs/>
          <w:sz w:val="22"/>
          <w:szCs w:val="22"/>
        </w:rPr>
        <w:t>građenja</w:t>
      </w:r>
      <w:r w:rsidR="00BC4907" w:rsidRPr="00BC4907">
        <w:rPr>
          <w:rFonts w:ascii="Arial" w:hAnsi="Arial"/>
          <w:bCs/>
          <w:sz w:val="22"/>
          <w:szCs w:val="22"/>
        </w:rPr>
        <w:t xml:space="preserve"> na zemljištu u vlasništvu Grada Rijeke</w:t>
      </w:r>
      <w:r w:rsidR="004C5F49" w:rsidRPr="00BC4907">
        <w:rPr>
          <w:rFonts w:ascii="Arial" w:hAnsi="Arial"/>
          <w:bCs/>
          <w:sz w:val="22"/>
          <w:szCs w:val="22"/>
        </w:rPr>
        <w:t xml:space="preserve"> </w:t>
      </w:r>
      <w:r w:rsidR="003923CF">
        <w:rPr>
          <w:rFonts w:ascii="Arial" w:hAnsi="Arial"/>
          <w:bCs/>
          <w:sz w:val="22"/>
          <w:szCs w:val="22"/>
        </w:rPr>
        <w:t>radi</w:t>
      </w:r>
      <w:r w:rsidR="004C5F49" w:rsidRPr="00BC4907">
        <w:rPr>
          <w:rFonts w:ascii="Arial" w:hAnsi="Arial"/>
          <w:bCs/>
          <w:sz w:val="22"/>
          <w:szCs w:val="22"/>
        </w:rPr>
        <w:t xml:space="preserve"> izgradnje školske sportske dvorane Medicinske škole u Rijeci. Slijedom navedenog, u </w:t>
      </w:r>
      <w:r>
        <w:rPr>
          <w:rFonts w:ascii="Arial" w:hAnsi="Arial"/>
          <w:bCs/>
          <w:sz w:val="22"/>
          <w:szCs w:val="22"/>
        </w:rPr>
        <w:t>poslovnim knjigama</w:t>
      </w:r>
      <w:r w:rsidR="004C5F49" w:rsidRPr="00BC4907">
        <w:rPr>
          <w:rFonts w:ascii="Arial" w:hAnsi="Arial"/>
          <w:bCs/>
          <w:sz w:val="22"/>
          <w:szCs w:val="22"/>
        </w:rPr>
        <w:t xml:space="preserve"> Županije evidentirano je </w:t>
      </w:r>
      <w:r w:rsidR="00BC4907" w:rsidRPr="00BC4907">
        <w:rPr>
          <w:rFonts w:ascii="Arial" w:hAnsi="Arial"/>
          <w:bCs/>
          <w:sz w:val="22"/>
          <w:szCs w:val="22"/>
        </w:rPr>
        <w:t>stečeno</w:t>
      </w:r>
      <w:r w:rsidR="004C5F49" w:rsidRPr="00BC4907">
        <w:rPr>
          <w:rFonts w:ascii="Arial" w:hAnsi="Arial"/>
          <w:bCs/>
          <w:sz w:val="22"/>
          <w:szCs w:val="22"/>
        </w:rPr>
        <w:t xml:space="preserve"> pravo građenja po</w:t>
      </w:r>
      <w:r>
        <w:rPr>
          <w:rFonts w:ascii="Arial" w:hAnsi="Arial"/>
          <w:bCs/>
          <w:sz w:val="22"/>
          <w:szCs w:val="22"/>
        </w:rPr>
        <w:t xml:space="preserve"> </w:t>
      </w:r>
      <w:r w:rsidR="004C5F49" w:rsidRPr="00BC4907">
        <w:rPr>
          <w:rFonts w:ascii="Arial" w:hAnsi="Arial"/>
          <w:bCs/>
          <w:sz w:val="22"/>
          <w:szCs w:val="22"/>
        </w:rPr>
        <w:t>procijenjenoj vrijednosti od 45.669,92</w:t>
      </w:r>
      <w:r w:rsidR="00E129C0" w:rsidRPr="00BC4907">
        <w:rPr>
          <w:rFonts w:ascii="Arial" w:hAnsi="Arial"/>
          <w:bCs/>
          <w:sz w:val="22"/>
          <w:szCs w:val="22"/>
        </w:rPr>
        <w:t xml:space="preserve"> eura (dio P017 –Iznos </w:t>
      </w:r>
      <w:r w:rsidR="004C5F49" w:rsidRPr="00BC4907">
        <w:rPr>
          <w:rFonts w:ascii="Arial" w:hAnsi="Arial"/>
          <w:bCs/>
          <w:sz w:val="22"/>
          <w:szCs w:val="22"/>
        </w:rPr>
        <w:t>povećanj</w:t>
      </w:r>
      <w:r w:rsidR="00E129C0" w:rsidRPr="00BC4907">
        <w:rPr>
          <w:rFonts w:ascii="Arial" w:hAnsi="Arial"/>
          <w:bCs/>
          <w:sz w:val="22"/>
          <w:szCs w:val="22"/>
        </w:rPr>
        <w:t>a).</w:t>
      </w:r>
    </w:p>
    <w:p w14:paraId="1D0D02EF" w14:textId="77777777" w:rsidR="00E129C0" w:rsidRPr="004C08CD" w:rsidRDefault="00E129C0" w:rsidP="000640D3">
      <w:pPr>
        <w:pStyle w:val="BodyText"/>
        <w:ind w:firstLine="709"/>
        <w:jc w:val="both"/>
        <w:rPr>
          <w:rFonts w:ascii="Arial" w:hAnsi="Arial"/>
          <w:bCs/>
          <w:color w:val="FF0000"/>
          <w:sz w:val="22"/>
          <w:szCs w:val="22"/>
        </w:rPr>
      </w:pPr>
    </w:p>
    <w:tbl>
      <w:tblPr>
        <w:tblStyle w:val="TableGrid"/>
        <w:tblW w:w="9185" w:type="dxa"/>
        <w:jc w:val="center"/>
        <w:tblLayout w:type="fixed"/>
        <w:tblLook w:val="04A0" w:firstRow="1" w:lastRow="0" w:firstColumn="1" w:lastColumn="0" w:noHBand="0" w:noVBand="1"/>
      </w:tblPr>
      <w:tblGrid>
        <w:gridCol w:w="3681"/>
        <w:gridCol w:w="1276"/>
        <w:gridCol w:w="2126"/>
        <w:gridCol w:w="2102"/>
      </w:tblGrid>
      <w:tr w:rsidR="004C5F49" w:rsidRPr="004C5F49" w14:paraId="6FA33A87" w14:textId="77777777" w:rsidTr="004C5F49">
        <w:trPr>
          <w:trHeight w:hRule="exact" w:val="510"/>
          <w:jc w:val="center"/>
        </w:trPr>
        <w:tc>
          <w:tcPr>
            <w:tcW w:w="3681" w:type="dxa"/>
            <w:shd w:val="clear" w:color="auto" w:fill="BFBFBF" w:themeFill="background1" w:themeFillShade="BF"/>
            <w:vAlign w:val="center"/>
          </w:tcPr>
          <w:p w14:paraId="69FACC07" w14:textId="77777777" w:rsidR="000640D3" w:rsidRPr="004C5F49" w:rsidRDefault="000640D3" w:rsidP="000640D3">
            <w:pPr>
              <w:pStyle w:val="BodyText"/>
              <w:jc w:val="center"/>
              <w:rPr>
                <w:rFonts w:ascii="Arial" w:hAnsi="Arial"/>
                <w:b/>
                <w:sz w:val="18"/>
                <w:szCs w:val="18"/>
              </w:rPr>
            </w:pPr>
            <w:r w:rsidRPr="004C5F49">
              <w:rPr>
                <w:rFonts w:ascii="Arial" w:hAnsi="Arial"/>
                <w:b/>
                <w:sz w:val="18"/>
                <w:szCs w:val="18"/>
              </w:rPr>
              <w:t>Opis promjene</w:t>
            </w:r>
          </w:p>
        </w:tc>
        <w:tc>
          <w:tcPr>
            <w:tcW w:w="1276" w:type="dxa"/>
            <w:shd w:val="clear" w:color="auto" w:fill="BFBFBF" w:themeFill="background1" w:themeFillShade="BF"/>
            <w:vAlign w:val="center"/>
          </w:tcPr>
          <w:p w14:paraId="5572223A" w14:textId="77777777" w:rsidR="000640D3" w:rsidRPr="004C5F49" w:rsidRDefault="000640D3" w:rsidP="000640D3">
            <w:pPr>
              <w:pStyle w:val="BodyText"/>
              <w:jc w:val="center"/>
              <w:rPr>
                <w:rFonts w:ascii="Arial" w:hAnsi="Arial"/>
                <w:b/>
                <w:sz w:val="18"/>
                <w:szCs w:val="18"/>
              </w:rPr>
            </w:pPr>
            <w:r w:rsidRPr="004C5F49">
              <w:rPr>
                <w:rFonts w:ascii="Arial" w:hAnsi="Arial"/>
                <w:b/>
                <w:sz w:val="18"/>
                <w:szCs w:val="18"/>
              </w:rPr>
              <w:t xml:space="preserve">Iznos </w:t>
            </w:r>
          </w:p>
          <w:p w14:paraId="1697E450" w14:textId="1868F191" w:rsidR="000640D3" w:rsidRPr="004C5F49" w:rsidRDefault="000640D3" w:rsidP="00E129C0">
            <w:pPr>
              <w:pStyle w:val="BodyText"/>
              <w:jc w:val="center"/>
              <w:rPr>
                <w:rFonts w:ascii="Arial" w:hAnsi="Arial"/>
                <w:b/>
                <w:sz w:val="18"/>
                <w:szCs w:val="18"/>
              </w:rPr>
            </w:pPr>
            <w:r w:rsidRPr="004C5F49">
              <w:rPr>
                <w:rFonts w:ascii="Arial" w:hAnsi="Arial"/>
                <w:b/>
                <w:sz w:val="18"/>
                <w:szCs w:val="18"/>
              </w:rPr>
              <w:t xml:space="preserve">(u </w:t>
            </w:r>
            <w:r w:rsidR="00E129C0" w:rsidRPr="004C5F49">
              <w:rPr>
                <w:rFonts w:ascii="Arial" w:hAnsi="Arial"/>
                <w:b/>
                <w:sz w:val="18"/>
                <w:szCs w:val="18"/>
              </w:rPr>
              <w:t>eurim</w:t>
            </w:r>
            <w:r w:rsidRPr="004C5F49">
              <w:rPr>
                <w:rFonts w:ascii="Arial" w:hAnsi="Arial"/>
                <w:b/>
                <w:sz w:val="18"/>
                <w:szCs w:val="18"/>
              </w:rPr>
              <w:t>a)</w:t>
            </w:r>
          </w:p>
        </w:tc>
        <w:tc>
          <w:tcPr>
            <w:tcW w:w="2126" w:type="dxa"/>
            <w:shd w:val="clear" w:color="auto" w:fill="BFBFBF" w:themeFill="background1" w:themeFillShade="BF"/>
            <w:vAlign w:val="center"/>
          </w:tcPr>
          <w:p w14:paraId="5C1E9159" w14:textId="77777777" w:rsidR="000640D3" w:rsidRPr="004C5F49" w:rsidRDefault="000640D3" w:rsidP="000640D3">
            <w:pPr>
              <w:pStyle w:val="BodyText"/>
              <w:jc w:val="center"/>
              <w:rPr>
                <w:rFonts w:ascii="Arial" w:hAnsi="Arial"/>
                <w:b/>
                <w:sz w:val="18"/>
                <w:szCs w:val="18"/>
              </w:rPr>
            </w:pPr>
            <w:r w:rsidRPr="004C5F49">
              <w:rPr>
                <w:rFonts w:ascii="Arial" w:hAnsi="Arial"/>
                <w:b/>
                <w:sz w:val="18"/>
                <w:szCs w:val="18"/>
              </w:rPr>
              <w:t>Smanjenje / povećanje</w:t>
            </w:r>
          </w:p>
        </w:tc>
        <w:tc>
          <w:tcPr>
            <w:tcW w:w="2102" w:type="dxa"/>
            <w:shd w:val="clear" w:color="auto" w:fill="BFBFBF" w:themeFill="background1" w:themeFillShade="BF"/>
            <w:vAlign w:val="center"/>
          </w:tcPr>
          <w:p w14:paraId="1BBAFDB1" w14:textId="77777777" w:rsidR="000640D3" w:rsidRPr="004C5F49" w:rsidRDefault="000640D3" w:rsidP="000640D3">
            <w:pPr>
              <w:pStyle w:val="BodyText"/>
              <w:jc w:val="center"/>
              <w:rPr>
                <w:rFonts w:ascii="Arial" w:hAnsi="Arial"/>
                <w:b/>
                <w:sz w:val="18"/>
                <w:szCs w:val="18"/>
              </w:rPr>
            </w:pPr>
            <w:r w:rsidRPr="004C5F49">
              <w:rPr>
                <w:rFonts w:ascii="Arial" w:hAnsi="Arial"/>
                <w:b/>
                <w:sz w:val="18"/>
                <w:szCs w:val="18"/>
              </w:rPr>
              <w:t>Šifra</w:t>
            </w:r>
          </w:p>
        </w:tc>
      </w:tr>
      <w:tr w:rsidR="004C5F49" w:rsidRPr="004C5F49" w14:paraId="591C74C7" w14:textId="77777777" w:rsidTr="004C5F49">
        <w:trPr>
          <w:trHeight w:hRule="exact" w:val="1140"/>
          <w:jc w:val="center"/>
        </w:trPr>
        <w:tc>
          <w:tcPr>
            <w:tcW w:w="3681" w:type="dxa"/>
            <w:vAlign w:val="center"/>
          </w:tcPr>
          <w:p w14:paraId="640934F7" w14:textId="0073BAF4" w:rsidR="000640D3" w:rsidRPr="004C5F49" w:rsidRDefault="004C5F49" w:rsidP="003923CF">
            <w:pPr>
              <w:pStyle w:val="BodyText"/>
              <w:jc w:val="center"/>
              <w:rPr>
                <w:rFonts w:ascii="Arial" w:hAnsi="Arial"/>
                <w:sz w:val="18"/>
                <w:szCs w:val="18"/>
              </w:rPr>
            </w:pPr>
            <w:r w:rsidRPr="004C5F49">
              <w:rPr>
                <w:rFonts w:ascii="Arial" w:hAnsi="Arial"/>
                <w:sz w:val="18"/>
                <w:szCs w:val="18"/>
              </w:rPr>
              <w:t xml:space="preserve">Evidentiranje </w:t>
            </w:r>
            <w:proofErr w:type="spellStart"/>
            <w:r w:rsidR="00E129C0" w:rsidRPr="004C5F49">
              <w:rPr>
                <w:rFonts w:ascii="Arial" w:hAnsi="Arial"/>
                <w:sz w:val="18"/>
                <w:szCs w:val="18"/>
              </w:rPr>
              <w:t>neproizvedene</w:t>
            </w:r>
            <w:proofErr w:type="spellEnd"/>
            <w:r w:rsidR="00E129C0" w:rsidRPr="004C5F49">
              <w:rPr>
                <w:rFonts w:ascii="Arial" w:hAnsi="Arial"/>
                <w:sz w:val="18"/>
                <w:szCs w:val="18"/>
              </w:rPr>
              <w:t xml:space="preserve"> dugotrajne imovine –</w:t>
            </w:r>
            <w:r w:rsidRPr="004C5F49">
              <w:rPr>
                <w:rFonts w:ascii="Arial" w:hAnsi="Arial"/>
                <w:sz w:val="18"/>
                <w:szCs w:val="18"/>
              </w:rPr>
              <w:t xml:space="preserve">pravo građenja na nekretnini u vlasništvu Grada Rijeke </w:t>
            </w:r>
            <w:r w:rsidR="003923CF">
              <w:rPr>
                <w:rFonts w:ascii="Arial" w:hAnsi="Arial"/>
                <w:sz w:val="18"/>
                <w:szCs w:val="18"/>
              </w:rPr>
              <w:t>radi</w:t>
            </w:r>
            <w:r w:rsidRPr="004C5F49">
              <w:rPr>
                <w:rFonts w:ascii="Arial" w:hAnsi="Arial"/>
                <w:sz w:val="18"/>
                <w:szCs w:val="18"/>
              </w:rPr>
              <w:t xml:space="preserve"> izgradnje školske sportske dvorane Medicinske škole u Rijeci</w:t>
            </w:r>
          </w:p>
        </w:tc>
        <w:tc>
          <w:tcPr>
            <w:tcW w:w="1276" w:type="dxa"/>
            <w:vAlign w:val="center"/>
          </w:tcPr>
          <w:p w14:paraId="5041E589" w14:textId="774D4ED6" w:rsidR="000640D3" w:rsidRPr="004C5F49" w:rsidRDefault="007960C7" w:rsidP="000640D3">
            <w:pPr>
              <w:pStyle w:val="BodyText"/>
              <w:jc w:val="right"/>
              <w:rPr>
                <w:rFonts w:ascii="Arial" w:hAnsi="Arial"/>
                <w:sz w:val="18"/>
                <w:szCs w:val="18"/>
              </w:rPr>
            </w:pPr>
            <w:r>
              <w:rPr>
                <w:rFonts w:ascii="Arial" w:hAnsi="Arial"/>
                <w:sz w:val="18"/>
                <w:szCs w:val="18"/>
              </w:rPr>
              <w:t>45.669,92</w:t>
            </w:r>
          </w:p>
        </w:tc>
        <w:tc>
          <w:tcPr>
            <w:tcW w:w="2126" w:type="dxa"/>
            <w:vAlign w:val="center"/>
          </w:tcPr>
          <w:p w14:paraId="0B0F91A3" w14:textId="4208958D" w:rsidR="000640D3" w:rsidRPr="004C5F49" w:rsidRDefault="007960C7" w:rsidP="000640D3">
            <w:pPr>
              <w:pStyle w:val="BodyText"/>
              <w:jc w:val="center"/>
              <w:rPr>
                <w:rFonts w:ascii="Arial" w:hAnsi="Arial"/>
                <w:sz w:val="18"/>
                <w:szCs w:val="18"/>
              </w:rPr>
            </w:pPr>
            <w:r>
              <w:rPr>
                <w:rFonts w:ascii="Arial" w:hAnsi="Arial"/>
                <w:sz w:val="18"/>
                <w:szCs w:val="18"/>
              </w:rPr>
              <w:t>Poveća</w:t>
            </w:r>
            <w:r w:rsidR="000640D3" w:rsidRPr="004C5F49">
              <w:rPr>
                <w:rFonts w:ascii="Arial" w:hAnsi="Arial"/>
                <w:sz w:val="18"/>
                <w:szCs w:val="18"/>
              </w:rPr>
              <w:t>nje obujma imovine</w:t>
            </w:r>
          </w:p>
        </w:tc>
        <w:tc>
          <w:tcPr>
            <w:tcW w:w="2102" w:type="dxa"/>
            <w:vAlign w:val="center"/>
          </w:tcPr>
          <w:p w14:paraId="6F52DE06" w14:textId="77777777" w:rsidR="000640D3" w:rsidRPr="004C5F49" w:rsidRDefault="000640D3" w:rsidP="000640D3">
            <w:pPr>
              <w:pStyle w:val="BodyText"/>
              <w:jc w:val="center"/>
              <w:rPr>
                <w:rFonts w:ascii="Arial" w:hAnsi="Arial"/>
                <w:sz w:val="18"/>
                <w:szCs w:val="18"/>
              </w:rPr>
            </w:pPr>
            <w:r w:rsidRPr="004C5F49">
              <w:rPr>
                <w:rFonts w:ascii="Arial" w:hAnsi="Arial"/>
                <w:sz w:val="18"/>
                <w:szCs w:val="18"/>
              </w:rPr>
              <w:t xml:space="preserve">P017 </w:t>
            </w:r>
            <w:proofErr w:type="spellStart"/>
            <w:r w:rsidRPr="004C5F49">
              <w:rPr>
                <w:rFonts w:ascii="Arial" w:hAnsi="Arial"/>
                <w:sz w:val="18"/>
                <w:szCs w:val="18"/>
              </w:rPr>
              <w:t>Neproizvedena</w:t>
            </w:r>
            <w:proofErr w:type="spellEnd"/>
            <w:r w:rsidRPr="004C5F49">
              <w:rPr>
                <w:rFonts w:ascii="Arial" w:hAnsi="Arial"/>
                <w:sz w:val="18"/>
                <w:szCs w:val="18"/>
              </w:rPr>
              <w:t xml:space="preserve"> dugotrajna imovina</w:t>
            </w:r>
          </w:p>
        </w:tc>
      </w:tr>
    </w:tbl>
    <w:p w14:paraId="1E6994FE" w14:textId="54637973" w:rsidR="004C5F49" w:rsidRPr="004C5F49" w:rsidRDefault="003923CF" w:rsidP="004C5F49">
      <w:pPr>
        <w:pStyle w:val="BodyText"/>
        <w:ind w:firstLine="709"/>
        <w:jc w:val="both"/>
        <w:rPr>
          <w:rFonts w:ascii="Arial" w:hAnsi="Arial"/>
          <w:bCs/>
          <w:sz w:val="22"/>
          <w:szCs w:val="22"/>
        </w:rPr>
      </w:pPr>
      <w:r w:rsidRPr="00B82324">
        <w:rPr>
          <w:rFonts w:ascii="Arial" w:hAnsi="Arial"/>
          <w:bCs/>
          <w:sz w:val="22"/>
          <w:szCs w:val="22"/>
        </w:rPr>
        <w:lastRenderedPageBreak/>
        <w:t>Također,</w:t>
      </w:r>
      <w:r w:rsidR="004C5F49" w:rsidRPr="00B82324">
        <w:rPr>
          <w:rFonts w:ascii="Arial" w:hAnsi="Arial"/>
          <w:bCs/>
          <w:sz w:val="22"/>
          <w:szCs w:val="22"/>
        </w:rPr>
        <w:t xml:space="preserve"> temeljem Ugovora o </w:t>
      </w:r>
      <w:r w:rsidRPr="00B82324">
        <w:rPr>
          <w:rFonts w:ascii="Arial" w:hAnsi="Arial"/>
          <w:bCs/>
          <w:sz w:val="22"/>
          <w:szCs w:val="22"/>
        </w:rPr>
        <w:t xml:space="preserve">osnivanju </w:t>
      </w:r>
      <w:r w:rsidR="004C5F49" w:rsidRPr="00B82324">
        <w:rPr>
          <w:rFonts w:ascii="Arial" w:hAnsi="Arial"/>
          <w:bCs/>
          <w:sz w:val="22"/>
          <w:szCs w:val="22"/>
        </w:rPr>
        <w:t>prav</w:t>
      </w:r>
      <w:r w:rsidRPr="00B82324">
        <w:rPr>
          <w:rFonts w:ascii="Arial" w:hAnsi="Arial"/>
          <w:bCs/>
          <w:sz w:val="22"/>
          <w:szCs w:val="22"/>
        </w:rPr>
        <w:t>a</w:t>
      </w:r>
      <w:r w:rsidR="004C5F49" w:rsidRPr="00B82324">
        <w:rPr>
          <w:rFonts w:ascii="Arial" w:hAnsi="Arial"/>
          <w:bCs/>
          <w:sz w:val="22"/>
          <w:szCs w:val="22"/>
        </w:rPr>
        <w:t xml:space="preserve"> građenja sklopljenog između Primorsko-goranske županije</w:t>
      </w:r>
      <w:r w:rsidRPr="00B82324">
        <w:rPr>
          <w:rFonts w:ascii="Arial" w:hAnsi="Arial"/>
          <w:bCs/>
          <w:sz w:val="22"/>
          <w:szCs w:val="22"/>
        </w:rPr>
        <w:t>, Hrvatske gorske službe spašavanja-stanica Rijeka</w:t>
      </w:r>
      <w:r w:rsidR="004C5F49" w:rsidRPr="00B82324">
        <w:rPr>
          <w:rFonts w:ascii="Arial" w:hAnsi="Arial"/>
          <w:bCs/>
          <w:sz w:val="22"/>
          <w:szCs w:val="22"/>
        </w:rPr>
        <w:t xml:space="preserve"> i Grada Rijeke, </w:t>
      </w:r>
      <w:r w:rsidRPr="00B82324">
        <w:rPr>
          <w:rFonts w:ascii="Arial" w:hAnsi="Arial"/>
          <w:bCs/>
          <w:sz w:val="22"/>
          <w:szCs w:val="22"/>
        </w:rPr>
        <w:t xml:space="preserve">Županija je stekla </w:t>
      </w:r>
      <w:r w:rsidR="004C5F49" w:rsidRPr="00B82324">
        <w:rPr>
          <w:rFonts w:ascii="Arial" w:hAnsi="Arial"/>
          <w:bCs/>
          <w:sz w:val="22"/>
          <w:szCs w:val="22"/>
        </w:rPr>
        <w:t>pravo građenja na</w:t>
      </w:r>
      <w:r w:rsidRPr="00B82324">
        <w:rPr>
          <w:rFonts w:ascii="Arial" w:hAnsi="Arial"/>
          <w:bCs/>
          <w:sz w:val="22"/>
          <w:szCs w:val="22"/>
        </w:rPr>
        <w:t xml:space="preserve"> zemljištu</w:t>
      </w:r>
      <w:r w:rsidR="004C5F49" w:rsidRPr="00B82324">
        <w:rPr>
          <w:rFonts w:ascii="Arial" w:hAnsi="Arial"/>
          <w:bCs/>
          <w:sz w:val="22"/>
          <w:szCs w:val="22"/>
        </w:rPr>
        <w:t xml:space="preserve"> u vlasništvu Grada Rijeke</w:t>
      </w:r>
      <w:r w:rsidR="00B96D55" w:rsidRPr="00B82324">
        <w:rPr>
          <w:rFonts w:ascii="Arial" w:hAnsi="Arial"/>
          <w:bCs/>
          <w:sz w:val="22"/>
          <w:szCs w:val="22"/>
        </w:rPr>
        <w:t>, i to:</w:t>
      </w:r>
      <w:r w:rsidR="004C5F49" w:rsidRPr="00B82324">
        <w:rPr>
          <w:rFonts w:ascii="Arial" w:hAnsi="Arial"/>
          <w:bCs/>
          <w:sz w:val="22"/>
          <w:szCs w:val="22"/>
        </w:rPr>
        <w:t xml:space="preserve"> </w:t>
      </w:r>
      <w:r w:rsidR="00B96D55" w:rsidRPr="00B82324">
        <w:rPr>
          <w:rFonts w:ascii="Arial" w:hAnsi="Arial"/>
          <w:bCs/>
          <w:sz w:val="22"/>
          <w:szCs w:val="22"/>
        </w:rPr>
        <w:t>radi</w:t>
      </w:r>
      <w:r w:rsidRPr="00B82324">
        <w:rPr>
          <w:rFonts w:ascii="Arial" w:hAnsi="Arial"/>
          <w:bCs/>
          <w:sz w:val="22"/>
          <w:szCs w:val="22"/>
        </w:rPr>
        <w:t xml:space="preserve"> izgradnje objekta Zavoda za hitnu medicinu Primorsko-goranske županije, procijenjene vrijednosti 47.303,76 eura, te radi izgradnje interne prometnice i parkirališta za potrebe HGSS-Stanice Rijeka i Zavoda za hitnu medicinu PGŽ</w:t>
      </w:r>
      <w:r w:rsidR="00B82324">
        <w:rPr>
          <w:rFonts w:ascii="Arial" w:hAnsi="Arial"/>
          <w:bCs/>
          <w:sz w:val="22"/>
          <w:szCs w:val="22"/>
        </w:rPr>
        <w:t xml:space="preserve"> (u ½ dijela)</w:t>
      </w:r>
      <w:r w:rsidR="00B96D55" w:rsidRPr="00B82324">
        <w:rPr>
          <w:rFonts w:ascii="Arial" w:hAnsi="Arial"/>
          <w:bCs/>
          <w:sz w:val="22"/>
          <w:szCs w:val="22"/>
        </w:rPr>
        <w:t>,</w:t>
      </w:r>
      <w:r w:rsidRPr="00B82324">
        <w:rPr>
          <w:rFonts w:ascii="Arial" w:hAnsi="Arial"/>
          <w:bCs/>
          <w:sz w:val="22"/>
          <w:szCs w:val="22"/>
        </w:rPr>
        <w:t xml:space="preserve"> pr</w:t>
      </w:r>
      <w:r w:rsidR="00B96D55" w:rsidRPr="00B82324">
        <w:rPr>
          <w:rFonts w:ascii="Arial" w:hAnsi="Arial"/>
          <w:bCs/>
          <w:sz w:val="22"/>
          <w:szCs w:val="22"/>
        </w:rPr>
        <w:t>ocijenjene vrijednosti 1,00 euro</w:t>
      </w:r>
      <w:r w:rsidRPr="00B82324">
        <w:rPr>
          <w:rFonts w:ascii="Arial" w:hAnsi="Arial"/>
          <w:bCs/>
          <w:sz w:val="22"/>
          <w:szCs w:val="22"/>
        </w:rPr>
        <w:t>.</w:t>
      </w:r>
      <w:r w:rsidR="00B96D55" w:rsidRPr="00B82324">
        <w:rPr>
          <w:rFonts w:ascii="Arial" w:hAnsi="Arial"/>
          <w:bCs/>
          <w:sz w:val="22"/>
          <w:szCs w:val="22"/>
        </w:rPr>
        <w:t xml:space="preserve"> </w:t>
      </w:r>
      <w:r w:rsidR="004C5F49" w:rsidRPr="00B82324">
        <w:rPr>
          <w:rFonts w:ascii="Arial" w:hAnsi="Arial"/>
          <w:bCs/>
          <w:sz w:val="22"/>
          <w:szCs w:val="22"/>
        </w:rPr>
        <w:t xml:space="preserve">Slijedom navedenog, u </w:t>
      </w:r>
      <w:r w:rsidR="00B96D55" w:rsidRPr="00B82324">
        <w:rPr>
          <w:rFonts w:ascii="Arial" w:hAnsi="Arial"/>
          <w:bCs/>
          <w:sz w:val="22"/>
          <w:szCs w:val="22"/>
        </w:rPr>
        <w:t>poslovnim knjigama Županije evidentirana</w:t>
      </w:r>
      <w:r w:rsidR="004C5F49" w:rsidRPr="00B82324">
        <w:rPr>
          <w:rFonts w:ascii="Arial" w:hAnsi="Arial"/>
          <w:bCs/>
          <w:sz w:val="22"/>
          <w:szCs w:val="22"/>
        </w:rPr>
        <w:t xml:space="preserve"> </w:t>
      </w:r>
      <w:r w:rsidR="00B96D55" w:rsidRPr="00B82324">
        <w:rPr>
          <w:rFonts w:ascii="Arial" w:hAnsi="Arial"/>
          <w:bCs/>
          <w:sz w:val="22"/>
          <w:szCs w:val="22"/>
        </w:rPr>
        <w:t>su</w:t>
      </w:r>
      <w:r w:rsidR="004C5F49" w:rsidRPr="00B82324">
        <w:rPr>
          <w:rFonts w:ascii="Arial" w:hAnsi="Arial"/>
          <w:bCs/>
          <w:sz w:val="22"/>
          <w:szCs w:val="22"/>
        </w:rPr>
        <w:t xml:space="preserve"> </w:t>
      </w:r>
      <w:r w:rsidR="00B96D55" w:rsidRPr="00B82324">
        <w:rPr>
          <w:rFonts w:ascii="Arial" w:hAnsi="Arial"/>
          <w:bCs/>
          <w:sz w:val="22"/>
          <w:szCs w:val="22"/>
        </w:rPr>
        <w:t>stečena</w:t>
      </w:r>
      <w:r w:rsidR="004C5F49" w:rsidRPr="00B82324">
        <w:rPr>
          <w:rFonts w:ascii="Arial" w:hAnsi="Arial"/>
          <w:bCs/>
          <w:sz w:val="22"/>
          <w:szCs w:val="22"/>
        </w:rPr>
        <w:t xml:space="preserve"> prav</w:t>
      </w:r>
      <w:r w:rsidR="00B96D55" w:rsidRPr="00B82324">
        <w:rPr>
          <w:rFonts w:ascii="Arial" w:hAnsi="Arial"/>
          <w:bCs/>
          <w:sz w:val="22"/>
          <w:szCs w:val="22"/>
        </w:rPr>
        <w:t>a</w:t>
      </w:r>
      <w:r w:rsidR="004C5F49" w:rsidRPr="00B82324">
        <w:rPr>
          <w:rFonts w:ascii="Arial" w:hAnsi="Arial"/>
          <w:bCs/>
          <w:sz w:val="22"/>
          <w:szCs w:val="22"/>
        </w:rPr>
        <w:t xml:space="preserve"> građenja (dio P017 –Iznos povećanja).</w:t>
      </w:r>
    </w:p>
    <w:p w14:paraId="53859B01" w14:textId="77777777" w:rsidR="004C5F49" w:rsidRPr="004C08CD" w:rsidRDefault="004C5F49" w:rsidP="004C5F49">
      <w:pPr>
        <w:pStyle w:val="BodyText"/>
        <w:ind w:firstLine="709"/>
        <w:jc w:val="both"/>
        <w:rPr>
          <w:rFonts w:ascii="Arial" w:hAnsi="Arial"/>
          <w:bCs/>
          <w:color w:val="FF0000"/>
          <w:sz w:val="22"/>
          <w:szCs w:val="22"/>
        </w:rPr>
      </w:pPr>
    </w:p>
    <w:tbl>
      <w:tblPr>
        <w:tblStyle w:val="TableGrid"/>
        <w:tblW w:w="9185" w:type="dxa"/>
        <w:jc w:val="center"/>
        <w:tblLayout w:type="fixed"/>
        <w:tblLook w:val="04A0" w:firstRow="1" w:lastRow="0" w:firstColumn="1" w:lastColumn="0" w:noHBand="0" w:noVBand="1"/>
      </w:tblPr>
      <w:tblGrid>
        <w:gridCol w:w="4106"/>
        <w:gridCol w:w="1276"/>
        <w:gridCol w:w="1843"/>
        <w:gridCol w:w="1960"/>
      </w:tblGrid>
      <w:tr w:rsidR="004C5F49" w:rsidRPr="004C5F49" w14:paraId="68BE31B0" w14:textId="77777777" w:rsidTr="00B95F86">
        <w:trPr>
          <w:trHeight w:hRule="exact" w:val="510"/>
          <w:jc w:val="center"/>
        </w:trPr>
        <w:tc>
          <w:tcPr>
            <w:tcW w:w="4106" w:type="dxa"/>
            <w:shd w:val="clear" w:color="auto" w:fill="BFBFBF" w:themeFill="background1" w:themeFillShade="BF"/>
            <w:vAlign w:val="center"/>
          </w:tcPr>
          <w:p w14:paraId="4798612F" w14:textId="77777777" w:rsidR="004C5F49" w:rsidRPr="004C5F49" w:rsidRDefault="004C5F49" w:rsidP="00BC4907">
            <w:pPr>
              <w:pStyle w:val="BodyText"/>
              <w:jc w:val="center"/>
              <w:rPr>
                <w:rFonts w:ascii="Arial" w:hAnsi="Arial"/>
                <w:b/>
                <w:sz w:val="18"/>
                <w:szCs w:val="18"/>
              </w:rPr>
            </w:pPr>
            <w:r w:rsidRPr="004C5F49">
              <w:rPr>
                <w:rFonts w:ascii="Arial" w:hAnsi="Arial"/>
                <w:b/>
                <w:sz w:val="18"/>
                <w:szCs w:val="18"/>
              </w:rPr>
              <w:t>Opis promjene</w:t>
            </w:r>
          </w:p>
        </w:tc>
        <w:tc>
          <w:tcPr>
            <w:tcW w:w="1276" w:type="dxa"/>
            <w:shd w:val="clear" w:color="auto" w:fill="BFBFBF" w:themeFill="background1" w:themeFillShade="BF"/>
            <w:vAlign w:val="center"/>
          </w:tcPr>
          <w:p w14:paraId="3BD53086" w14:textId="77777777" w:rsidR="004C5F49" w:rsidRPr="004C5F49" w:rsidRDefault="004C5F49" w:rsidP="00BC4907">
            <w:pPr>
              <w:pStyle w:val="BodyText"/>
              <w:jc w:val="center"/>
              <w:rPr>
                <w:rFonts w:ascii="Arial" w:hAnsi="Arial"/>
                <w:b/>
                <w:sz w:val="18"/>
                <w:szCs w:val="18"/>
              </w:rPr>
            </w:pPr>
            <w:r w:rsidRPr="004C5F49">
              <w:rPr>
                <w:rFonts w:ascii="Arial" w:hAnsi="Arial"/>
                <w:b/>
                <w:sz w:val="18"/>
                <w:szCs w:val="18"/>
              </w:rPr>
              <w:t xml:space="preserve">Iznos </w:t>
            </w:r>
          </w:p>
          <w:p w14:paraId="7CB36675" w14:textId="77777777" w:rsidR="004C5F49" w:rsidRPr="004C5F49" w:rsidRDefault="004C5F49" w:rsidP="00BC4907">
            <w:pPr>
              <w:pStyle w:val="BodyText"/>
              <w:jc w:val="center"/>
              <w:rPr>
                <w:rFonts w:ascii="Arial" w:hAnsi="Arial"/>
                <w:b/>
                <w:sz w:val="18"/>
                <w:szCs w:val="18"/>
              </w:rPr>
            </w:pPr>
            <w:r w:rsidRPr="004C5F49">
              <w:rPr>
                <w:rFonts w:ascii="Arial" w:hAnsi="Arial"/>
                <w:b/>
                <w:sz w:val="18"/>
                <w:szCs w:val="18"/>
              </w:rPr>
              <w:t>(u eurima)</w:t>
            </w:r>
          </w:p>
        </w:tc>
        <w:tc>
          <w:tcPr>
            <w:tcW w:w="1843" w:type="dxa"/>
            <w:shd w:val="clear" w:color="auto" w:fill="BFBFBF" w:themeFill="background1" w:themeFillShade="BF"/>
            <w:vAlign w:val="center"/>
          </w:tcPr>
          <w:p w14:paraId="096E9849" w14:textId="77777777" w:rsidR="004C5F49" w:rsidRPr="004C5F49" w:rsidRDefault="004C5F49" w:rsidP="00BC4907">
            <w:pPr>
              <w:pStyle w:val="BodyText"/>
              <w:jc w:val="center"/>
              <w:rPr>
                <w:rFonts w:ascii="Arial" w:hAnsi="Arial"/>
                <w:b/>
                <w:sz w:val="18"/>
                <w:szCs w:val="18"/>
              </w:rPr>
            </w:pPr>
            <w:r w:rsidRPr="004C5F49">
              <w:rPr>
                <w:rFonts w:ascii="Arial" w:hAnsi="Arial"/>
                <w:b/>
                <w:sz w:val="18"/>
                <w:szCs w:val="18"/>
              </w:rPr>
              <w:t>Smanjenje / povećanje</w:t>
            </w:r>
          </w:p>
        </w:tc>
        <w:tc>
          <w:tcPr>
            <w:tcW w:w="1960" w:type="dxa"/>
            <w:shd w:val="clear" w:color="auto" w:fill="BFBFBF" w:themeFill="background1" w:themeFillShade="BF"/>
            <w:vAlign w:val="center"/>
          </w:tcPr>
          <w:p w14:paraId="72D4CCB5" w14:textId="77777777" w:rsidR="004C5F49" w:rsidRPr="004C5F49" w:rsidRDefault="004C5F49" w:rsidP="00BC4907">
            <w:pPr>
              <w:pStyle w:val="BodyText"/>
              <w:jc w:val="center"/>
              <w:rPr>
                <w:rFonts w:ascii="Arial" w:hAnsi="Arial"/>
                <w:b/>
                <w:sz w:val="18"/>
                <w:szCs w:val="18"/>
              </w:rPr>
            </w:pPr>
            <w:r w:rsidRPr="004C5F49">
              <w:rPr>
                <w:rFonts w:ascii="Arial" w:hAnsi="Arial"/>
                <w:b/>
                <w:sz w:val="18"/>
                <w:szCs w:val="18"/>
              </w:rPr>
              <w:t>Šifra</w:t>
            </w:r>
          </w:p>
        </w:tc>
      </w:tr>
      <w:tr w:rsidR="004C5F49" w:rsidRPr="004C5F49" w14:paraId="4D8F4361" w14:textId="77777777" w:rsidTr="00D1533D">
        <w:trPr>
          <w:trHeight w:hRule="exact" w:val="895"/>
          <w:jc w:val="center"/>
        </w:trPr>
        <w:tc>
          <w:tcPr>
            <w:tcW w:w="4106" w:type="dxa"/>
            <w:vAlign w:val="center"/>
          </w:tcPr>
          <w:p w14:paraId="6385298B" w14:textId="6C7EEA7C" w:rsidR="004C5F49" w:rsidRPr="004C5F49" w:rsidRDefault="004C5F49" w:rsidP="00B95F86">
            <w:pPr>
              <w:pStyle w:val="BodyText"/>
              <w:jc w:val="center"/>
              <w:rPr>
                <w:rFonts w:ascii="Arial" w:hAnsi="Arial"/>
                <w:sz w:val="18"/>
                <w:szCs w:val="18"/>
              </w:rPr>
            </w:pPr>
            <w:r w:rsidRPr="004C5F49">
              <w:rPr>
                <w:rFonts w:ascii="Arial" w:hAnsi="Arial"/>
                <w:sz w:val="18"/>
                <w:szCs w:val="18"/>
              </w:rPr>
              <w:t xml:space="preserve">Evidentiranje </w:t>
            </w:r>
            <w:proofErr w:type="spellStart"/>
            <w:r w:rsidRPr="004C5F49">
              <w:rPr>
                <w:rFonts w:ascii="Arial" w:hAnsi="Arial"/>
                <w:sz w:val="18"/>
                <w:szCs w:val="18"/>
              </w:rPr>
              <w:t>neproizvedene</w:t>
            </w:r>
            <w:proofErr w:type="spellEnd"/>
            <w:r w:rsidRPr="004C5F49">
              <w:rPr>
                <w:rFonts w:ascii="Arial" w:hAnsi="Arial"/>
                <w:sz w:val="18"/>
                <w:szCs w:val="18"/>
              </w:rPr>
              <w:t xml:space="preserve"> dugotrajne imovine –pravo građenja na nekre</w:t>
            </w:r>
            <w:r w:rsidR="00243FBB">
              <w:rPr>
                <w:rFonts w:ascii="Arial" w:hAnsi="Arial"/>
                <w:sz w:val="18"/>
                <w:szCs w:val="18"/>
              </w:rPr>
              <w:t>tnini u vlasništvu Grada Rijeke radi</w:t>
            </w:r>
            <w:r w:rsidRPr="004C5F49">
              <w:rPr>
                <w:rFonts w:ascii="Arial" w:hAnsi="Arial"/>
                <w:sz w:val="18"/>
                <w:szCs w:val="18"/>
              </w:rPr>
              <w:t xml:space="preserve"> izgradnje objekta Zavoda za hitnu medicinu </w:t>
            </w:r>
            <w:r w:rsidR="00B95F86">
              <w:rPr>
                <w:rFonts w:ascii="Arial" w:hAnsi="Arial"/>
                <w:sz w:val="18"/>
                <w:szCs w:val="18"/>
              </w:rPr>
              <w:t>PGŽ</w:t>
            </w:r>
          </w:p>
        </w:tc>
        <w:tc>
          <w:tcPr>
            <w:tcW w:w="1276" w:type="dxa"/>
            <w:vAlign w:val="center"/>
          </w:tcPr>
          <w:p w14:paraId="069795F6" w14:textId="045F1C77" w:rsidR="004C5F49" w:rsidRPr="004C5F49" w:rsidRDefault="004C5F49" w:rsidP="00BC4907">
            <w:pPr>
              <w:pStyle w:val="BodyText"/>
              <w:jc w:val="right"/>
              <w:rPr>
                <w:rFonts w:ascii="Arial" w:hAnsi="Arial"/>
                <w:sz w:val="18"/>
                <w:szCs w:val="18"/>
              </w:rPr>
            </w:pPr>
            <w:r>
              <w:rPr>
                <w:rFonts w:ascii="Arial" w:hAnsi="Arial"/>
                <w:sz w:val="18"/>
                <w:szCs w:val="18"/>
              </w:rPr>
              <w:t>47.303,76</w:t>
            </w:r>
          </w:p>
        </w:tc>
        <w:tc>
          <w:tcPr>
            <w:tcW w:w="1843" w:type="dxa"/>
            <w:vAlign w:val="center"/>
          </w:tcPr>
          <w:p w14:paraId="0060B764" w14:textId="2439F984" w:rsidR="004C5F49" w:rsidRPr="004C5F49" w:rsidRDefault="00351842" w:rsidP="00BC4907">
            <w:pPr>
              <w:pStyle w:val="BodyText"/>
              <w:jc w:val="center"/>
              <w:rPr>
                <w:rFonts w:ascii="Arial" w:hAnsi="Arial"/>
                <w:sz w:val="18"/>
                <w:szCs w:val="18"/>
              </w:rPr>
            </w:pPr>
            <w:r>
              <w:rPr>
                <w:rFonts w:ascii="Arial" w:hAnsi="Arial"/>
                <w:sz w:val="18"/>
                <w:szCs w:val="18"/>
              </w:rPr>
              <w:t>Povećan</w:t>
            </w:r>
            <w:r w:rsidR="004C5F49" w:rsidRPr="004C5F49">
              <w:rPr>
                <w:rFonts w:ascii="Arial" w:hAnsi="Arial"/>
                <w:sz w:val="18"/>
                <w:szCs w:val="18"/>
              </w:rPr>
              <w:t>je obujma imovine</w:t>
            </w:r>
          </w:p>
        </w:tc>
        <w:tc>
          <w:tcPr>
            <w:tcW w:w="1960" w:type="dxa"/>
            <w:vAlign w:val="center"/>
          </w:tcPr>
          <w:p w14:paraId="19683393" w14:textId="77777777" w:rsidR="004C5F49" w:rsidRPr="004C5F49" w:rsidRDefault="004C5F49" w:rsidP="00BC4907">
            <w:pPr>
              <w:pStyle w:val="BodyText"/>
              <w:jc w:val="center"/>
              <w:rPr>
                <w:rFonts w:ascii="Arial" w:hAnsi="Arial"/>
                <w:sz w:val="18"/>
                <w:szCs w:val="18"/>
              </w:rPr>
            </w:pPr>
            <w:r w:rsidRPr="004C5F49">
              <w:rPr>
                <w:rFonts w:ascii="Arial" w:hAnsi="Arial"/>
                <w:sz w:val="18"/>
                <w:szCs w:val="18"/>
              </w:rPr>
              <w:t xml:space="preserve">P017 </w:t>
            </w:r>
            <w:proofErr w:type="spellStart"/>
            <w:r w:rsidRPr="004C5F49">
              <w:rPr>
                <w:rFonts w:ascii="Arial" w:hAnsi="Arial"/>
                <w:sz w:val="18"/>
                <w:szCs w:val="18"/>
              </w:rPr>
              <w:t>Neproizvedena</w:t>
            </w:r>
            <w:proofErr w:type="spellEnd"/>
            <w:r w:rsidRPr="004C5F49">
              <w:rPr>
                <w:rFonts w:ascii="Arial" w:hAnsi="Arial"/>
                <w:sz w:val="18"/>
                <w:szCs w:val="18"/>
              </w:rPr>
              <w:t xml:space="preserve"> dugotrajna imovina</w:t>
            </w:r>
          </w:p>
        </w:tc>
      </w:tr>
      <w:tr w:rsidR="00243FBB" w:rsidRPr="004C5F49" w14:paraId="4B37E56F" w14:textId="77777777" w:rsidTr="00B95F86">
        <w:trPr>
          <w:trHeight w:hRule="exact" w:val="1140"/>
          <w:jc w:val="center"/>
        </w:trPr>
        <w:tc>
          <w:tcPr>
            <w:tcW w:w="4106" w:type="dxa"/>
            <w:vAlign w:val="center"/>
          </w:tcPr>
          <w:p w14:paraId="3B4A0E96" w14:textId="280D478E" w:rsidR="00243FBB" w:rsidRPr="004C5F49" w:rsidRDefault="00243FBB" w:rsidP="00243FBB">
            <w:pPr>
              <w:pStyle w:val="BodyText"/>
              <w:jc w:val="center"/>
              <w:rPr>
                <w:rFonts w:ascii="Arial" w:hAnsi="Arial"/>
                <w:sz w:val="18"/>
                <w:szCs w:val="18"/>
              </w:rPr>
            </w:pPr>
            <w:r w:rsidRPr="00243FBB">
              <w:rPr>
                <w:rFonts w:ascii="Arial" w:hAnsi="Arial"/>
                <w:sz w:val="18"/>
                <w:szCs w:val="18"/>
              </w:rPr>
              <w:t xml:space="preserve">Evidentiranje </w:t>
            </w:r>
            <w:proofErr w:type="spellStart"/>
            <w:r w:rsidRPr="00243FBB">
              <w:rPr>
                <w:rFonts w:ascii="Arial" w:hAnsi="Arial"/>
                <w:sz w:val="18"/>
                <w:szCs w:val="18"/>
              </w:rPr>
              <w:t>neproizvedene</w:t>
            </w:r>
            <w:proofErr w:type="spellEnd"/>
            <w:r w:rsidRPr="00243FBB">
              <w:rPr>
                <w:rFonts w:ascii="Arial" w:hAnsi="Arial"/>
                <w:sz w:val="18"/>
                <w:szCs w:val="18"/>
              </w:rPr>
              <w:t xml:space="preserve"> dugotrajne imovine –pravo građenja na nekretnini u vlasništvu Grada Rijeke radi izgradnje interne prometnice i parkirališta za potrebe HGSS-Stanice Rijeka i </w:t>
            </w:r>
            <w:r w:rsidR="00B95F86" w:rsidRPr="00B95F86">
              <w:rPr>
                <w:rFonts w:ascii="Arial" w:hAnsi="Arial"/>
                <w:sz w:val="18"/>
                <w:szCs w:val="18"/>
              </w:rPr>
              <w:t xml:space="preserve">Zavoda za hitnu medicinu PGŽ </w:t>
            </w:r>
            <w:r w:rsidRPr="00243FBB">
              <w:rPr>
                <w:rFonts w:ascii="Arial" w:hAnsi="Arial"/>
                <w:sz w:val="18"/>
                <w:szCs w:val="18"/>
              </w:rPr>
              <w:t>(u ½ dijela)</w:t>
            </w:r>
          </w:p>
        </w:tc>
        <w:tc>
          <w:tcPr>
            <w:tcW w:w="1276" w:type="dxa"/>
            <w:vAlign w:val="center"/>
          </w:tcPr>
          <w:p w14:paraId="231E69A9" w14:textId="4E072C47" w:rsidR="00243FBB" w:rsidRDefault="00243FBB" w:rsidP="00243FBB">
            <w:pPr>
              <w:pStyle w:val="BodyText"/>
              <w:jc w:val="right"/>
              <w:rPr>
                <w:rFonts w:ascii="Arial" w:hAnsi="Arial"/>
                <w:sz w:val="18"/>
                <w:szCs w:val="18"/>
              </w:rPr>
            </w:pPr>
            <w:r>
              <w:rPr>
                <w:rFonts w:ascii="Arial" w:hAnsi="Arial"/>
                <w:sz w:val="18"/>
                <w:szCs w:val="18"/>
              </w:rPr>
              <w:t>1,00</w:t>
            </w:r>
          </w:p>
        </w:tc>
        <w:tc>
          <w:tcPr>
            <w:tcW w:w="1843" w:type="dxa"/>
            <w:vAlign w:val="center"/>
          </w:tcPr>
          <w:p w14:paraId="60C831B7" w14:textId="2F699DB7" w:rsidR="00243FBB" w:rsidRDefault="00243FBB" w:rsidP="00243FBB">
            <w:pPr>
              <w:pStyle w:val="BodyText"/>
              <w:jc w:val="center"/>
              <w:rPr>
                <w:rFonts w:ascii="Arial" w:hAnsi="Arial"/>
                <w:sz w:val="18"/>
                <w:szCs w:val="18"/>
              </w:rPr>
            </w:pPr>
            <w:r>
              <w:rPr>
                <w:rFonts w:ascii="Arial" w:hAnsi="Arial"/>
                <w:sz w:val="18"/>
                <w:szCs w:val="18"/>
              </w:rPr>
              <w:t>Povećan</w:t>
            </w:r>
            <w:r w:rsidRPr="004C5F49">
              <w:rPr>
                <w:rFonts w:ascii="Arial" w:hAnsi="Arial"/>
                <w:sz w:val="18"/>
                <w:szCs w:val="18"/>
              </w:rPr>
              <w:t>je obujma imovine</w:t>
            </w:r>
          </w:p>
        </w:tc>
        <w:tc>
          <w:tcPr>
            <w:tcW w:w="1960" w:type="dxa"/>
            <w:vAlign w:val="center"/>
          </w:tcPr>
          <w:p w14:paraId="7B281198" w14:textId="01D444E9" w:rsidR="00243FBB" w:rsidRPr="004C5F49" w:rsidRDefault="00243FBB" w:rsidP="00243FBB">
            <w:pPr>
              <w:pStyle w:val="BodyText"/>
              <w:jc w:val="center"/>
              <w:rPr>
                <w:rFonts w:ascii="Arial" w:hAnsi="Arial"/>
                <w:sz w:val="18"/>
                <w:szCs w:val="18"/>
              </w:rPr>
            </w:pPr>
            <w:r w:rsidRPr="004C5F49">
              <w:rPr>
                <w:rFonts w:ascii="Arial" w:hAnsi="Arial"/>
                <w:sz w:val="18"/>
                <w:szCs w:val="18"/>
              </w:rPr>
              <w:t xml:space="preserve">P017 </w:t>
            </w:r>
            <w:proofErr w:type="spellStart"/>
            <w:r w:rsidRPr="004C5F49">
              <w:rPr>
                <w:rFonts w:ascii="Arial" w:hAnsi="Arial"/>
                <w:sz w:val="18"/>
                <w:szCs w:val="18"/>
              </w:rPr>
              <w:t>Neproizvedena</w:t>
            </w:r>
            <w:proofErr w:type="spellEnd"/>
            <w:r w:rsidRPr="004C5F49">
              <w:rPr>
                <w:rFonts w:ascii="Arial" w:hAnsi="Arial"/>
                <w:sz w:val="18"/>
                <w:szCs w:val="18"/>
              </w:rPr>
              <w:t xml:space="preserve"> dugotrajna imovina</w:t>
            </w:r>
          </w:p>
        </w:tc>
      </w:tr>
    </w:tbl>
    <w:p w14:paraId="0C18B232" w14:textId="77777777" w:rsidR="004C5F49" w:rsidRPr="004C08CD" w:rsidRDefault="004C5F49" w:rsidP="004C5F49">
      <w:pPr>
        <w:pStyle w:val="BodyText"/>
        <w:ind w:left="708" w:firstLine="708"/>
        <w:jc w:val="both"/>
        <w:rPr>
          <w:rFonts w:ascii="Arial" w:hAnsi="Arial"/>
          <w:b/>
          <w:color w:val="FF0000"/>
          <w:sz w:val="22"/>
        </w:rPr>
      </w:pPr>
    </w:p>
    <w:p w14:paraId="3A11E7B6" w14:textId="4FA1EF52" w:rsidR="000640D3" w:rsidRDefault="000640D3" w:rsidP="00B07210">
      <w:pPr>
        <w:pStyle w:val="BodyText"/>
        <w:ind w:left="708" w:firstLine="708"/>
        <w:jc w:val="both"/>
        <w:rPr>
          <w:rFonts w:ascii="Arial" w:hAnsi="Arial"/>
          <w:b/>
          <w:color w:val="FF0000"/>
          <w:sz w:val="22"/>
        </w:rPr>
      </w:pPr>
    </w:p>
    <w:p w14:paraId="4A246C5A" w14:textId="34421FCB" w:rsidR="005817AD" w:rsidRPr="009D20EB" w:rsidRDefault="005817AD" w:rsidP="005817AD">
      <w:pPr>
        <w:pStyle w:val="BodyText"/>
        <w:ind w:firstLine="709"/>
        <w:jc w:val="both"/>
        <w:rPr>
          <w:rFonts w:ascii="Arial" w:hAnsi="Arial"/>
          <w:bCs/>
          <w:sz w:val="22"/>
          <w:szCs w:val="22"/>
        </w:rPr>
      </w:pPr>
      <w:r w:rsidRPr="009D20EB">
        <w:rPr>
          <w:rFonts w:ascii="Arial" w:hAnsi="Arial"/>
          <w:bCs/>
          <w:sz w:val="22"/>
          <w:szCs w:val="22"/>
        </w:rPr>
        <w:t xml:space="preserve">Temeljem Odluke Županijske skupštine Primorsko-goranske županije o prijenosu dugotrajne nefinancijske imovine stečene u okviru provedbe projekta Rekonstrukcija i dogradnja Osnovne škole Ivana Rabljanina Rab s </w:t>
      </w:r>
      <w:r w:rsidR="00252E5A">
        <w:rPr>
          <w:rFonts w:ascii="Arial" w:hAnsi="Arial"/>
          <w:bCs/>
          <w:sz w:val="22"/>
          <w:szCs w:val="22"/>
        </w:rPr>
        <w:t>Primorsko-goranske ž</w:t>
      </w:r>
      <w:r w:rsidRPr="009D20EB">
        <w:rPr>
          <w:rFonts w:ascii="Arial" w:hAnsi="Arial"/>
          <w:bCs/>
          <w:sz w:val="22"/>
          <w:szCs w:val="22"/>
        </w:rPr>
        <w:t xml:space="preserve">upanije na proračunskog korisnika Osnovnu školu Ivana Rabljanina Rab iz knjigovodstvenih evidencija Županije isknjižena je </w:t>
      </w:r>
      <w:proofErr w:type="spellStart"/>
      <w:r w:rsidRPr="009D20EB">
        <w:rPr>
          <w:rFonts w:ascii="Arial" w:hAnsi="Arial"/>
          <w:bCs/>
          <w:sz w:val="22"/>
          <w:szCs w:val="22"/>
        </w:rPr>
        <w:t>neproizvedena</w:t>
      </w:r>
      <w:proofErr w:type="spellEnd"/>
      <w:r w:rsidRPr="009D20EB">
        <w:rPr>
          <w:rFonts w:ascii="Arial" w:hAnsi="Arial"/>
          <w:bCs/>
          <w:sz w:val="22"/>
          <w:szCs w:val="22"/>
        </w:rPr>
        <w:t xml:space="preserve"> dugotrajna imovina ukupne sadašnje vrijednosti 1.788.747,74 eura (dio P017 –Iznos smanjenja).</w:t>
      </w:r>
    </w:p>
    <w:p w14:paraId="725D8545" w14:textId="77777777" w:rsidR="005817AD" w:rsidRPr="009D20EB" w:rsidRDefault="005817AD" w:rsidP="005817AD">
      <w:pPr>
        <w:pStyle w:val="BodyText"/>
        <w:ind w:firstLine="709"/>
        <w:jc w:val="both"/>
        <w:rPr>
          <w:rFonts w:ascii="Arial" w:hAnsi="Arial"/>
          <w:bCs/>
          <w:sz w:val="22"/>
          <w:szCs w:val="22"/>
        </w:rPr>
      </w:pPr>
    </w:p>
    <w:tbl>
      <w:tblPr>
        <w:tblStyle w:val="TableGrid"/>
        <w:tblW w:w="9209" w:type="dxa"/>
        <w:jc w:val="center"/>
        <w:tblLayout w:type="fixed"/>
        <w:tblLook w:val="04A0" w:firstRow="1" w:lastRow="0" w:firstColumn="1" w:lastColumn="0" w:noHBand="0" w:noVBand="1"/>
      </w:tblPr>
      <w:tblGrid>
        <w:gridCol w:w="3964"/>
        <w:gridCol w:w="1418"/>
        <w:gridCol w:w="1843"/>
        <w:gridCol w:w="1984"/>
      </w:tblGrid>
      <w:tr w:rsidR="005817AD" w:rsidRPr="009D20EB" w14:paraId="187AA3CF" w14:textId="77777777" w:rsidTr="00B95F86">
        <w:trPr>
          <w:trHeight w:hRule="exact" w:val="510"/>
          <w:jc w:val="center"/>
        </w:trPr>
        <w:tc>
          <w:tcPr>
            <w:tcW w:w="3964" w:type="dxa"/>
            <w:shd w:val="clear" w:color="auto" w:fill="BFBFBF" w:themeFill="background1" w:themeFillShade="BF"/>
            <w:vAlign w:val="center"/>
          </w:tcPr>
          <w:p w14:paraId="08CE9A56" w14:textId="77777777" w:rsidR="005817AD" w:rsidRPr="009D20EB" w:rsidRDefault="005817AD" w:rsidP="00BC4907">
            <w:pPr>
              <w:pStyle w:val="BodyText"/>
              <w:jc w:val="center"/>
              <w:rPr>
                <w:rFonts w:ascii="Arial" w:hAnsi="Arial"/>
                <w:b/>
                <w:sz w:val="18"/>
                <w:szCs w:val="18"/>
              </w:rPr>
            </w:pPr>
            <w:r w:rsidRPr="009D20EB">
              <w:rPr>
                <w:rFonts w:ascii="Arial" w:hAnsi="Arial"/>
                <w:b/>
                <w:sz w:val="18"/>
                <w:szCs w:val="18"/>
              </w:rPr>
              <w:t>Opis promjene</w:t>
            </w:r>
          </w:p>
        </w:tc>
        <w:tc>
          <w:tcPr>
            <w:tcW w:w="1418" w:type="dxa"/>
            <w:shd w:val="clear" w:color="auto" w:fill="BFBFBF" w:themeFill="background1" w:themeFillShade="BF"/>
            <w:vAlign w:val="center"/>
          </w:tcPr>
          <w:p w14:paraId="790388DD" w14:textId="77777777" w:rsidR="005817AD" w:rsidRPr="009D20EB" w:rsidRDefault="005817AD" w:rsidP="00BC4907">
            <w:pPr>
              <w:pStyle w:val="BodyText"/>
              <w:jc w:val="center"/>
              <w:rPr>
                <w:rFonts w:ascii="Arial" w:hAnsi="Arial"/>
                <w:b/>
                <w:sz w:val="18"/>
                <w:szCs w:val="18"/>
              </w:rPr>
            </w:pPr>
            <w:r w:rsidRPr="009D20EB">
              <w:rPr>
                <w:rFonts w:ascii="Arial" w:hAnsi="Arial"/>
                <w:b/>
                <w:sz w:val="18"/>
                <w:szCs w:val="18"/>
              </w:rPr>
              <w:t xml:space="preserve">Iznos </w:t>
            </w:r>
          </w:p>
          <w:p w14:paraId="17A68C42" w14:textId="77777777" w:rsidR="005817AD" w:rsidRPr="009D20EB" w:rsidRDefault="005817AD" w:rsidP="00BC4907">
            <w:pPr>
              <w:pStyle w:val="BodyText"/>
              <w:jc w:val="center"/>
              <w:rPr>
                <w:rFonts w:ascii="Arial" w:hAnsi="Arial"/>
                <w:b/>
                <w:sz w:val="18"/>
                <w:szCs w:val="18"/>
              </w:rPr>
            </w:pPr>
            <w:r w:rsidRPr="009D20EB">
              <w:rPr>
                <w:rFonts w:ascii="Arial" w:hAnsi="Arial"/>
                <w:b/>
                <w:sz w:val="18"/>
                <w:szCs w:val="18"/>
              </w:rPr>
              <w:t>(u eurima)</w:t>
            </w:r>
          </w:p>
        </w:tc>
        <w:tc>
          <w:tcPr>
            <w:tcW w:w="1843" w:type="dxa"/>
            <w:shd w:val="clear" w:color="auto" w:fill="BFBFBF" w:themeFill="background1" w:themeFillShade="BF"/>
            <w:vAlign w:val="center"/>
          </w:tcPr>
          <w:p w14:paraId="6B5F911F" w14:textId="77777777" w:rsidR="005817AD" w:rsidRPr="009D20EB" w:rsidRDefault="005817AD" w:rsidP="00BC4907">
            <w:pPr>
              <w:pStyle w:val="BodyText"/>
              <w:jc w:val="center"/>
              <w:rPr>
                <w:rFonts w:ascii="Arial" w:hAnsi="Arial"/>
                <w:b/>
                <w:sz w:val="18"/>
                <w:szCs w:val="18"/>
              </w:rPr>
            </w:pPr>
            <w:r w:rsidRPr="009D20EB">
              <w:rPr>
                <w:rFonts w:ascii="Arial" w:hAnsi="Arial"/>
                <w:b/>
                <w:sz w:val="18"/>
                <w:szCs w:val="18"/>
              </w:rPr>
              <w:t>Smanjenje / povećanje</w:t>
            </w:r>
          </w:p>
        </w:tc>
        <w:tc>
          <w:tcPr>
            <w:tcW w:w="1984" w:type="dxa"/>
            <w:shd w:val="clear" w:color="auto" w:fill="BFBFBF" w:themeFill="background1" w:themeFillShade="BF"/>
            <w:vAlign w:val="center"/>
          </w:tcPr>
          <w:p w14:paraId="4C4F4799" w14:textId="77777777" w:rsidR="005817AD" w:rsidRPr="009D20EB" w:rsidRDefault="005817AD" w:rsidP="00BC4907">
            <w:pPr>
              <w:pStyle w:val="BodyText"/>
              <w:jc w:val="center"/>
              <w:rPr>
                <w:rFonts w:ascii="Arial" w:hAnsi="Arial"/>
                <w:b/>
                <w:sz w:val="18"/>
                <w:szCs w:val="18"/>
              </w:rPr>
            </w:pPr>
            <w:r w:rsidRPr="009D20EB">
              <w:rPr>
                <w:rFonts w:ascii="Arial" w:hAnsi="Arial"/>
                <w:b/>
                <w:sz w:val="18"/>
                <w:szCs w:val="18"/>
              </w:rPr>
              <w:t>Šifra</w:t>
            </w:r>
          </w:p>
        </w:tc>
      </w:tr>
      <w:tr w:rsidR="009D20EB" w:rsidRPr="009D20EB" w14:paraId="18717549" w14:textId="77777777" w:rsidTr="00B95F86">
        <w:trPr>
          <w:trHeight w:hRule="exact" w:val="939"/>
          <w:jc w:val="center"/>
        </w:trPr>
        <w:tc>
          <w:tcPr>
            <w:tcW w:w="3964" w:type="dxa"/>
            <w:vAlign w:val="center"/>
          </w:tcPr>
          <w:p w14:paraId="33EAECE7" w14:textId="0EA1DE8C" w:rsidR="005817AD" w:rsidRPr="009D20EB" w:rsidRDefault="005817AD" w:rsidP="00BC4907">
            <w:pPr>
              <w:pStyle w:val="BodyText"/>
              <w:jc w:val="center"/>
              <w:rPr>
                <w:rFonts w:ascii="Arial" w:hAnsi="Arial"/>
                <w:sz w:val="18"/>
                <w:szCs w:val="18"/>
              </w:rPr>
            </w:pPr>
            <w:proofErr w:type="spellStart"/>
            <w:r w:rsidRPr="009D20EB">
              <w:rPr>
                <w:rFonts w:ascii="Arial" w:hAnsi="Arial"/>
                <w:sz w:val="18"/>
                <w:szCs w:val="18"/>
              </w:rPr>
              <w:t>Isknjiženje</w:t>
            </w:r>
            <w:proofErr w:type="spellEnd"/>
            <w:r w:rsidRPr="009D20EB">
              <w:rPr>
                <w:rFonts w:ascii="Arial" w:hAnsi="Arial"/>
                <w:sz w:val="18"/>
                <w:szCs w:val="18"/>
              </w:rPr>
              <w:t xml:space="preserve"> </w:t>
            </w:r>
            <w:proofErr w:type="spellStart"/>
            <w:r w:rsidRPr="009D20EB">
              <w:rPr>
                <w:rFonts w:ascii="Arial" w:hAnsi="Arial"/>
                <w:sz w:val="18"/>
                <w:szCs w:val="18"/>
              </w:rPr>
              <w:t>neproizvedene</w:t>
            </w:r>
            <w:proofErr w:type="spellEnd"/>
            <w:r w:rsidRPr="009D20EB">
              <w:rPr>
                <w:rFonts w:ascii="Arial" w:hAnsi="Arial"/>
                <w:sz w:val="18"/>
                <w:szCs w:val="18"/>
              </w:rPr>
              <w:t xml:space="preserve"> dugotrajne imovine –prijenos vlasništva nad imovinom stečenom u okviru projekta </w:t>
            </w:r>
            <w:r w:rsidR="009D20EB" w:rsidRPr="009D20EB">
              <w:rPr>
                <w:rFonts w:ascii="Arial" w:hAnsi="Arial"/>
                <w:sz w:val="18"/>
                <w:szCs w:val="18"/>
              </w:rPr>
              <w:t>Rekonstrukcija i dogradnja Osnovne škole Ivana Rabljanina Rab</w:t>
            </w:r>
          </w:p>
        </w:tc>
        <w:tc>
          <w:tcPr>
            <w:tcW w:w="1418" w:type="dxa"/>
            <w:vAlign w:val="center"/>
          </w:tcPr>
          <w:p w14:paraId="568F364E" w14:textId="248A39F8" w:rsidR="005817AD" w:rsidRPr="009D20EB" w:rsidRDefault="009D20EB" w:rsidP="00BC4907">
            <w:pPr>
              <w:pStyle w:val="BodyText"/>
              <w:jc w:val="right"/>
              <w:rPr>
                <w:rFonts w:ascii="Arial" w:hAnsi="Arial"/>
                <w:sz w:val="18"/>
                <w:szCs w:val="18"/>
              </w:rPr>
            </w:pPr>
            <w:r w:rsidRPr="009D20EB">
              <w:rPr>
                <w:rFonts w:ascii="Arial" w:hAnsi="Arial"/>
                <w:sz w:val="18"/>
                <w:szCs w:val="18"/>
              </w:rPr>
              <w:t>1.788.747,74</w:t>
            </w:r>
          </w:p>
        </w:tc>
        <w:tc>
          <w:tcPr>
            <w:tcW w:w="1843" w:type="dxa"/>
            <w:vAlign w:val="center"/>
          </w:tcPr>
          <w:p w14:paraId="4F2326C0" w14:textId="77777777" w:rsidR="005817AD" w:rsidRPr="009D20EB" w:rsidRDefault="005817AD" w:rsidP="00BC4907">
            <w:pPr>
              <w:pStyle w:val="BodyText"/>
              <w:jc w:val="center"/>
              <w:rPr>
                <w:rFonts w:ascii="Arial" w:hAnsi="Arial"/>
                <w:sz w:val="18"/>
                <w:szCs w:val="18"/>
              </w:rPr>
            </w:pPr>
            <w:r w:rsidRPr="009D20EB">
              <w:rPr>
                <w:rFonts w:ascii="Arial" w:hAnsi="Arial"/>
                <w:sz w:val="18"/>
                <w:szCs w:val="18"/>
              </w:rPr>
              <w:t>Smanjenje obujma imovine</w:t>
            </w:r>
          </w:p>
        </w:tc>
        <w:tc>
          <w:tcPr>
            <w:tcW w:w="1984" w:type="dxa"/>
            <w:vAlign w:val="center"/>
          </w:tcPr>
          <w:p w14:paraId="12927A7B" w14:textId="77777777" w:rsidR="005817AD" w:rsidRPr="009D20EB" w:rsidRDefault="005817AD" w:rsidP="00BC4907">
            <w:pPr>
              <w:pStyle w:val="BodyText"/>
              <w:jc w:val="center"/>
              <w:rPr>
                <w:rFonts w:ascii="Arial" w:hAnsi="Arial"/>
                <w:sz w:val="18"/>
                <w:szCs w:val="18"/>
              </w:rPr>
            </w:pPr>
            <w:r w:rsidRPr="009D20EB">
              <w:rPr>
                <w:rFonts w:ascii="Arial" w:hAnsi="Arial"/>
                <w:sz w:val="18"/>
                <w:szCs w:val="18"/>
              </w:rPr>
              <w:t xml:space="preserve">P017 </w:t>
            </w:r>
            <w:proofErr w:type="spellStart"/>
            <w:r w:rsidRPr="009D20EB">
              <w:rPr>
                <w:rFonts w:ascii="Arial" w:hAnsi="Arial"/>
                <w:sz w:val="18"/>
                <w:szCs w:val="18"/>
              </w:rPr>
              <w:t>Neproizvedena</w:t>
            </w:r>
            <w:proofErr w:type="spellEnd"/>
            <w:r w:rsidRPr="009D20EB">
              <w:rPr>
                <w:rFonts w:ascii="Arial" w:hAnsi="Arial"/>
                <w:sz w:val="18"/>
                <w:szCs w:val="18"/>
              </w:rPr>
              <w:t xml:space="preserve"> dugotrajna imovina</w:t>
            </w:r>
          </w:p>
        </w:tc>
      </w:tr>
    </w:tbl>
    <w:p w14:paraId="53AD38A0" w14:textId="3C9E3A49" w:rsidR="005817AD" w:rsidRDefault="005817AD" w:rsidP="005817AD">
      <w:pPr>
        <w:pStyle w:val="BodyText"/>
        <w:ind w:left="708" w:firstLine="708"/>
        <w:jc w:val="both"/>
        <w:rPr>
          <w:rFonts w:ascii="Arial" w:hAnsi="Arial"/>
          <w:b/>
          <w:sz w:val="22"/>
        </w:rPr>
      </w:pPr>
    </w:p>
    <w:p w14:paraId="1D2ED1DF" w14:textId="77777777" w:rsidR="00252E5A" w:rsidRPr="009D20EB" w:rsidRDefault="00252E5A" w:rsidP="005817AD">
      <w:pPr>
        <w:pStyle w:val="BodyText"/>
        <w:ind w:left="708" w:firstLine="708"/>
        <w:jc w:val="both"/>
        <w:rPr>
          <w:rFonts w:ascii="Arial" w:hAnsi="Arial"/>
          <w:b/>
          <w:sz w:val="22"/>
        </w:rPr>
      </w:pPr>
    </w:p>
    <w:p w14:paraId="0D37B6E1" w14:textId="50A52F98" w:rsidR="00252E5A" w:rsidRPr="009D20EB" w:rsidRDefault="00252E5A" w:rsidP="00252E5A">
      <w:pPr>
        <w:pStyle w:val="BodyText"/>
        <w:ind w:firstLine="709"/>
        <w:jc w:val="both"/>
        <w:rPr>
          <w:rFonts w:ascii="Arial" w:hAnsi="Arial"/>
          <w:bCs/>
          <w:sz w:val="22"/>
          <w:szCs w:val="22"/>
        </w:rPr>
      </w:pPr>
      <w:r w:rsidRPr="009D20EB">
        <w:rPr>
          <w:rFonts w:ascii="Arial" w:hAnsi="Arial"/>
          <w:bCs/>
          <w:sz w:val="22"/>
          <w:szCs w:val="22"/>
        </w:rPr>
        <w:t xml:space="preserve">Temeljem Odluke Županijske skupštine Primorsko-goranske županije o prijenosu dugotrajne nefinancijske imovine stečene u okviru provedbe projekta </w:t>
      </w:r>
      <w:r w:rsidR="00D768E0">
        <w:rPr>
          <w:rFonts w:ascii="Arial" w:hAnsi="Arial"/>
          <w:bCs/>
          <w:sz w:val="22"/>
          <w:szCs w:val="22"/>
        </w:rPr>
        <w:t>U</w:t>
      </w:r>
      <w:r>
        <w:rPr>
          <w:rFonts w:ascii="Arial" w:hAnsi="Arial"/>
          <w:bCs/>
          <w:sz w:val="22"/>
          <w:szCs w:val="22"/>
        </w:rPr>
        <w:t>ređenj</w:t>
      </w:r>
      <w:r w:rsidR="00D768E0">
        <w:rPr>
          <w:rFonts w:ascii="Arial" w:hAnsi="Arial"/>
          <w:bCs/>
          <w:sz w:val="22"/>
          <w:szCs w:val="22"/>
        </w:rPr>
        <w:t>e</w:t>
      </w:r>
      <w:r>
        <w:rPr>
          <w:rFonts w:ascii="Arial" w:hAnsi="Arial"/>
          <w:bCs/>
          <w:sz w:val="22"/>
          <w:szCs w:val="22"/>
        </w:rPr>
        <w:t xml:space="preserve"> školske sportske dvorane Osnovne škole Klana s Primorsko-goranske ž</w:t>
      </w:r>
      <w:r w:rsidRPr="009D20EB">
        <w:rPr>
          <w:rFonts w:ascii="Arial" w:hAnsi="Arial"/>
          <w:bCs/>
          <w:sz w:val="22"/>
          <w:szCs w:val="22"/>
        </w:rPr>
        <w:t xml:space="preserve">upanije na proračunskog korisnika Osnovnu školu </w:t>
      </w:r>
      <w:r>
        <w:rPr>
          <w:rFonts w:ascii="Arial" w:hAnsi="Arial"/>
          <w:bCs/>
          <w:sz w:val="22"/>
          <w:szCs w:val="22"/>
        </w:rPr>
        <w:t>Klana</w:t>
      </w:r>
      <w:r w:rsidRPr="009D20EB">
        <w:rPr>
          <w:rFonts w:ascii="Arial" w:hAnsi="Arial"/>
          <w:bCs/>
          <w:sz w:val="22"/>
          <w:szCs w:val="22"/>
        </w:rPr>
        <w:t xml:space="preserve"> iz knjigovodstvenih evidencija Županije isknjižena je </w:t>
      </w:r>
      <w:proofErr w:type="spellStart"/>
      <w:r w:rsidRPr="009D20EB">
        <w:rPr>
          <w:rFonts w:ascii="Arial" w:hAnsi="Arial"/>
          <w:bCs/>
          <w:sz w:val="22"/>
          <w:szCs w:val="22"/>
        </w:rPr>
        <w:t>neproizvedena</w:t>
      </w:r>
      <w:proofErr w:type="spellEnd"/>
      <w:r w:rsidRPr="009D20EB">
        <w:rPr>
          <w:rFonts w:ascii="Arial" w:hAnsi="Arial"/>
          <w:bCs/>
          <w:sz w:val="22"/>
          <w:szCs w:val="22"/>
        </w:rPr>
        <w:t xml:space="preserve"> dugotrajna imovina ukupne sadašnje vrijednosti </w:t>
      </w:r>
      <w:r>
        <w:rPr>
          <w:rFonts w:ascii="Arial" w:hAnsi="Arial"/>
          <w:bCs/>
          <w:sz w:val="22"/>
          <w:szCs w:val="22"/>
        </w:rPr>
        <w:t>154.493,00</w:t>
      </w:r>
      <w:r w:rsidRPr="009D20EB">
        <w:rPr>
          <w:rFonts w:ascii="Arial" w:hAnsi="Arial"/>
          <w:bCs/>
          <w:sz w:val="22"/>
          <w:szCs w:val="22"/>
        </w:rPr>
        <w:t xml:space="preserve"> eura (dio P017 –Iznos smanjenja).</w:t>
      </w:r>
    </w:p>
    <w:p w14:paraId="2D6F9DBF" w14:textId="77777777" w:rsidR="00252E5A" w:rsidRPr="009D20EB" w:rsidRDefault="00252E5A" w:rsidP="00252E5A">
      <w:pPr>
        <w:pStyle w:val="BodyText"/>
        <w:ind w:firstLine="709"/>
        <w:jc w:val="both"/>
        <w:rPr>
          <w:rFonts w:ascii="Arial" w:hAnsi="Arial"/>
          <w:bCs/>
          <w:sz w:val="22"/>
          <w:szCs w:val="22"/>
        </w:rPr>
      </w:pPr>
    </w:p>
    <w:tbl>
      <w:tblPr>
        <w:tblStyle w:val="TableGrid"/>
        <w:tblW w:w="9351" w:type="dxa"/>
        <w:jc w:val="center"/>
        <w:tblLayout w:type="fixed"/>
        <w:tblLook w:val="04A0" w:firstRow="1" w:lastRow="0" w:firstColumn="1" w:lastColumn="0" w:noHBand="0" w:noVBand="1"/>
      </w:tblPr>
      <w:tblGrid>
        <w:gridCol w:w="3964"/>
        <w:gridCol w:w="1560"/>
        <w:gridCol w:w="1829"/>
        <w:gridCol w:w="1998"/>
      </w:tblGrid>
      <w:tr w:rsidR="00252E5A" w:rsidRPr="009D20EB" w14:paraId="14FCC8F1" w14:textId="77777777" w:rsidTr="00B95F86">
        <w:trPr>
          <w:trHeight w:hRule="exact" w:val="510"/>
          <w:jc w:val="center"/>
        </w:trPr>
        <w:tc>
          <w:tcPr>
            <w:tcW w:w="3964" w:type="dxa"/>
            <w:shd w:val="clear" w:color="auto" w:fill="BFBFBF" w:themeFill="background1" w:themeFillShade="BF"/>
            <w:vAlign w:val="center"/>
          </w:tcPr>
          <w:p w14:paraId="2E037138" w14:textId="77777777" w:rsidR="00252E5A" w:rsidRPr="009D20EB" w:rsidRDefault="00252E5A" w:rsidP="00BC4907">
            <w:pPr>
              <w:pStyle w:val="BodyText"/>
              <w:jc w:val="center"/>
              <w:rPr>
                <w:rFonts w:ascii="Arial" w:hAnsi="Arial"/>
                <w:b/>
                <w:sz w:val="18"/>
                <w:szCs w:val="18"/>
              </w:rPr>
            </w:pPr>
            <w:r w:rsidRPr="009D20EB">
              <w:rPr>
                <w:rFonts w:ascii="Arial" w:hAnsi="Arial"/>
                <w:b/>
                <w:sz w:val="18"/>
                <w:szCs w:val="18"/>
              </w:rPr>
              <w:t>Opis promjene</w:t>
            </w:r>
          </w:p>
        </w:tc>
        <w:tc>
          <w:tcPr>
            <w:tcW w:w="1560" w:type="dxa"/>
            <w:shd w:val="clear" w:color="auto" w:fill="BFBFBF" w:themeFill="background1" w:themeFillShade="BF"/>
            <w:vAlign w:val="center"/>
          </w:tcPr>
          <w:p w14:paraId="551B3A19" w14:textId="77777777" w:rsidR="00252E5A" w:rsidRPr="009D20EB" w:rsidRDefault="00252E5A" w:rsidP="00BC4907">
            <w:pPr>
              <w:pStyle w:val="BodyText"/>
              <w:jc w:val="center"/>
              <w:rPr>
                <w:rFonts w:ascii="Arial" w:hAnsi="Arial"/>
                <w:b/>
                <w:sz w:val="18"/>
                <w:szCs w:val="18"/>
              </w:rPr>
            </w:pPr>
            <w:r w:rsidRPr="009D20EB">
              <w:rPr>
                <w:rFonts w:ascii="Arial" w:hAnsi="Arial"/>
                <w:b/>
                <w:sz w:val="18"/>
                <w:szCs w:val="18"/>
              </w:rPr>
              <w:t xml:space="preserve">Iznos </w:t>
            </w:r>
          </w:p>
          <w:p w14:paraId="1090B93C" w14:textId="77777777" w:rsidR="00252E5A" w:rsidRPr="009D20EB" w:rsidRDefault="00252E5A" w:rsidP="00BC4907">
            <w:pPr>
              <w:pStyle w:val="BodyText"/>
              <w:jc w:val="center"/>
              <w:rPr>
                <w:rFonts w:ascii="Arial" w:hAnsi="Arial"/>
                <w:b/>
                <w:sz w:val="18"/>
                <w:szCs w:val="18"/>
              </w:rPr>
            </w:pPr>
            <w:r w:rsidRPr="009D20EB">
              <w:rPr>
                <w:rFonts w:ascii="Arial" w:hAnsi="Arial"/>
                <w:b/>
                <w:sz w:val="18"/>
                <w:szCs w:val="18"/>
              </w:rPr>
              <w:t>(u eurima)</w:t>
            </w:r>
          </w:p>
        </w:tc>
        <w:tc>
          <w:tcPr>
            <w:tcW w:w="1829" w:type="dxa"/>
            <w:shd w:val="clear" w:color="auto" w:fill="BFBFBF" w:themeFill="background1" w:themeFillShade="BF"/>
            <w:vAlign w:val="center"/>
          </w:tcPr>
          <w:p w14:paraId="1B1EF8B5" w14:textId="77777777" w:rsidR="00252E5A" w:rsidRPr="009D20EB" w:rsidRDefault="00252E5A" w:rsidP="00BC4907">
            <w:pPr>
              <w:pStyle w:val="BodyText"/>
              <w:jc w:val="center"/>
              <w:rPr>
                <w:rFonts w:ascii="Arial" w:hAnsi="Arial"/>
                <w:b/>
                <w:sz w:val="18"/>
                <w:szCs w:val="18"/>
              </w:rPr>
            </w:pPr>
            <w:r w:rsidRPr="009D20EB">
              <w:rPr>
                <w:rFonts w:ascii="Arial" w:hAnsi="Arial"/>
                <w:b/>
                <w:sz w:val="18"/>
                <w:szCs w:val="18"/>
              </w:rPr>
              <w:t>Smanjenje / povećanje</w:t>
            </w:r>
          </w:p>
        </w:tc>
        <w:tc>
          <w:tcPr>
            <w:tcW w:w="1998" w:type="dxa"/>
            <w:shd w:val="clear" w:color="auto" w:fill="BFBFBF" w:themeFill="background1" w:themeFillShade="BF"/>
            <w:vAlign w:val="center"/>
          </w:tcPr>
          <w:p w14:paraId="0E37FD4A" w14:textId="77777777" w:rsidR="00252E5A" w:rsidRPr="009D20EB" w:rsidRDefault="00252E5A" w:rsidP="00BC4907">
            <w:pPr>
              <w:pStyle w:val="BodyText"/>
              <w:jc w:val="center"/>
              <w:rPr>
                <w:rFonts w:ascii="Arial" w:hAnsi="Arial"/>
                <w:b/>
                <w:sz w:val="18"/>
                <w:szCs w:val="18"/>
              </w:rPr>
            </w:pPr>
            <w:r w:rsidRPr="009D20EB">
              <w:rPr>
                <w:rFonts w:ascii="Arial" w:hAnsi="Arial"/>
                <w:b/>
                <w:sz w:val="18"/>
                <w:szCs w:val="18"/>
              </w:rPr>
              <w:t>Šifra</w:t>
            </w:r>
          </w:p>
        </w:tc>
      </w:tr>
      <w:tr w:rsidR="00252E5A" w:rsidRPr="009D20EB" w14:paraId="1698D63C" w14:textId="77777777" w:rsidTr="00B95F86">
        <w:trPr>
          <w:trHeight w:hRule="exact" w:val="948"/>
          <w:jc w:val="center"/>
        </w:trPr>
        <w:tc>
          <w:tcPr>
            <w:tcW w:w="3964" w:type="dxa"/>
            <w:vAlign w:val="center"/>
          </w:tcPr>
          <w:p w14:paraId="40B57CD9" w14:textId="0CEA399D" w:rsidR="00252E5A" w:rsidRPr="009D20EB" w:rsidRDefault="00252E5A" w:rsidP="00D768E0">
            <w:pPr>
              <w:pStyle w:val="BodyText"/>
              <w:jc w:val="center"/>
              <w:rPr>
                <w:rFonts w:ascii="Arial" w:hAnsi="Arial"/>
                <w:sz w:val="18"/>
                <w:szCs w:val="18"/>
              </w:rPr>
            </w:pPr>
            <w:proofErr w:type="spellStart"/>
            <w:r w:rsidRPr="009D20EB">
              <w:rPr>
                <w:rFonts w:ascii="Arial" w:hAnsi="Arial"/>
                <w:sz w:val="18"/>
                <w:szCs w:val="18"/>
              </w:rPr>
              <w:t>Isknjiženje</w:t>
            </w:r>
            <w:proofErr w:type="spellEnd"/>
            <w:r w:rsidRPr="009D20EB">
              <w:rPr>
                <w:rFonts w:ascii="Arial" w:hAnsi="Arial"/>
                <w:sz w:val="18"/>
                <w:szCs w:val="18"/>
              </w:rPr>
              <w:t xml:space="preserve"> </w:t>
            </w:r>
            <w:proofErr w:type="spellStart"/>
            <w:r w:rsidRPr="009D20EB">
              <w:rPr>
                <w:rFonts w:ascii="Arial" w:hAnsi="Arial"/>
                <w:sz w:val="18"/>
                <w:szCs w:val="18"/>
              </w:rPr>
              <w:t>neproizvedene</w:t>
            </w:r>
            <w:proofErr w:type="spellEnd"/>
            <w:r w:rsidRPr="009D20EB">
              <w:rPr>
                <w:rFonts w:ascii="Arial" w:hAnsi="Arial"/>
                <w:sz w:val="18"/>
                <w:szCs w:val="18"/>
              </w:rPr>
              <w:t xml:space="preserve"> dugotrajne imovine –prijenos vlasništva nad imovinom stečenom u okviru </w:t>
            </w:r>
            <w:r w:rsidRPr="00252E5A">
              <w:rPr>
                <w:rFonts w:ascii="Arial" w:hAnsi="Arial"/>
                <w:sz w:val="18"/>
                <w:szCs w:val="18"/>
              </w:rPr>
              <w:t xml:space="preserve">provedbe projekta </w:t>
            </w:r>
            <w:r w:rsidR="00D768E0">
              <w:rPr>
                <w:rFonts w:ascii="Arial" w:hAnsi="Arial"/>
                <w:sz w:val="18"/>
                <w:szCs w:val="18"/>
              </w:rPr>
              <w:t>U</w:t>
            </w:r>
            <w:r w:rsidRPr="00252E5A">
              <w:rPr>
                <w:rFonts w:ascii="Arial" w:hAnsi="Arial"/>
                <w:sz w:val="18"/>
                <w:szCs w:val="18"/>
              </w:rPr>
              <w:t>ređenj</w:t>
            </w:r>
            <w:r w:rsidR="00D768E0">
              <w:rPr>
                <w:rFonts w:ascii="Arial" w:hAnsi="Arial"/>
                <w:sz w:val="18"/>
                <w:szCs w:val="18"/>
              </w:rPr>
              <w:t>e</w:t>
            </w:r>
            <w:r w:rsidRPr="00252E5A">
              <w:rPr>
                <w:rFonts w:ascii="Arial" w:hAnsi="Arial"/>
                <w:sz w:val="18"/>
                <w:szCs w:val="18"/>
              </w:rPr>
              <w:t xml:space="preserve"> školske sportske dvorane Osnovne škole Klana</w:t>
            </w:r>
          </w:p>
        </w:tc>
        <w:tc>
          <w:tcPr>
            <w:tcW w:w="1560" w:type="dxa"/>
            <w:vAlign w:val="center"/>
          </w:tcPr>
          <w:p w14:paraId="0D836C9F" w14:textId="1E0AF823" w:rsidR="00252E5A" w:rsidRPr="009D20EB" w:rsidRDefault="00252E5A" w:rsidP="00BC4907">
            <w:pPr>
              <w:pStyle w:val="BodyText"/>
              <w:jc w:val="right"/>
              <w:rPr>
                <w:rFonts w:ascii="Arial" w:hAnsi="Arial"/>
                <w:sz w:val="18"/>
                <w:szCs w:val="18"/>
              </w:rPr>
            </w:pPr>
            <w:r>
              <w:rPr>
                <w:rFonts w:ascii="Arial" w:hAnsi="Arial"/>
                <w:sz w:val="18"/>
                <w:szCs w:val="18"/>
              </w:rPr>
              <w:t>154.493,00</w:t>
            </w:r>
          </w:p>
        </w:tc>
        <w:tc>
          <w:tcPr>
            <w:tcW w:w="1829" w:type="dxa"/>
            <w:vAlign w:val="center"/>
          </w:tcPr>
          <w:p w14:paraId="05EAD6CC" w14:textId="77777777" w:rsidR="00252E5A" w:rsidRPr="009D20EB" w:rsidRDefault="00252E5A" w:rsidP="00BC4907">
            <w:pPr>
              <w:pStyle w:val="BodyText"/>
              <w:jc w:val="center"/>
              <w:rPr>
                <w:rFonts w:ascii="Arial" w:hAnsi="Arial"/>
                <w:sz w:val="18"/>
                <w:szCs w:val="18"/>
              </w:rPr>
            </w:pPr>
            <w:r w:rsidRPr="009D20EB">
              <w:rPr>
                <w:rFonts w:ascii="Arial" w:hAnsi="Arial"/>
                <w:sz w:val="18"/>
                <w:szCs w:val="18"/>
              </w:rPr>
              <w:t>Smanjenje obujma imovine</w:t>
            </w:r>
          </w:p>
        </w:tc>
        <w:tc>
          <w:tcPr>
            <w:tcW w:w="1998" w:type="dxa"/>
            <w:vAlign w:val="center"/>
          </w:tcPr>
          <w:p w14:paraId="1D3F0B15" w14:textId="77777777" w:rsidR="00252E5A" w:rsidRPr="009D20EB" w:rsidRDefault="00252E5A" w:rsidP="00BC4907">
            <w:pPr>
              <w:pStyle w:val="BodyText"/>
              <w:jc w:val="center"/>
              <w:rPr>
                <w:rFonts w:ascii="Arial" w:hAnsi="Arial"/>
                <w:sz w:val="18"/>
                <w:szCs w:val="18"/>
              </w:rPr>
            </w:pPr>
            <w:r w:rsidRPr="009D20EB">
              <w:rPr>
                <w:rFonts w:ascii="Arial" w:hAnsi="Arial"/>
                <w:sz w:val="18"/>
                <w:szCs w:val="18"/>
              </w:rPr>
              <w:t xml:space="preserve">P017 </w:t>
            </w:r>
            <w:proofErr w:type="spellStart"/>
            <w:r w:rsidRPr="009D20EB">
              <w:rPr>
                <w:rFonts w:ascii="Arial" w:hAnsi="Arial"/>
                <w:sz w:val="18"/>
                <w:szCs w:val="18"/>
              </w:rPr>
              <w:t>Neproizvedena</w:t>
            </w:r>
            <w:proofErr w:type="spellEnd"/>
            <w:r w:rsidRPr="009D20EB">
              <w:rPr>
                <w:rFonts w:ascii="Arial" w:hAnsi="Arial"/>
                <w:sz w:val="18"/>
                <w:szCs w:val="18"/>
              </w:rPr>
              <w:t xml:space="preserve"> dugotrajna imovina</w:t>
            </w:r>
          </w:p>
        </w:tc>
      </w:tr>
    </w:tbl>
    <w:p w14:paraId="005F78B8" w14:textId="77777777" w:rsidR="00252E5A" w:rsidRPr="009D20EB" w:rsidRDefault="00252E5A" w:rsidP="00252E5A">
      <w:pPr>
        <w:pStyle w:val="BodyText"/>
        <w:ind w:left="708" w:firstLine="708"/>
        <w:jc w:val="both"/>
        <w:rPr>
          <w:rFonts w:ascii="Arial" w:hAnsi="Arial"/>
          <w:b/>
          <w:sz w:val="22"/>
        </w:rPr>
      </w:pPr>
    </w:p>
    <w:p w14:paraId="1E069C81" w14:textId="4EEBB58E" w:rsidR="000640D3" w:rsidRDefault="000640D3" w:rsidP="00B07210">
      <w:pPr>
        <w:pStyle w:val="BodyText"/>
        <w:ind w:left="708" w:firstLine="708"/>
        <w:jc w:val="both"/>
        <w:rPr>
          <w:rFonts w:ascii="Arial" w:hAnsi="Arial"/>
          <w:b/>
          <w:color w:val="FF0000"/>
          <w:sz w:val="22"/>
        </w:rPr>
      </w:pPr>
    </w:p>
    <w:p w14:paraId="715DC9D4" w14:textId="723B8C16" w:rsidR="004A6B98" w:rsidRPr="001B617E" w:rsidRDefault="004A6B98" w:rsidP="004A6B98">
      <w:pPr>
        <w:pStyle w:val="BodyText"/>
        <w:ind w:firstLine="709"/>
        <w:jc w:val="both"/>
        <w:rPr>
          <w:rFonts w:ascii="Arial" w:hAnsi="Arial"/>
          <w:bCs/>
          <w:sz w:val="22"/>
          <w:szCs w:val="22"/>
        </w:rPr>
      </w:pPr>
      <w:r w:rsidRPr="001B617E">
        <w:rPr>
          <w:rFonts w:ascii="Arial" w:hAnsi="Arial"/>
          <w:bCs/>
          <w:sz w:val="22"/>
          <w:szCs w:val="22"/>
        </w:rPr>
        <w:t>T</w:t>
      </w:r>
      <w:r w:rsidR="001B617E" w:rsidRPr="001B617E">
        <w:rPr>
          <w:rFonts w:ascii="Arial" w:hAnsi="Arial"/>
          <w:bCs/>
          <w:sz w:val="22"/>
          <w:szCs w:val="22"/>
        </w:rPr>
        <w:t>akođer, t</w:t>
      </w:r>
      <w:r w:rsidRPr="001B617E">
        <w:rPr>
          <w:rFonts w:ascii="Arial" w:hAnsi="Arial"/>
          <w:bCs/>
          <w:sz w:val="22"/>
          <w:szCs w:val="22"/>
        </w:rPr>
        <w:t>emeljem Odluke Župan</w:t>
      </w:r>
      <w:r w:rsidR="001B617E" w:rsidRPr="001B617E">
        <w:rPr>
          <w:rFonts w:ascii="Arial" w:hAnsi="Arial"/>
          <w:bCs/>
          <w:sz w:val="22"/>
          <w:szCs w:val="22"/>
        </w:rPr>
        <w:t>a</w:t>
      </w:r>
      <w:r w:rsidRPr="001B617E">
        <w:rPr>
          <w:rFonts w:ascii="Arial" w:hAnsi="Arial"/>
          <w:bCs/>
          <w:sz w:val="22"/>
          <w:szCs w:val="22"/>
        </w:rPr>
        <w:t xml:space="preserve"> o prijenosu dugotrajne nefinancijske imovine stečene u okviru provedbe projekta</w:t>
      </w:r>
      <w:r w:rsidR="001B617E" w:rsidRPr="001B617E">
        <w:rPr>
          <w:rFonts w:ascii="Arial" w:hAnsi="Arial"/>
          <w:bCs/>
          <w:sz w:val="22"/>
          <w:szCs w:val="22"/>
        </w:rPr>
        <w:t xml:space="preserve"> Uređenje dijela</w:t>
      </w:r>
      <w:r w:rsidRPr="001B617E">
        <w:rPr>
          <w:rFonts w:ascii="Arial" w:hAnsi="Arial"/>
          <w:bCs/>
          <w:sz w:val="22"/>
          <w:szCs w:val="22"/>
        </w:rPr>
        <w:t xml:space="preserve"> Osnovne škole </w:t>
      </w:r>
      <w:r w:rsidR="001B617E" w:rsidRPr="001B617E">
        <w:rPr>
          <w:rFonts w:ascii="Arial" w:hAnsi="Arial"/>
          <w:bCs/>
          <w:sz w:val="22"/>
          <w:szCs w:val="22"/>
        </w:rPr>
        <w:t xml:space="preserve">Jurja Klovića </w:t>
      </w:r>
      <w:proofErr w:type="spellStart"/>
      <w:r w:rsidR="001B617E" w:rsidRPr="001B617E">
        <w:rPr>
          <w:rFonts w:ascii="Arial" w:hAnsi="Arial"/>
          <w:bCs/>
          <w:sz w:val="22"/>
          <w:szCs w:val="22"/>
        </w:rPr>
        <w:t>Tribalj</w:t>
      </w:r>
      <w:proofErr w:type="spellEnd"/>
      <w:r w:rsidRPr="001B617E">
        <w:rPr>
          <w:rFonts w:ascii="Arial" w:hAnsi="Arial"/>
          <w:bCs/>
          <w:sz w:val="22"/>
          <w:szCs w:val="22"/>
        </w:rPr>
        <w:t xml:space="preserve"> s Primorsko-goranske županije na proračunskog korisnika Osnovnu školu </w:t>
      </w:r>
      <w:r w:rsidR="001B617E" w:rsidRPr="001B617E">
        <w:rPr>
          <w:rFonts w:ascii="Arial" w:hAnsi="Arial"/>
          <w:bCs/>
          <w:sz w:val="22"/>
          <w:szCs w:val="22"/>
        </w:rPr>
        <w:t>Jurja</w:t>
      </w:r>
      <w:r w:rsidR="00E1174E" w:rsidRPr="001B617E">
        <w:rPr>
          <w:rFonts w:ascii="Arial" w:hAnsi="Arial"/>
          <w:bCs/>
          <w:sz w:val="22"/>
          <w:szCs w:val="22"/>
        </w:rPr>
        <w:t xml:space="preserve"> Klovića </w:t>
      </w:r>
      <w:proofErr w:type="spellStart"/>
      <w:r w:rsidR="00E1174E" w:rsidRPr="001B617E">
        <w:rPr>
          <w:rFonts w:ascii="Arial" w:hAnsi="Arial"/>
          <w:bCs/>
          <w:sz w:val="22"/>
          <w:szCs w:val="22"/>
        </w:rPr>
        <w:t>Tribalj</w:t>
      </w:r>
      <w:proofErr w:type="spellEnd"/>
      <w:r w:rsidR="00E1174E" w:rsidRPr="001B617E">
        <w:rPr>
          <w:rFonts w:ascii="Arial" w:hAnsi="Arial"/>
          <w:bCs/>
          <w:sz w:val="22"/>
          <w:szCs w:val="22"/>
        </w:rPr>
        <w:t xml:space="preserve"> </w:t>
      </w:r>
      <w:r w:rsidRPr="001B617E">
        <w:rPr>
          <w:rFonts w:ascii="Arial" w:hAnsi="Arial"/>
          <w:bCs/>
          <w:sz w:val="22"/>
          <w:szCs w:val="22"/>
        </w:rPr>
        <w:t xml:space="preserve">iz knjigovodstvenih evidencija Županije isknjižena je </w:t>
      </w:r>
      <w:proofErr w:type="spellStart"/>
      <w:r w:rsidRPr="001B617E">
        <w:rPr>
          <w:rFonts w:ascii="Arial" w:hAnsi="Arial"/>
          <w:bCs/>
          <w:sz w:val="22"/>
          <w:szCs w:val="22"/>
        </w:rPr>
        <w:t>neproizvedena</w:t>
      </w:r>
      <w:proofErr w:type="spellEnd"/>
      <w:r w:rsidRPr="001B617E">
        <w:rPr>
          <w:rFonts w:ascii="Arial" w:hAnsi="Arial"/>
          <w:bCs/>
          <w:sz w:val="22"/>
          <w:szCs w:val="22"/>
        </w:rPr>
        <w:t xml:space="preserve"> dugotrajna imovina ukupne sadašnje vrijednosti </w:t>
      </w:r>
      <w:r w:rsidR="00E1174E" w:rsidRPr="001B617E">
        <w:rPr>
          <w:rFonts w:ascii="Arial" w:hAnsi="Arial"/>
          <w:bCs/>
          <w:sz w:val="22"/>
          <w:szCs w:val="22"/>
        </w:rPr>
        <w:t>90.909,16</w:t>
      </w:r>
      <w:r w:rsidRPr="001B617E">
        <w:rPr>
          <w:rFonts w:ascii="Arial" w:hAnsi="Arial"/>
          <w:bCs/>
          <w:sz w:val="22"/>
          <w:szCs w:val="22"/>
        </w:rPr>
        <w:t xml:space="preserve"> eura (dio P017 –Iznos smanjenja).</w:t>
      </w:r>
      <w:r w:rsidR="006022A4" w:rsidRPr="001B617E">
        <w:rPr>
          <w:rFonts w:ascii="Arial" w:hAnsi="Arial"/>
          <w:bCs/>
          <w:sz w:val="22"/>
          <w:szCs w:val="22"/>
        </w:rPr>
        <w:t xml:space="preserve"> </w:t>
      </w:r>
    </w:p>
    <w:p w14:paraId="3614C495" w14:textId="77777777" w:rsidR="004A6B98" w:rsidRPr="001B617E" w:rsidRDefault="004A6B98" w:rsidP="004A6B98">
      <w:pPr>
        <w:pStyle w:val="BodyText"/>
        <w:ind w:firstLine="709"/>
        <w:jc w:val="both"/>
        <w:rPr>
          <w:rFonts w:ascii="Arial" w:hAnsi="Arial"/>
          <w:bCs/>
          <w:sz w:val="22"/>
          <w:szCs w:val="22"/>
        </w:rPr>
      </w:pPr>
    </w:p>
    <w:tbl>
      <w:tblPr>
        <w:tblStyle w:val="TableGrid"/>
        <w:tblW w:w="9209" w:type="dxa"/>
        <w:jc w:val="center"/>
        <w:tblLayout w:type="fixed"/>
        <w:tblLook w:val="04A0" w:firstRow="1" w:lastRow="0" w:firstColumn="1" w:lastColumn="0" w:noHBand="0" w:noVBand="1"/>
      </w:tblPr>
      <w:tblGrid>
        <w:gridCol w:w="3964"/>
        <w:gridCol w:w="1276"/>
        <w:gridCol w:w="1843"/>
        <w:gridCol w:w="2126"/>
      </w:tblGrid>
      <w:tr w:rsidR="001B617E" w:rsidRPr="001B617E" w14:paraId="73E69FB9" w14:textId="77777777" w:rsidTr="00D1533D">
        <w:trPr>
          <w:trHeight w:hRule="exact" w:val="510"/>
          <w:jc w:val="center"/>
        </w:trPr>
        <w:tc>
          <w:tcPr>
            <w:tcW w:w="3964" w:type="dxa"/>
            <w:shd w:val="clear" w:color="auto" w:fill="BFBFBF" w:themeFill="background1" w:themeFillShade="BF"/>
            <w:vAlign w:val="center"/>
          </w:tcPr>
          <w:p w14:paraId="55C649D7" w14:textId="77777777" w:rsidR="004A6B98" w:rsidRPr="001B617E" w:rsidRDefault="004A6B98" w:rsidP="00BC4907">
            <w:pPr>
              <w:pStyle w:val="BodyText"/>
              <w:jc w:val="center"/>
              <w:rPr>
                <w:rFonts w:ascii="Arial" w:hAnsi="Arial"/>
                <w:b/>
                <w:sz w:val="18"/>
                <w:szCs w:val="18"/>
              </w:rPr>
            </w:pPr>
            <w:r w:rsidRPr="001B617E">
              <w:rPr>
                <w:rFonts w:ascii="Arial" w:hAnsi="Arial"/>
                <w:b/>
                <w:sz w:val="18"/>
                <w:szCs w:val="18"/>
              </w:rPr>
              <w:lastRenderedPageBreak/>
              <w:t>Opis promjene</w:t>
            </w:r>
          </w:p>
        </w:tc>
        <w:tc>
          <w:tcPr>
            <w:tcW w:w="1276" w:type="dxa"/>
            <w:shd w:val="clear" w:color="auto" w:fill="BFBFBF" w:themeFill="background1" w:themeFillShade="BF"/>
            <w:vAlign w:val="center"/>
          </w:tcPr>
          <w:p w14:paraId="330BA269" w14:textId="77777777" w:rsidR="004A6B98" w:rsidRPr="001B617E" w:rsidRDefault="004A6B98" w:rsidP="00BC4907">
            <w:pPr>
              <w:pStyle w:val="BodyText"/>
              <w:jc w:val="center"/>
              <w:rPr>
                <w:rFonts w:ascii="Arial" w:hAnsi="Arial"/>
                <w:b/>
                <w:sz w:val="18"/>
                <w:szCs w:val="18"/>
              </w:rPr>
            </w:pPr>
            <w:r w:rsidRPr="001B617E">
              <w:rPr>
                <w:rFonts w:ascii="Arial" w:hAnsi="Arial"/>
                <w:b/>
                <w:sz w:val="18"/>
                <w:szCs w:val="18"/>
              </w:rPr>
              <w:t xml:space="preserve">Iznos </w:t>
            </w:r>
          </w:p>
          <w:p w14:paraId="60625FCC" w14:textId="77777777" w:rsidR="004A6B98" w:rsidRPr="001B617E" w:rsidRDefault="004A6B98" w:rsidP="00BC4907">
            <w:pPr>
              <w:pStyle w:val="BodyText"/>
              <w:jc w:val="center"/>
              <w:rPr>
                <w:rFonts w:ascii="Arial" w:hAnsi="Arial"/>
                <w:b/>
                <w:sz w:val="18"/>
                <w:szCs w:val="18"/>
              </w:rPr>
            </w:pPr>
            <w:r w:rsidRPr="001B617E">
              <w:rPr>
                <w:rFonts w:ascii="Arial" w:hAnsi="Arial"/>
                <w:b/>
                <w:sz w:val="18"/>
                <w:szCs w:val="18"/>
              </w:rPr>
              <w:t>(u eurima)</w:t>
            </w:r>
          </w:p>
        </w:tc>
        <w:tc>
          <w:tcPr>
            <w:tcW w:w="1843" w:type="dxa"/>
            <w:shd w:val="clear" w:color="auto" w:fill="BFBFBF" w:themeFill="background1" w:themeFillShade="BF"/>
            <w:vAlign w:val="center"/>
          </w:tcPr>
          <w:p w14:paraId="39020427" w14:textId="77777777" w:rsidR="004A6B98" w:rsidRPr="001B617E" w:rsidRDefault="004A6B98" w:rsidP="00BC4907">
            <w:pPr>
              <w:pStyle w:val="BodyText"/>
              <w:jc w:val="center"/>
              <w:rPr>
                <w:rFonts w:ascii="Arial" w:hAnsi="Arial"/>
                <w:b/>
                <w:sz w:val="18"/>
                <w:szCs w:val="18"/>
              </w:rPr>
            </w:pPr>
            <w:r w:rsidRPr="001B617E">
              <w:rPr>
                <w:rFonts w:ascii="Arial" w:hAnsi="Arial"/>
                <w:b/>
                <w:sz w:val="18"/>
                <w:szCs w:val="18"/>
              </w:rPr>
              <w:t>Smanjenje / povećanje</w:t>
            </w:r>
          </w:p>
        </w:tc>
        <w:tc>
          <w:tcPr>
            <w:tcW w:w="2126" w:type="dxa"/>
            <w:shd w:val="clear" w:color="auto" w:fill="BFBFBF" w:themeFill="background1" w:themeFillShade="BF"/>
            <w:vAlign w:val="center"/>
          </w:tcPr>
          <w:p w14:paraId="1D662D5A" w14:textId="77777777" w:rsidR="004A6B98" w:rsidRPr="001B617E" w:rsidRDefault="004A6B98" w:rsidP="00BC4907">
            <w:pPr>
              <w:pStyle w:val="BodyText"/>
              <w:jc w:val="center"/>
              <w:rPr>
                <w:rFonts w:ascii="Arial" w:hAnsi="Arial"/>
                <w:b/>
                <w:sz w:val="18"/>
                <w:szCs w:val="18"/>
              </w:rPr>
            </w:pPr>
            <w:r w:rsidRPr="001B617E">
              <w:rPr>
                <w:rFonts w:ascii="Arial" w:hAnsi="Arial"/>
                <w:b/>
                <w:sz w:val="18"/>
                <w:szCs w:val="18"/>
              </w:rPr>
              <w:t>Šifra</w:t>
            </w:r>
          </w:p>
        </w:tc>
      </w:tr>
      <w:tr w:rsidR="001B617E" w:rsidRPr="001B617E" w14:paraId="703CA7AB" w14:textId="77777777" w:rsidTr="00D1533D">
        <w:trPr>
          <w:trHeight w:hRule="exact" w:val="920"/>
          <w:jc w:val="center"/>
        </w:trPr>
        <w:tc>
          <w:tcPr>
            <w:tcW w:w="3964" w:type="dxa"/>
            <w:vAlign w:val="center"/>
          </w:tcPr>
          <w:p w14:paraId="718A67BA" w14:textId="6987E844" w:rsidR="004A6B98" w:rsidRPr="001B617E" w:rsidRDefault="004A6B98" w:rsidP="00BC4907">
            <w:pPr>
              <w:pStyle w:val="BodyText"/>
              <w:jc w:val="center"/>
              <w:rPr>
                <w:rFonts w:ascii="Arial" w:hAnsi="Arial"/>
                <w:sz w:val="18"/>
                <w:szCs w:val="18"/>
              </w:rPr>
            </w:pPr>
            <w:proofErr w:type="spellStart"/>
            <w:r w:rsidRPr="001B617E">
              <w:rPr>
                <w:rFonts w:ascii="Arial" w:hAnsi="Arial"/>
                <w:sz w:val="18"/>
                <w:szCs w:val="18"/>
              </w:rPr>
              <w:t>Isknjiženje</w:t>
            </w:r>
            <w:proofErr w:type="spellEnd"/>
            <w:r w:rsidRPr="001B617E">
              <w:rPr>
                <w:rFonts w:ascii="Arial" w:hAnsi="Arial"/>
                <w:sz w:val="18"/>
                <w:szCs w:val="18"/>
              </w:rPr>
              <w:t xml:space="preserve"> </w:t>
            </w:r>
            <w:proofErr w:type="spellStart"/>
            <w:r w:rsidRPr="001B617E">
              <w:rPr>
                <w:rFonts w:ascii="Arial" w:hAnsi="Arial"/>
                <w:sz w:val="18"/>
                <w:szCs w:val="18"/>
              </w:rPr>
              <w:t>neproizvedene</w:t>
            </w:r>
            <w:proofErr w:type="spellEnd"/>
            <w:r w:rsidRPr="001B617E">
              <w:rPr>
                <w:rFonts w:ascii="Arial" w:hAnsi="Arial"/>
                <w:sz w:val="18"/>
                <w:szCs w:val="18"/>
              </w:rPr>
              <w:t xml:space="preserve"> dugotrajne imovine –prijenos vlasništva nad imovinom stečenom u okviru provedbe projekta </w:t>
            </w:r>
            <w:r w:rsidR="001B617E" w:rsidRPr="001B617E">
              <w:rPr>
                <w:rFonts w:ascii="Arial" w:hAnsi="Arial"/>
                <w:sz w:val="18"/>
                <w:szCs w:val="18"/>
              </w:rPr>
              <w:t xml:space="preserve">Uređenje dijela Osnovne škole Jurja Klovića </w:t>
            </w:r>
            <w:proofErr w:type="spellStart"/>
            <w:r w:rsidR="001B617E" w:rsidRPr="001B617E">
              <w:rPr>
                <w:rFonts w:ascii="Arial" w:hAnsi="Arial"/>
                <w:sz w:val="18"/>
                <w:szCs w:val="18"/>
              </w:rPr>
              <w:t>Tribalj</w:t>
            </w:r>
            <w:proofErr w:type="spellEnd"/>
          </w:p>
        </w:tc>
        <w:tc>
          <w:tcPr>
            <w:tcW w:w="1276" w:type="dxa"/>
            <w:vAlign w:val="center"/>
          </w:tcPr>
          <w:p w14:paraId="65BA3D95" w14:textId="2693A2C1" w:rsidR="004A6B98" w:rsidRPr="001B617E" w:rsidRDefault="00E1174E" w:rsidP="00BC4907">
            <w:pPr>
              <w:pStyle w:val="BodyText"/>
              <w:jc w:val="right"/>
              <w:rPr>
                <w:rFonts w:ascii="Arial" w:hAnsi="Arial"/>
                <w:sz w:val="18"/>
                <w:szCs w:val="18"/>
              </w:rPr>
            </w:pPr>
            <w:r w:rsidRPr="001B617E">
              <w:rPr>
                <w:rFonts w:ascii="Arial" w:hAnsi="Arial"/>
                <w:sz w:val="18"/>
                <w:szCs w:val="18"/>
              </w:rPr>
              <w:t>90.909,16</w:t>
            </w:r>
          </w:p>
        </w:tc>
        <w:tc>
          <w:tcPr>
            <w:tcW w:w="1843" w:type="dxa"/>
            <w:vAlign w:val="center"/>
          </w:tcPr>
          <w:p w14:paraId="34D97670" w14:textId="77777777" w:rsidR="004A6B98" w:rsidRPr="001B617E" w:rsidRDefault="004A6B98" w:rsidP="00BC4907">
            <w:pPr>
              <w:pStyle w:val="BodyText"/>
              <w:jc w:val="center"/>
              <w:rPr>
                <w:rFonts w:ascii="Arial" w:hAnsi="Arial"/>
                <w:sz w:val="18"/>
                <w:szCs w:val="18"/>
              </w:rPr>
            </w:pPr>
            <w:r w:rsidRPr="001B617E">
              <w:rPr>
                <w:rFonts w:ascii="Arial" w:hAnsi="Arial"/>
                <w:sz w:val="18"/>
                <w:szCs w:val="18"/>
              </w:rPr>
              <w:t>Smanjenje obujma imovine</w:t>
            </w:r>
          </w:p>
        </w:tc>
        <w:tc>
          <w:tcPr>
            <w:tcW w:w="2126" w:type="dxa"/>
            <w:vAlign w:val="center"/>
          </w:tcPr>
          <w:p w14:paraId="15A18374" w14:textId="77777777" w:rsidR="004A6B98" w:rsidRPr="001B617E" w:rsidRDefault="004A6B98" w:rsidP="00BC4907">
            <w:pPr>
              <w:pStyle w:val="BodyText"/>
              <w:jc w:val="center"/>
              <w:rPr>
                <w:rFonts w:ascii="Arial" w:hAnsi="Arial"/>
                <w:sz w:val="18"/>
                <w:szCs w:val="18"/>
              </w:rPr>
            </w:pPr>
            <w:r w:rsidRPr="001B617E">
              <w:rPr>
                <w:rFonts w:ascii="Arial" w:hAnsi="Arial"/>
                <w:sz w:val="18"/>
                <w:szCs w:val="18"/>
              </w:rPr>
              <w:t xml:space="preserve">P017 </w:t>
            </w:r>
            <w:proofErr w:type="spellStart"/>
            <w:r w:rsidRPr="001B617E">
              <w:rPr>
                <w:rFonts w:ascii="Arial" w:hAnsi="Arial"/>
                <w:sz w:val="18"/>
                <w:szCs w:val="18"/>
              </w:rPr>
              <w:t>Neproizvedena</w:t>
            </w:r>
            <w:proofErr w:type="spellEnd"/>
            <w:r w:rsidRPr="001B617E">
              <w:rPr>
                <w:rFonts w:ascii="Arial" w:hAnsi="Arial"/>
                <w:sz w:val="18"/>
                <w:szCs w:val="18"/>
              </w:rPr>
              <w:t xml:space="preserve"> dugotrajna imovina</w:t>
            </w:r>
          </w:p>
        </w:tc>
      </w:tr>
    </w:tbl>
    <w:p w14:paraId="61F9439B" w14:textId="77777777" w:rsidR="004A6B98" w:rsidRPr="009D20EB" w:rsidRDefault="004A6B98" w:rsidP="004A6B98">
      <w:pPr>
        <w:pStyle w:val="BodyText"/>
        <w:ind w:left="708" w:firstLine="708"/>
        <w:jc w:val="both"/>
        <w:rPr>
          <w:rFonts w:ascii="Arial" w:hAnsi="Arial"/>
          <w:b/>
          <w:sz w:val="22"/>
        </w:rPr>
      </w:pPr>
    </w:p>
    <w:p w14:paraId="04D7CC35" w14:textId="728C6122" w:rsidR="0050020C" w:rsidRPr="004C08CD" w:rsidRDefault="0050020C" w:rsidP="00B07210">
      <w:pPr>
        <w:pStyle w:val="BodyText"/>
        <w:ind w:left="708" w:firstLine="708"/>
        <w:jc w:val="both"/>
        <w:rPr>
          <w:rFonts w:ascii="Arial" w:hAnsi="Arial"/>
          <w:b/>
          <w:color w:val="FF0000"/>
          <w:sz w:val="22"/>
        </w:rPr>
      </w:pPr>
    </w:p>
    <w:p w14:paraId="0E9F97FD" w14:textId="17495FE0" w:rsidR="00774536" w:rsidRPr="00013094" w:rsidRDefault="00774536" w:rsidP="00774536">
      <w:pPr>
        <w:pStyle w:val="BodyText"/>
        <w:jc w:val="both"/>
        <w:rPr>
          <w:rFonts w:ascii="Arial" w:hAnsi="Arial"/>
          <w:b/>
          <w:sz w:val="22"/>
        </w:rPr>
      </w:pPr>
      <w:r w:rsidRPr="00013094">
        <w:rPr>
          <w:rFonts w:ascii="Arial" w:hAnsi="Arial"/>
          <w:b/>
          <w:bCs/>
          <w:sz w:val="22"/>
        </w:rPr>
        <w:t>Bilješka br. 1</w:t>
      </w:r>
      <w:r w:rsidR="00085BCA">
        <w:rPr>
          <w:rFonts w:ascii="Arial" w:hAnsi="Arial"/>
          <w:b/>
          <w:bCs/>
          <w:sz w:val="22"/>
        </w:rPr>
        <w:t>3</w:t>
      </w:r>
      <w:r w:rsidRPr="00013094">
        <w:rPr>
          <w:rFonts w:ascii="Arial" w:hAnsi="Arial"/>
          <w:b/>
          <w:bCs/>
          <w:sz w:val="22"/>
        </w:rPr>
        <w:t xml:space="preserve"> </w:t>
      </w:r>
      <w:r w:rsidR="005C59B9" w:rsidRPr="00013094">
        <w:rPr>
          <w:rFonts w:ascii="Arial" w:hAnsi="Arial"/>
          <w:b/>
          <w:bCs/>
          <w:sz w:val="22"/>
        </w:rPr>
        <w:t>–</w:t>
      </w:r>
      <w:r w:rsidRPr="00013094">
        <w:rPr>
          <w:rFonts w:ascii="Arial" w:hAnsi="Arial"/>
          <w:b/>
          <w:bCs/>
          <w:sz w:val="22"/>
        </w:rPr>
        <w:t xml:space="preserve"> </w:t>
      </w:r>
      <w:r w:rsidR="005C59B9" w:rsidRPr="00013094">
        <w:rPr>
          <w:rFonts w:ascii="Arial" w:hAnsi="Arial"/>
          <w:b/>
          <w:sz w:val="22"/>
        </w:rPr>
        <w:t>P018</w:t>
      </w:r>
      <w:r w:rsidR="00422DA4" w:rsidRPr="00013094">
        <w:rPr>
          <w:rFonts w:ascii="Arial" w:hAnsi="Arial"/>
          <w:b/>
          <w:sz w:val="22"/>
        </w:rPr>
        <w:t xml:space="preserve"> P</w:t>
      </w:r>
      <w:r w:rsidRPr="00013094">
        <w:rPr>
          <w:rFonts w:ascii="Arial" w:hAnsi="Arial"/>
          <w:b/>
          <w:sz w:val="22"/>
        </w:rPr>
        <w:t xml:space="preserve">roizvedena dugotrajna imovina </w:t>
      </w:r>
    </w:p>
    <w:p w14:paraId="2EE08831" w14:textId="77777777" w:rsidR="00774536" w:rsidRPr="00013094" w:rsidRDefault="00774536" w:rsidP="00774536">
      <w:pPr>
        <w:pStyle w:val="BodyText"/>
        <w:jc w:val="both"/>
        <w:rPr>
          <w:rFonts w:ascii="Arial" w:hAnsi="Arial"/>
          <w:sz w:val="22"/>
        </w:rPr>
      </w:pPr>
    </w:p>
    <w:p w14:paraId="5C461AEE" w14:textId="22A97DCE" w:rsidR="00774536" w:rsidRPr="00013094" w:rsidRDefault="00774536" w:rsidP="00774536">
      <w:pPr>
        <w:pStyle w:val="BodyText"/>
        <w:ind w:firstLine="709"/>
        <w:jc w:val="both"/>
        <w:rPr>
          <w:rFonts w:ascii="Arial" w:hAnsi="Arial"/>
          <w:sz w:val="22"/>
        </w:rPr>
      </w:pPr>
      <w:r w:rsidRPr="00013094">
        <w:rPr>
          <w:rFonts w:ascii="Arial" w:hAnsi="Arial"/>
          <w:sz w:val="22"/>
        </w:rPr>
        <w:t>Temeljem Upute o proceduri evidentiranja i izvještavanja o ulaganjima u objekte zdravstvenih ustanova u vlasništvu Primorsko-goranske županije, Upravni odjel za zdravstvo zatražio je, prikupio i objedinio podatke od zdravstvenih ustanova o izvršenim ulaganjima u 202</w:t>
      </w:r>
      <w:r w:rsidR="00013094" w:rsidRPr="00013094">
        <w:rPr>
          <w:rFonts w:ascii="Arial" w:hAnsi="Arial"/>
          <w:sz w:val="22"/>
        </w:rPr>
        <w:t>4</w:t>
      </w:r>
      <w:r w:rsidRPr="00013094">
        <w:rPr>
          <w:rFonts w:ascii="Arial" w:hAnsi="Arial"/>
          <w:sz w:val="22"/>
        </w:rPr>
        <w:t>. godini. Navedene podatke dostavio je Upravnom odjelu za proračun, financije i nabavu koji je iste evidentirao u poslovnim knjigama s danom 31. prosinca 202</w:t>
      </w:r>
      <w:r w:rsidR="00013094" w:rsidRPr="00013094">
        <w:rPr>
          <w:rFonts w:ascii="Arial" w:hAnsi="Arial"/>
          <w:sz w:val="22"/>
        </w:rPr>
        <w:t>4</w:t>
      </w:r>
      <w:r w:rsidRPr="00013094">
        <w:rPr>
          <w:rFonts w:ascii="Arial" w:hAnsi="Arial"/>
          <w:sz w:val="22"/>
        </w:rPr>
        <w:t xml:space="preserve">. godine u ukupnom iznosu od </w:t>
      </w:r>
      <w:r w:rsidR="00013094" w:rsidRPr="00013094">
        <w:rPr>
          <w:rFonts w:ascii="Arial" w:hAnsi="Arial"/>
          <w:sz w:val="22"/>
        </w:rPr>
        <w:t xml:space="preserve">736.843,56 </w:t>
      </w:r>
      <w:r w:rsidR="00723A65" w:rsidRPr="00013094">
        <w:rPr>
          <w:rFonts w:ascii="Arial" w:hAnsi="Arial"/>
          <w:sz w:val="22"/>
        </w:rPr>
        <w:t>eura</w:t>
      </w:r>
      <w:r w:rsidRPr="00013094">
        <w:rPr>
          <w:rFonts w:ascii="Arial" w:hAnsi="Arial"/>
          <w:sz w:val="22"/>
        </w:rPr>
        <w:t xml:space="preserve"> (dio </w:t>
      </w:r>
      <w:r w:rsidR="005C59B9" w:rsidRPr="00013094">
        <w:rPr>
          <w:rFonts w:ascii="Arial" w:hAnsi="Arial"/>
          <w:sz w:val="22"/>
        </w:rPr>
        <w:t>P018</w:t>
      </w:r>
      <w:r w:rsidR="00274FA2" w:rsidRPr="00013094">
        <w:rPr>
          <w:rFonts w:ascii="Arial" w:hAnsi="Arial"/>
          <w:sz w:val="22"/>
        </w:rPr>
        <w:t xml:space="preserve"> –Iznos povećanja</w:t>
      </w:r>
      <w:r w:rsidRPr="00013094">
        <w:rPr>
          <w:rFonts w:ascii="Arial" w:hAnsi="Arial"/>
          <w:sz w:val="22"/>
        </w:rPr>
        <w:t>).</w:t>
      </w:r>
    </w:p>
    <w:p w14:paraId="1B9D3101" w14:textId="1BCF4F7E" w:rsidR="00774536" w:rsidRPr="00013094" w:rsidRDefault="00774536" w:rsidP="00774536">
      <w:pPr>
        <w:pStyle w:val="BodyText"/>
        <w:ind w:firstLine="709"/>
        <w:jc w:val="both"/>
        <w:rPr>
          <w:rFonts w:ascii="Arial" w:hAnsi="Arial"/>
          <w:sz w:val="22"/>
        </w:rPr>
      </w:pPr>
    </w:p>
    <w:tbl>
      <w:tblPr>
        <w:tblStyle w:val="TableGrid"/>
        <w:tblW w:w="9640" w:type="dxa"/>
        <w:jc w:val="center"/>
        <w:tblLook w:val="04A0" w:firstRow="1" w:lastRow="0" w:firstColumn="1" w:lastColumn="0" w:noHBand="0" w:noVBand="1"/>
      </w:tblPr>
      <w:tblGrid>
        <w:gridCol w:w="4078"/>
        <w:gridCol w:w="1381"/>
        <w:gridCol w:w="2055"/>
        <w:gridCol w:w="2126"/>
      </w:tblGrid>
      <w:tr w:rsidR="00013094" w:rsidRPr="00013094" w14:paraId="6C148D11" w14:textId="77777777" w:rsidTr="003B5B98">
        <w:trPr>
          <w:trHeight w:hRule="exact" w:val="510"/>
          <w:jc w:val="center"/>
        </w:trPr>
        <w:tc>
          <w:tcPr>
            <w:tcW w:w="4078" w:type="dxa"/>
            <w:shd w:val="clear" w:color="auto" w:fill="BFBFBF" w:themeFill="background1" w:themeFillShade="BF"/>
            <w:vAlign w:val="center"/>
          </w:tcPr>
          <w:p w14:paraId="14E0FFAF" w14:textId="77777777" w:rsidR="00774536" w:rsidRPr="00013094" w:rsidRDefault="00774536" w:rsidP="00283207">
            <w:pPr>
              <w:pStyle w:val="BodyText"/>
              <w:jc w:val="center"/>
              <w:rPr>
                <w:rFonts w:ascii="Arial" w:hAnsi="Arial"/>
                <w:b/>
                <w:sz w:val="18"/>
                <w:szCs w:val="18"/>
              </w:rPr>
            </w:pPr>
            <w:r w:rsidRPr="00013094">
              <w:rPr>
                <w:rFonts w:ascii="Arial" w:hAnsi="Arial"/>
                <w:b/>
                <w:sz w:val="18"/>
                <w:szCs w:val="18"/>
              </w:rPr>
              <w:t>Opis promjene</w:t>
            </w:r>
          </w:p>
        </w:tc>
        <w:tc>
          <w:tcPr>
            <w:tcW w:w="1381" w:type="dxa"/>
            <w:shd w:val="clear" w:color="auto" w:fill="BFBFBF" w:themeFill="background1" w:themeFillShade="BF"/>
            <w:vAlign w:val="center"/>
          </w:tcPr>
          <w:p w14:paraId="16BD9958" w14:textId="77777777" w:rsidR="00774536" w:rsidRPr="00013094" w:rsidRDefault="00774536" w:rsidP="00283207">
            <w:pPr>
              <w:pStyle w:val="BodyText"/>
              <w:jc w:val="center"/>
              <w:rPr>
                <w:rFonts w:ascii="Arial" w:hAnsi="Arial"/>
                <w:b/>
                <w:sz w:val="18"/>
                <w:szCs w:val="18"/>
              </w:rPr>
            </w:pPr>
            <w:r w:rsidRPr="00013094">
              <w:rPr>
                <w:rFonts w:ascii="Arial" w:hAnsi="Arial"/>
                <w:b/>
                <w:sz w:val="18"/>
                <w:szCs w:val="18"/>
              </w:rPr>
              <w:t xml:space="preserve">Iznos </w:t>
            </w:r>
          </w:p>
          <w:p w14:paraId="02B0845D" w14:textId="66182F09" w:rsidR="00774536" w:rsidRPr="00013094" w:rsidRDefault="00774536" w:rsidP="00723A65">
            <w:pPr>
              <w:pStyle w:val="BodyText"/>
              <w:jc w:val="center"/>
              <w:rPr>
                <w:rFonts w:ascii="Arial" w:hAnsi="Arial"/>
                <w:b/>
                <w:sz w:val="18"/>
                <w:szCs w:val="18"/>
              </w:rPr>
            </w:pPr>
            <w:r w:rsidRPr="00013094">
              <w:rPr>
                <w:rFonts w:ascii="Arial" w:hAnsi="Arial"/>
                <w:b/>
                <w:sz w:val="18"/>
                <w:szCs w:val="18"/>
              </w:rPr>
              <w:t xml:space="preserve">(u </w:t>
            </w:r>
            <w:r w:rsidR="00723A65" w:rsidRPr="00013094">
              <w:rPr>
                <w:rFonts w:ascii="Arial" w:hAnsi="Arial"/>
                <w:b/>
                <w:sz w:val="18"/>
                <w:szCs w:val="18"/>
              </w:rPr>
              <w:t>eurim</w:t>
            </w:r>
            <w:r w:rsidRPr="00013094">
              <w:rPr>
                <w:rFonts w:ascii="Arial" w:hAnsi="Arial"/>
                <w:b/>
                <w:sz w:val="18"/>
                <w:szCs w:val="18"/>
              </w:rPr>
              <w:t>a)</w:t>
            </w:r>
          </w:p>
        </w:tc>
        <w:tc>
          <w:tcPr>
            <w:tcW w:w="2055" w:type="dxa"/>
            <w:shd w:val="clear" w:color="auto" w:fill="BFBFBF" w:themeFill="background1" w:themeFillShade="BF"/>
            <w:vAlign w:val="center"/>
          </w:tcPr>
          <w:p w14:paraId="48D28A86" w14:textId="77777777" w:rsidR="00774536" w:rsidRPr="00013094" w:rsidRDefault="00774536" w:rsidP="00283207">
            <w:pPr>
              <w:pStyle w:val="BodyText"/>
              <w:jc w:val="center"/>
              <w:rPr>
                <w:rFonts w:ascii="Arial" w:hAnsi="Arial"/>
                <w:b/>
                <w:sz w:val="18"/>
                <w:szCs w:val="18"/>
              </w:rPr>
            </w:pPr>
            <w:r w:rsidRPr="00013094">
              <w:rPr>
                <w:rFonts w:ascii="Arial" w:hAnsi="Arial"/>
                <w:b/>
                <w:sz w:val="18"/>
                <w:szCs w:val="18"/>
              </w:rPr>
              <w:t>Smanjenje / povećanje</w:t>
            </w:r>
          </w:p>
        </w:tc>
        <w:tc>
          <w:tcPr>
            <w:tcW w:w="2126" w:type="dxa"/>
            <w:shd w:val="clear" w:color="auto" w:fill="BFBFBF" w:themeFill="background1" w:themeFillShade="BF"/>
            <w:vAlign w:val="center"/>
          </w:tcPr>
          <w:p w14:paraId="50190D00" w14:textId="2EEB1C63" w:rsidR="00774536" w:rsidRPr="00013094" w:rsidRDefault="00C71F1A" w:rsidP="00283207">
            <w:pPr>
              <w:pStyle w:val="BodyText"/>
              <w:jc w:val="center"/>
              <w:rPr>
                <w:rFonts w:ascii="Arial" w:hAnsi="Arial"/>
                <w:b/>
                <w:sz w:val="18"/>
                <w:szCs w:val="18"/>
              </w:rPr>
            </w:pPr>
            <w:r w:rsidRPr="00013094">
              <w:rPr>
                <w:rFonts w:ascii="Arial" w:hAnsi="Arial"/>
                <w:b/>
                <w:sz w:val="18"/>
                <w:szCs w:val="18"/>
              </w:rPr>
              <w:t>Šifra</w:t>
            </w:r>
          </w:p>
        </w:tc>
      </w:tr>
      <w:tr w:rsidR="00013094" w:rsidRPr="00013094" w14:paraId="05C3E43E" w14:textId="77777777" w:rsidTr="003B5B98">
        <w:trPr>
          <w:trHeight w:hRule="exact" w:val="794"/>
          <w:jc w:val="center"/>
        </w:trPr>
        <w:tc>
          <w:tcPr>
            <w:tcW w:w="4078" w:type="dxa"/>
            <w:vAlign w:val="center"/>
          </w:tcPr>
          <w:p w14:paraId="76001CB7" w14:textId="22B2C68F" w:rsidR="005C59B9" w:rsidRPr="00013094" w:rsidRDefault="005C59B9" w:rsidP="00013094">
            <w:pPr>
              <w:pStyle w:val="BodyText"/>
              <w:jc w:val="center"/>
              <w:rPr>
                <w:rFonts w:ascii="Arial" w:hAnsi="Arial"/>
                <w:sz w:val="18"/>
                <w:szCs w:val="18"/>
              </w:rPr>
            </w:pPr>
            <w:r w:rsidRPr="00013094">
              <w:rPr>
                <w:rFonts w:ascii="Arial" w:hAnsi="Arial"/>
                <w:sz w:val="18"/>
                <w:szCs w:val="18"/>
              </w:rPr>
              <w:t xml:space="preserve">Prijenos proizvedene dugotrajne imovine –ulaganje </w:t>
            </w:r>
            <w:proofErr w:type="spellStart"/>
            <w:r w:rsidRPr="00013094">
              <w:rPr>
                <w:rFonts w:ascii="Arial" w:hAnsi="Arial"/>
                <w:sz w:val="18"/>
                <w:szCs w:val="18"/>
              </w:rPr>
              <w:t>Thalassotherapia</w:t>
            </w:r>
            <w:proofErr w:type="spellEnd"/>
            <w:r w:rsidRPr="00013094">
              <w:rPr>
                <w:rFonts w:ascii="Arial" w:hAnsi="Arial"/>
                <w:sz w:val="18"/>
                <w:szCs w:val="18"/>
              </w:rPr>
              <w:t xml:space="preserve"> </w:t>
            </w:r>
            <w:r w:rsidR="00723A65" w:rsidRPr="00013094">
              <w:rPr>
                <w:rFonts w:ascii="Arial" w:hAnsi="Arial"/>
                <w:sz w:val="18"/>
                <w:szCs w:val="18"/>
              </w:rPr>
              <w:t>Opatija</w:t>
            </w:r>
            <w:r w:rsidRPr="00013094">
              <w:rPr>
                <w:rFonts w:ascii="Arial" w:hAnsi="Arial"/>
                <w:sz w:val="18"/>
                <w:szCs w:val="18"/>
              </w:rPr>
              <w:t xml:space="preserve"> (</w:t>
            </w:r>
            <w:r w:rsidR="00723A65" w:rsidRPr="00013094">
              <w:rPr>
                <w:rFonts w:ascii="Arial" w:hAnsi="Arial"/>
                <w:sz w:val="18"/>
                <w:szCs w:val="18"/>
              </w:rPr>
              <w:t xml:space="preserve">objekt br. </w:t>
            </w:r>
            <w:r w:rsidR="00013094" w:rsidRPr="00013094">
              <w:rPr>
                <w:rFonts w:ascii="Arial" w:hAnsi="Arial"/>
                <w:sz w:val="18"/>
                <w:szCs w:val="18"/>
              </w:rPr>
              <w:t>5</w:t>
            </w:r>
            <w:r w:rsidR="00723A65" w:rsidRPr="00013094">
              <w:rPr>
                <w:rFonts w:ascii="Arial" w:hAnsi="Arial"/>
                <w:sz w:val="18"/>
                <w:szCs w:val="18"/>
              </w:rPr>
              <w:t xml:space="preserve">-zgrada </w:t>
            </w:r>
            <w:r w:rsidR="00013094" w:rsidRPr="00013094">
              <w:rPr>
                <w:rFonts w:ascii="Arial" w:hAnsi="Arial"/>
                <w:sz w:val="18"/>
                <w:szCs w:val="18"/>
              </w:rPr>
              <w:t>fizijatrija</w:t>
            </w:r>
            <w:r w:rsidRPr="00013094">
              <w:rPr>
                <w:rFonts w:ascii="Arial" w:hAnsi="Arial"/>
                <w:sz w:val="18"/>
                <w:szCs w:val="18"/>
              </w:rPr>
              <w:t>)</w:t>
            </w:r>
          </w:p>
        </w:tc>
        <w:tc>
          <w:tcPr>
            <w:tcW w:w="1381" w:type="dxa"/>
            <w:vAlign w:val="center"/>
          </w:tcPr>
          <w:p w14:paraId="7D5A8785" w14:textId="3878180A" w:rsidR="005C59B9" w:rsidRPr="00013094" w:rsidRDefault="00013094" w:rsidP="003F259F">
            <w:pPr>
              <w:pStyle w:val="BodyText"/>
              <w:jc w:val="right"/>
              <w:rPr>
                <w:rFonts w:ascii="Arial" w:hAnsi="Arial"/>
                <w:sz w:val="18"/>
                <w:szCs w:val="18"/>
              </w:rPr>
            </w:pPr>
            <w:r w:rsidRPr="00013094">
              <w:rPr>
                <w:rFonts w:ascii="Arial" w:hAnsi="Arial"/>
                <w:sz w:val="18"/>
                <w:szCs w:val="18"/>
              </w:rPr>
              <w:t>115.166,06</w:t>
            </w:r>
          </w:p>
        </w:tc>
        <w:tc>
          <w:tcPr>
            <w:tcW w:w="2055" w:type="dxa"/>
            <w:vAlign w:val="center"/>
          </w:tcPr>
          <w:p w14:paraId="150E0104" w14:textId="77777777" w:rsidR="005C59B9" w:rsidRPr="00013094" w:rsidRDefault="005C59B9" w:rsidP="003F259F">
            <w:pPr>
              <w:pStyle w:val="BodyText"/>
              <w:jc w:val="center"/>
              <w:rPr>
                <w:rFonts w:ascii="Arial" w:hAnsi="Arial"/>
                <w:sz w:val="18"/>
                <w:szCs w:val="18"/>
              </w:rPr>
            </w:pPr>
            <w:r w:rsidRPr="00013094">
              <w:rPr>
                <w:rFonts w:ascii="Arial" w:hAnsi="Arial"/>
                <w:sz w:val="18"/>
                <w:szCs w:val="18"/>
              </w:rPr>
              <w:t>Povećanje obujma imovine</w:t>
            </w:r>
          </w:p>
        </w:tc>
        <w:tc>
          <w:tcPr>
            <w:tcW w:w="2126" w:type="dxa"/>
            <w:vAlign w:val="center"/>
          </w:tcPr>
          <w:p w14:paraId="5549A821" w14:textId="77777777" w:rsidR="005C59B9" w:rsidRPr="00013094" w:rsidRDefault="005C59B9" w:rsidP="003F259F">
            <w:pPr>
              <w:pStyle w:val="BodyText"/>
              <w:jc w:val="center"/>
              <w:rPr>
                <w:rFonts w:ascii="Arial" w:hAnsi="Arial"/>
                <w:sz w:val="18"/>
                <w:szCs w:val="18"/>
              </w:rPr>
            </w:pPr>
            <w:r w:rsidRPr="00013094">
              <w:rPr>
                <w:rFonts w:ascii="Arial" w:hAnsi="Arial"/>
                <w:sz w:val="18"/>
                <w:szCs w:val="18"/>
              </w:rPr>
              <w:t>P018 Proizvedena dugotrajna imovina</w:t>
            </w:r>
          </w:p>
        </w:tc>
      </w:tr>
      <w:tr w:rsidR="00013094" w:rsidRPr="00013094" w14:paraId="2523CDF9" w14:textId="77777777" w:rsidTr="00013094">
        <w:trPr>
          <w:trHeight w:hRule="exact" w:val="911"/>
          <w:jc w:val="center"/>
        </w:trPr>
        <w:tc>
          <w:tcPr>
            <w:tcW w:w="4078" w:type="dxa"/>
            <w:vAlign w:val="center"/>
          </w:tcPr>
          <w:p w14:paraId="01CCD4D1" w14:textId="6ABCC342" w:rsidR="00774536" w:rsidRPr="00013094" w:rsidRDefault="00774536" w:rsidP="00013094">
            <w:pPr>
              <w:pStyle w:val="BodyText"/>
              <w:jc w:val="center"/>
              <w:rPr>
                <w:rFonts w:ascii="Arial" w:hAnsi="Arial"/>
                <w:sz w:val="18"/>
                <w:szCs w:val="18"/>
              </w:rPr>
            </w:pPr>
            <w:r w:rsidRPr="00013094">
              <w:rPr>
                <w:rFonts w:ascii="Arial" w:hAnsi="Arial"/>
                <w:sz w:val="18"/>
                <w:szCs w:val="18"/>
              </w:rPr>
              <w:t xml:space="preserve">Prijenos proizvedene dugotrajne imovine – ulaganje </w:t>
            </w:r>
            <w:proofErr w:type="spellStart"/>
            <w:r w:rsidR="005C59B9" w:rsidRPr="00013094">
              <w:rPr>
                <w:rFonts w:ascii="Arial" w:hAnsi="Arial"/>
                <w:sz w:val="18"/>
                <w:szCs w:val="18"/>
              </w:rPr>
              <w:t>Insula</w:t>
            </w:r>
            <w:proofErr w:type="spellEnd"/>
            <w:r w:rsidR="005C59B9" w:rsidRPr="00013094">
              <w:rPr>
                <w:rFonts w:ascii="Arial" w:hAnsi="Arial"/>
                <w:sz w:val="18"/>
                <w:szCs w:val="18"/>
              </w:rPr>
              <w:t xml:space="preserve"> Rab</w:t>
            </w:r>
            <w:r w:rsidR="00BD5D6C" w:rsidRPr="00013094">
              <w:rPr>
                <w:rFonts w:ascii="Arial" w:hAnsi="Arial"/>
                <w:sz w:val="18"/>
                <w:szCs w:val="18"/>
              </w:rPr>
              <w:t xml:space="preserve"> </w:t>
            </w:r>
            <w:r w:rsidRPr="00013094">
              <w:rPr>
                <w:rFonts w:ascii="Arial" w:hAnsi="Arial"/>
                <w:sz w:val="18"/>
                <w:szCs w:val="18"/>
              </w:rPr>
              <w:t>(</w:t>
            </w:r>
            <w:r w:rsidR="00013094" w:rsidRPr="00013094">
              <w:rPr>
                <w:rFonts w:ascii="Arial" w:hAnsi="Arial"/>
                <w:sz w:val="18"/>
                <w:szCs w:val="18"/>
              </w:rPr>
              <w:t>portirnica, suho-topla veza, vanjska rasvjeta, optička mreža i vanjska vodovodna mreža</w:t>
            </w:r>
            <w:r w:rsidR="00BD5D6C" w:rsidRPr="00013094">
              <w:rPr>
                <w:rFonts w:ascii="Arial" w:hAnsi="Arial"/>
                <w:sz w:val="18"/>
                <w:szCs w:val="18"/>
              </w:rPr>
              <w:t>)</w:t>
            </w:r>
          </w:p>
        </w:tc>
        <w:tc>
          <w:tcPr>
            <w:tcW w:w="1381" w:type="dxa"/>
            <w:vAlign w:val="center"/>
          </w:tcPr>
          <w:p w14:paraId="2A0D1072" w14:textId="3EDEF92D" w:rsidR="00774536" w:rsidRPr="00013094" w:rsidRDefault="00013094" w:rsidP="00283207">
            <w:pPr>
              <w:pStyle w:val="BodyText"/>
              <w:jc w:val="right"/>
              <w:rPr>
                <w:rFonts w:ascii="Arial" w:hAnsi="Arial"/>
                <w:sz w:val="18"/>
                <w:szCs w:val="18"/>
              </w:rPr>
            </w:pPr>
            <w:r w:rsidRPr="00013094">
              <w:rPr>
                <w:rFonts w:ascii="Arial" w:hAnsi="Arial"/>
                <w:sz w:val="18"/>
                <w:szCs w:val="18"/>
              </w:rPr>
              <w:t>461.812,39</w:t>
            </w:r>
          </w:p>
        </w:tc>
        <w:tc>
          <w:tcPr>
            <w:tcW w:w="2055" w:type="dxa"/>
            <w:vAlign w:val="center"/>
          </w:tcPr>
          <w:p w14:paraId="523CB9EF" w14:textId="2726FF37" w:rsidR="00774536" w:rsidRPr="00013094" w:rsidRDefault="00774536" w:rsidP="00283207">
            <w:pPr>
              <w:pStyle w:val="BodyText"/>
              <w:jc w:val="center"/>
              <w:rPr>
                <w:rFonts w:ascii="Arial" w:hAnsi="Arial"/>
                <w:sz w:val="18"/>
                <w:szCs w:val="18"/>
              </w:rPr>
            </w:pPr>
            <w:r w:rsidRPr="00013094">
              <w:rPr>
                <w:rFonts w:ascii="Arial" w:hAnsi="Arial"/>
                <w:sz w:val="18"/>
                <w:szCs w:val="18"/>
              </w:rPr>
              <w:t>Povećanje obujma imovine</w:t>
            </w:r>
          </w:p>
        </w:tc>
        <w:tc>
          <w:tcPr>
            <w:tcW w:w="2126" w:type="dxa"/>
            <w:vAlign w:val="center"/>
          </w:tcPr>
          <w:p w14:paraId="7EB5F277" w14:textId="1AAC7F50" w:rsidR="00774536" w:rsidRPr="00013094" w:rsidRDefault="005C59B9" w:rsidP="00422DA4">
            <w:pPr>
              <w:pStyle w:val="BodyText"/>
              <w:jc w:val="center"/>
              <w:rPr>
                <w:rFonts w:ascii="Arial" w:hAnsi="Arial"/>
                <w:sz w:val="18"/>
                <w:szCs w:val="18"/>
              </w:rPr>
            </w:pPr>
            <w:r w:rsidRPr="00013094">
              <w:rPr>
                <w:rFonts w:ascii="Arial" w:hAnsi="Arial"/>
                <w:sz w:val="18"/>
                <w:szCs w:val="18"/>
              </w:rPr>
              <w:t>P018</w:t>
            </w:r>
            <w:r w:rsidR="00774536" w:rsidRPr="00013094">
              <w:rPr>
                <w:rFonts w:ascii="Arial" w:hAnsi="Arial"/>
                <w:sz w:val="18"/>
                <w:szCs w:val="18"/>
              </w:rPr>
              <w:t xml:space="preserve"> </w:t>
            </w:r>
            <w:r w:rsidR="00422DA4" w:rsidRPr="00013094">
              <w:rPr>
                <w:rFonts w:ascii="Arial" w:hAnsi="Arial"/>
                <w:sz w:val="18"/>
                <w:szCs w:val="18"/>
              </w:rPr>
              <w:t>Pr</w:t>
            </w:r>
            <w:r w:rsidR="00774536" w:rsidRPr="00013094">
              <w:rPr>
                <w:rFonts w:ascii="Arial" w:hAnsi="Arial"/>
                <w:sz w:val="18"/>
                <w:szCs w:val="18"/>
              </w:rPr>
              <w:t>oizvedena dugotrajna imovina</w:t>
            </w:r>
          </w:p>
        </w:tc>
      </w:tr>
      <w:tr w:rsidR="00013094" w:rsidRPr="00013094" w14:paraId="310A712D" w14:textId="77777777" w:rsidTr="00013094">
        <w:trPr>
          <w:trHeight w:hRule="exact" w:val="911"/>
          <w:jc w:val="center"/>
        </w:trPr>
        <w:tc>
          <w:tcPr>
            <w:tcW w:w="4078" w:type="dxa"/>
            <w:vAlign w:val="center"/>
          </w:tcPr>
          <w:p w14:paraId="7C032E83" w14:textId="2FC678C4" w:rsidR="00013094" w:rsidRPr="00013094" w:rsidRDefault="00013094" w:rsidP="00013094">
            <w:pPr>
              <w:pStyle w:val="BodyText"/>
              <w:jc w:val="center"/>
              <w:rPr>
                <w:rFonts w:ascii="Arial" w:hAnsi="Arial"/>
                <w:sz w:val="18"/>
                <w:szCs w:val="18"/>
              </w:rPr>
            </w:pPr>
            <w:r w:rsidRPr="00013094">
              <w:rPr>
                <w:rFonts w:ascii="Arial" w:hAnsi="Arial"/>
                <w:sz w:val="18"/>
                <w:szCs w:val="18"/>
              </w:rPr>
              <w:t xml:space="preserve">Prijenos proizvedene dugotrajne imovine –ulaganje Dom zdravlja PGŽ (ambulanta </w:t>
            </w:r>
            <w:proofErr w:type="spellStart"/>
            <w:r w:rsidRPr="00013094">
              <w:rPr>
                <w:rFonts w:ascii="Arial" w:hAnsi="Arial"/>
                <w:sz w:val="18"/>
                <w:szCs w:val="18"/>
              </w:rPr>
              <w:t>Lopar</w:t>
            </w:r>
            <w:proofErr w:type="spellEnd"/>
            <w:r w:rsidRPr="00013094">
              <w:rPr>
                <w:rFonts w:ascii="Arial" w:hAnsi="Arial"/>
                <w:sz w:val="18"/>
                <w:szCs w:val="18"/>
              </w:rPr>
              <w:t>)</w:t>
            </w:r>
          </w:p>
        </w:tc>
        <w:tc>
          <w:tcPr>
            <w:tcW w:w="1381" w:type="dxa"/>
            <w:vAlign w:val="center"/>
          </w:tcPr>
          <w:p w14:paraId="211C4AC2" w14:textId="4524CEB1" w:rsidR="00013094" w:rsidRPr="00013094" w:rsidRDefault="00013094" w:rsidP="00013094">
            <w:pPr>
              <w:pStyle w:val="BodyText"/>
              <w:jc w:val="right"/>
              <w:rPr>
                <w:rFonts w:ascii="Arial" w:hAnsi="Arial"/>
                <w:sz w:val="18"/>
                <w:szCs w:val="18"/>
              </w:rPr>
            </w:pPr>
            <w:r w:rsidRPr="00013094">
              <w:rPr>
                <w:rFonts w:ascii="Arial" w:hAnsi="Arial"/>
                <w:sz w:val="18"/>
                <w:szCs w:val="18"/>
              </w:rPr>
              <w:t>159.865,11</w:t>
            </w:r>
          </w:p>
        </w:tc>
        <w:tc>
          <w:tcPr>
            <w:tcW w:w="2055" w:type="dxa"/>
            <w:vAlign w:val="center"/>
          </w:tcPr>
          <w:p w14:paraId="556CAEFF" w14:textId="1EF83EB0" w:rsidR="00013094" w:rsidRPr="00013094" w:rsidRDefault="00013094" w:rsidP="00013094">
            <w:pPr>
              <w:pStyle w:val="BodyText"/>
              <w:jc w:val="center"/>
              <w:rPr>
                <w:rFonts w:ascii="Arial" w:hAnsi="Arial"/>
                <w:sz w:val="18"/>
                <w:szCs w:val="18"/>
              </w:rPr>
            </w:pPr>
            <w:r w:rsidRPr="00013094">
              <w:rPr>
                <w:rFonts w:ascii="Arial" w:hAnsi="Arial"/>
                <w:sz w:val="18"/>
                <w:szCs w:val="18"/>
              </w:rPr>
              <w:t>Povećanje obujma imovine</w:t>
            </w:r>
          </w:p>
        </w:tc>
        <w:tc>
          <w:tcPr>
            <w:tcW w:w="2126" w:type="dxa"/>
            <w:vAlign w:val="center"/>
          </w:tcPr>
          <w:p w14:paraId="45824128" w14:textId="3489ADB8" w:rsidR="00013094" w:rsidRPr="00013094" w:rsidRDefault="00013094" w:rsidP="00013094">
            <w:pPr>
              <w:pStyle w:val="BodyText"/>
              <w:jc w:val="center"/>
              <w:rPr>
                <w:rFonts w:ascii="Arial" w:hAnsi="Arial"/>
                <w:sz w:val="18"/>
                <w:szCs w:val="18"/>
              </w:rPr>
            </w:pPr>
            <w:r w:rsidRPr="00013094">
              <w:rPr>
                <w:rFonts w:ascii="Arial" w:hAnsi="Arial"/>
                <w:sz w:val="18"/>
                <w:szCs w:val="18"/>
              </w:rPr>
              <w:t>P018 Proizvedena dugotrajna imovina</w:t>
            </w:r>
          </w:p>
        </w:tc>
      </w:tr>
    </w:tbl>
    <w:p w14:paraId="601F7987" w14:textId="49292661" w:rsidR="00DE1D65" w:rsidRPr="004C08CD" w:rsidRDefault="00DE1D65" w:rsidP="000148E0">
      <w:pPr>
        <w:pStyle w:val="BodyText"/>
        <w:jc w:val="both"/>
        <w:rPr>
          <w:rFonts w:ascii="Arial" w:hAnsi="Arial"/>
          <w:color w:val="FF0000"/>
          <w:sz w:val="22"/>
        </w:rPr>
      </w:pPr>
    </w:p>
    <w:p w14:paraId="58F3183E" w14:textId="17E56D8F" w:rsidR="003744E1" w:rsidRDefault="003744E1" w:rsidP="003744E1">
      <w:pPr>
        <w:pStyle w:val="BodyText"/>
        <w:jc w:val="both"/>
        <w:rPr>
          <w:rFonts w:ascii="Arial" w:hAnsi="Arial"/>
          <w:color w:val="FF0000"/>
          <w:sz w:val="22"/>
        </w:rPr>
      </w:pPr>
    </w:p>
    <w:p w14:paraId="415A9F56" w14:textId="487653C4" w:rsidR="00983632" w:rsidRPr="00013094" w:rsidRDefault="00351842" w:rsidP="00983632">
      <w:pPr>
        <w:pStyle w:val="BodyText"/>
        <w:ind w:firstLine="709"/>
        <w:jc w:val="both"/>
        <w:rPr>
          <w:rFonts w:ascii="Arial" w:hAnsi="Arial"/>
          <w:sz w:val="22"/>
        </w:rPr>
      </w:pPr>
      <w:r>
        <w:rPr>
          <w:rFonts w:ascii="Arial" w:hAnsi="Arial"/>
          <w:sz w:val="22"/>
        </w:rPr>
        <w:t>U 2023. godini Upravni odjel za zdravstvo, t</w:t>
      </w:r>
      <w:r w:rsidR="00983632" w:rsidRPr="00013094">
        <w:rPr>
          <w:rFonts w:ascii="Arial" w:hAnsi="Arial"/>
          <w:sz w:val="22"/>
        </w:rPr>
        <w:t xml:space="preserve">emeljem Upute o proceduri evidentiranja i izvještavanja o ulaganjima u objekte zdravstvenih ustanova u vlasništvu Primorsko-goranske </w:t>
      </w:r>
      <w:r>
        <w:rPr>
          <w:rFonts w:ascii="Arial" w:hAnsi="Arial"/>
          <w:sz w:val="22"/>
        </w:rPr>
        <w:t xml:space="preserve">županije, </w:t>
      </w:r>
      <w:r w:rsidR="00983632" w:rsidRPr="00013094">
        <w:rPr>
          <w:rFonts w:ascii="Arial" w:hAnsi="Arial"/>
          <w:sz w:val="22"/>
        </w:rPr>
        <w:t xml:space="preserve">prikupio </w:t>
      </w:r>
      <w:r w:rsidR="00D1533D">
        <w:rPr>
          <w:rFonts w:ascii="Arial" w:hAnsi="Arial"/>
          <w:sz w:val="22"/>
        </w:rPr>
        <w:t xml:space="preserve">je </w:t>
      </w:r>
      <w:r w:rsidR="00983632" w:rsidRPr="00013094">
        <w:rPr>
          <w:rFonts w:ascii="Arial" w:hAnsi="Arial"/>
          <w:sz w:val="22"/>
        </w:rPr>
        <w:t xml:space="preserve">podatke od zdravstvenih ustanova o izvršenim ulaganjima </w:t>
      </w:r>
      <w:r w:rsidR="00983632">
        <w:rPr>
          <w:rFonts w:ascii="Arial" w:hAnsi="Arial"/>
          <w:sz w:val="22"/>
        </w:rPr>
        <w:t>te su isti evidentirani</w:t>
      </w:r>
      <w:r w:rsidR="00983632" w:rsidRPr="00013094">
        <w:rPr>
          <w:rFonts w:ascii="Arial" w:hAnsi="Arial"/>
          <w:sz w:val="22"/>
        </w:rPr>
        <w:t xml:space="preserve"> u</w:t>
      </w:r>
      <w:r w:rsidR="00983632">
        <w:rPr>
          <w:rFonts w:ascii="Arial" w:hAnsi="Arial"/>
          <w:sz w:val="22"/>
        </w:rPr>
        <w:t xml:space="preserve"> knjigovodstvenim evidencijama Županije</w:t>
      </w:r>
      <w:r w:rsidR="00983632" w:rsidRPr="00013094">
        <w:rPr>
          <w:rFonts w:ascii="Arial" w:hAnsi="Arial"/>
          <w:sz w:val="22"/>
        </w:rPr>
        <w:t xml:space="preserve"> s danom 31. prosinca 202</w:t>
      </w:r>
      <w:r w:rsidR="00983632">
        <w:rPr>
          <w:rFonts w:ascii="Arial" w:hAnsi="Arial"/>
          <w:sz w:val="22"/>
        </w:rPr>
        <w:t>3</w:t>
      </w:r>
      <w:r w:rsidR="00983632" w:rsidRPr="00013094">
        <w:rPr>
          <w:rFonts w:ascii="Arial" w:hAnsi="Arial"/>
          <w:sz w:val="22"/>
        </w:rPr>
        <w:t>. godine</w:t>
      </w:r>
      <w:r w:rsidR="00983632">
        <w:rPr>
          <w:rFonts w:ascii="Arial" w:hAnsi="Arial"/>
          <w:sz w:val="22"/>
        </w:rPr>
        <w:t xml:space="preserve">. Dana 07. ožujka 2024. godine Upravni odjel za zdravstvo dostavio je Upravnom odjelu za proračun, financije i nabavu ispravak prethodno dostavljenih podataka za 2023. godinu za ustanovu </w:t>
      </w:r>
      <w:proofErr w:type="spellStart"/>
      <w:r w:rsidR="00983632">
        <w:rPr>
          <w:rFonts w:ascii="Arial" w:hAnsi="Arial"/>
          <w:sz w:val="22"/>
        </w:rPr>
        <w:t>Thalassotherapia</w:t>
      </w:r>
      <w:proofErr w:type="spellEnd"/>
      <w:r w:rsidR="00983632">
        <w:rPr>
          <w:rFonts w:ascii="Arial" w:hAnsi="Arial"/>
          <w:sz w:val="22"/>
        </w:rPr>
        <w:t xml:space="preserve"> Opatija, a temeljem obavijesti ustanove o pogrešno dostavljenim podacima</w:t>
      </w:r>
      <w:r w:rsidR="00D1533D">
        <w:rPr>
          <w:rFonts w:ascii="Arial" w:hAnsi="Arial"/>
          <w:sz w:val="22"/>
        </w:rPr>
        <w:t>. Slijedom navedenog</w:t>
      </w:r>
      <w:r w:rsidR="00983632">
        <w:rPr>
          <w:rFonts w:ascii="Arial" w:hAnsi="Arial"/>
          <w:sz w:val="22"/>
        </w:rPr>
        <w:t xml:space="preserve">, </w:t>
      </w:r>
      <w:r w:rsidR="00BC7AC6">
        <w:rPr>
          <w:rFonts w:ascii="Arial" w:hAnsi="Arial"/>
          <w:sz w:val="22"/>
        </w:rPr>
        <w:t>iz</w:t>
      </w:r>
      <w:r w:rsidR="0005087F">
        <w:rPr>
          <w:rFonts w:ascii="Arial" w:hAnsi="Arial"/>
          <w:sz w:val="22"/>
        </w:rPr>
        <w:t xml:space="preserve"> knjigovodstveni</w:t>
      </w:r>
      <w:r w:rsidR="00BC7AC6">
        <w:rPr>
          <w:rFonts w:ascii="Arial" w:hAnsi="Arial"/>
          <w:sz w:val="22"/>
        </w:rPr>
        <w:t>h</w:t>
      </w:r>
      <w:r w:rsidR="0005087F">
        <w:rPr>
          <w:rFonts w:ascii="Arial" w:hAnsi="Arial"/>
          <w:sz w:val="22"/>
        </w:rPr>
        <w:t xml:space="preserve"> evidencija Županije </w:t>
      </w:r>
      <w:r w:rsidR="00BC7AC6">
        <w:rPr>
          <w:rFonts w:ascii="Arial" w:hAnsi="Arial"/>
          <w:sz w:val="22"/>
        </w:rPr>
        <w:t>isknjiženo</w:t>
      </w:r>
      <w:r w:rsidR="00D1533D">
        <w:rPr>
          <w:rFonts w:ascii="Arial" w:hAnsi="Arial"/>
          <w:sz w:val="22"/>
        </w:rPr>
        <w:t xml:space="preserve"> je</w:t>
      </w:r>
      <w:r w:rsidR="0005087F">
        <w:rPr>
          <w:rFonts w:ascii="Arial" w:hAnsi="Arial"/>
          <w:sz w:val="22"/>
        </w:rPr>
        <w:t xml:space="preserve"> evidentirano ulaganj</w:t>
      </w:r>
      <w:r w:rsidR="00BC7AC6">
        <w:rPr>
          <w:rFonts w:ascii="Arial" w:hAnsi="Arial"/>
          <w:sz w:val="22"/>
        </w:rPr>
        <w:t>e</w:t>
      </w:r>
      <w:r w:rsidR="0005087F">
        <w:rPr>
          <w:rFonts w:ascii="Arial" w:hAnsi="Arial"/>
          <w:sz w:val="22"/>
        </w:rPr>
        <w:t xml:space="preserve"> </w:t>
      </w:r>
      <w:r w:rsidR="0005087F" w:rsidRPr="0005087F">
        <w:rPr>
          <w:rFonts w:ascii="Arial" w:hAnsi="Arial"/>
          <w:sz w:val="22"/>
        </w:rPr>
        <w:t>u objekt zdravstven</w:t>
      </w:r>
      <w:r w:rsidR="00BC7AC6">
        <w:rPr>
          <w:rFonts w:ascii="Arial" w:hAnsi="Arial"/>
          <w:sz w:val="22"/>
        </w:rPr>
        <w:t>e</w:t>
      </w:r>
      <w:r w:rsidR="0005087F" w:rsidRPr="0005087F">
        <w:rPr>
          <w:rFonts w:ascii="Arial" w:hAnsi="Arial"/>
          <w:sz w:val="22"/>
        </w:rPr>
        <w:t xml:space="preserve"> ustanov</w:t>
      </w:r>
      <w:r w:rsidR="00BC7AC6">
        <w:rPr>
          <w:rFonts w:ascii="Arial" w:hAnsi="Arial"/>
          <w:sz w:val="22"/>
        </w:rPr>
        <w:t>e</w:t>
      </w:r>
      <w:r w:rsidR="0005087F" w:rsidRPr="0005087F">
        <w:rPr>
          <w:rFonts w:ascii="Arial" w:hAnsi="Arial"/>
          <w:sz w:val="22"/>
        </w:rPr>
        <w:t xml:space="preserve"> u vlasništvu Primorsko-goranske županije </w:t>
      </w:r>
      <w:r w:rsidR="00983632" w:rsidRPr="00013094">
        <w:rPr>
          <w:rFonts w:ascii="Arial" w:hAnsi="Arial"/>
          <w:sz w:val="22"/>
        </w:rPr>
        <w:t xml:space="preserve">u iznosu od </w:t>
      </w:r>
      <w:r w:rsidR="0005087F">
        <w:rPr>
          <w:rFonts w:ascii="Arial" w:hAnsi="Arial"/>
          <w:sz w:val="22"/>
        </w:rPr>
        <w:t>103.524,92</w:t>
      </w:r>
      <w:r w:rsidR="00983632" w:rsidRPr="00013094">
        <w:rPr>
          <w:rFonts w:ascii="Arial" w:hAnsi="Arial"/>
          <w:sz w:val="22"/>
        </w:rPr>
        <w:t xml:space="preserve"> eura (dio P018 –Iznos </w:t>
      </w:r>
      <w:r w:rsidR="0005087F">
        <w:rPr>
          <w:rFonts w:ascii="Arial" w:hAnsi="Arial"/>
          <w:sz w:val="22"/>
        </w:rPr>
        <w:t>smanjen</w:t>
      </w:r>
      <w:r w:rsidR="00983632" w:rsidRPr="00013094">
        <w:rPr>
          <w:rFonts w:ascii="Arial" w:hAnsi="Arial"/>
          <w:sz w:val="22"/>
        </w:rPr>
        <w:t>ja).</w:t>
      </w:r>
    </w:p>
    <w:p w14:paraId="4C9F790A" w14:textId="77777777" w:rsidR="00983632" w:rsidRPr="00013094" w:rsidRDefault="00983632" w:rsidP="00983632">
      <w:pPr>
        <w:pStyle w:val="BodyText"/>
        <w:ind w:firstLine="709"/>
        <w:jc w:val="both"/>
        <w:rPr>
          <w:rFonts w:ascii="Arial" w:hAnsi="Arial"/>
          <w:sz w:val="22"/>
        </w:rPr>
      </w:pPr>
    </w:p>
    <w:tbl>
      <w:tblPr>
        <w:tblStyle w:val="TableGrid"/>
        <w:tblW w:w="9640" w:type="dxa"/>
        <w:jc w:val="center"/>
        <w:tblLook w:val="04A0" w:firstRow="1" w:lastRow="0" w:firstColumn="1" w:lastColumn="0" w:noHBand="0" w:noVBand="1"/>
      </w:tblPr>
      <w:tblGrid>
        <w:gridCol w:w="4078"/>
        <w:gridCol w:w="1381"/>
        <w:gridCol w:w="2055"/>
        <w:gridCol w:w="2126"/>
      </w:tblGrid>
      <w:tr w:rsidR="00983632" w:rsidRPr="00013094" w14:paraId="54C20BC7" w14:textId="77777777" w:rsidTr="00BC4907">
        <w:trPr>
          <w:trHeight w:hRule="exact" w:val="510"/>
          <w:jc w:val="center"/>
        </w:trPr>
        <w:tc>
          <w:tcPr>
            <w:tcW w:w="4078" w:type="dxa"/>
            <w:shd w:val="clear" w:color="auto" w:fill="BFBFBF" w:themeFill="background1" w:themeFillShade="BF"/>
            <w:vAlign w:val="center"/>
          </w:tcPr>
          <w:p w14:paraId="1CF34376" w14:textId="77777777" w:rsidR="00983632" w:rsidRPr="00013094" w:rsidRDefault="00983632" w:rsidP="00BC4907">
            <w:pPr>
              <w:pStyle w:val="BodyText"/>
              <w:jc w:val="center"/>
              <w:rPr>
                <w:rFonts w:ascii="Arial" w:hAnsi="Arial"/>
                <w:b/>
                <w:sz w:val="18"/>
                <w:szCs w:val="18"/>
              </w:rPr>
            </w:pPr>
            <w:r w:rsidRPr="00013094">
              <w:rPr>
                <w:rFonts w:ascii="Arial" w:hAnsi="Arial"/>
                <w:b/>
                <w:sz w:val="18"/>
                <w:szCs w:val="18"/>
              </w:rPr>
              <w:t>Opis promjene</w:t>
            </w:r>
          </w:p>
        </w:tc>
        <w:tc>
          <w:tcPr>
            <w:tcW w:w="1381" w:type="dxa"/>
            <w:shd w:val="clear" w:color="auto" w:fill="BFBFBF" w:themeFill="background1" w:themeFillShade="BF"/>
            <w:vAlign w:val="center"/>
          </w:tcPr>
          <w:p w14:paraId="3B6FBCA4" w14:textId="77777777" w:rsidR="00983632" w:rsidRPr="00013094" w:rsidRDefault="00983632" w:rsidP="00BC4907">
            <w:pPr>
              <w:pStyle w:val="BodyText"/>
              <w:jc w:val="center"/>
              <w:rPr>
                <w:rFonts w:ascii="Arial" w:hAnsi="Arial"/>
                <w:b/>
                <w:sz w:val="18"/>
                <w:szCs w:val="18"/>
              </w:rPr>
            </w:pPr>
            <w:r w:rsidRPr="00013094">
              <w:rPr>
                <w:rFonts w:ascii="Arial" w:hAnsi="Arial"/>
                <w:b/>
                <w:sz w:val="18"/>
                <w:szCs w:val="18"/>
              </w:rPr>
              <w:t xml:space="preserve">Iznos </w:t>
            </w:r>
          </w:p>
          <w:p w14:paraId="48A4B0F3" w14:textId="77777777" w:rsidR="00983632" w:rsidRPr="00013094" w:rsidRDefault="00983632" w:rsidP="00BC4907">
            <w:pPr>
              <w:pStyle w:val="BodyText"/>
              <w:jc w:val="center"/>
              <w:rPr>
                <w:rFonts w:ascii="Arial" w:hAnsi="Arial"/>
                <w:b/>
                <w:sz w:val="18"/>
                <w:szCs w:val="18"/>
              </w:rPr>
            </w:pPr>
            <w:r w:rsidRPr="00013094">
              <w:rPr>
                <w:rFonts w:ascii="Arial" w:hAnsi="Arial"/>
                <w:b/>
                <w:sz w:val="18"/>
                <w:szCs w:val="18"/>
              </w:rPr>
              <w:t>(u eurima)</w:t>
            </w:r>
          </w:p>
        </w:tc>
        <w:tc>
          <w:tcPr>
            <w:tcW w:w="2055" w:type="dxa"/>
            <w:shd w:val="clear" w:color="auto" w:fill="BFBFBF" w:themeFill="background1" w:themeFillShade="BF"/>
            <w:vAlign w:val="center"/>
          </w:tcPr>
          <w:p w14:paraId="71253E27" w14:textId="77777777" w:rsidR="00983632" w:rsidRPr="00013094" w:rsidRDefault="00983632" w:rsidP="00BC4907">
            <w:pPr>
              <w:pStyle w:val="BodyText"/>
              <w:jc w:val="center"/>
              <w:rPr>
                <w:rFonts w:ascii="Arial" w:hAnsi="Arial"/>
                <w:b/>
                <w:sz w:val="18"/>
                <w:szCs w:val="18"/>
              </w:rPr>
            </w:pPr>
            <w:r w:rsidRPr="00013094">
              <w:rPr>
                <w:rFonts w:ascii="Arial" w:hAnsi="Arial"/>
                <w:b/>
                <w:sz w:val="18"/>
                <w:szCs w:val="18"/>
              </w:rPr>
              <w:t>Smanjenje / povećanje</w:t>
            </w:r>
          </w:p>
        </w:tc>
        <w:tc>
          <w:tcPr>
            <w:tcW w:w="2126" w:type="dxa"/>
            <w:shd w:val="clear" w:color="auto" w:fill="BFBFBF" w:themeFill="background1" w:themeFillShade="BF"/>
            <w:vAlign w:val="center"/>
          </w:tcPr>
          <w:p w14:paraId="3CCE633E" w14:textId="77777777" w:rsidR="00983632" w:rsidRPr="00013094" w:rsidRDefault="00983632" w:rsidP="00BC4907">
            <w:pPr>
              <w:pStyle w:val="BodyText"/>
              <w:jc w:val="center"/>
              <w:rPr>
                <w:rFonts w:ascii="Arial" w:hAnsi="Arial"/>
                <w:b/>
                <w:sz w:val="18"/>
                <w:szCs w:val="18"/>
              </w:rPr>
            </w:pPr>
            <w:r w:rsidRPr="00013094">
              <w:rPr>
                <w:rFonts w:ascii="Arial" w:hAnsi="Arial"/>
                <w:b/>
                <w:sz w:val="18"/>
                <w:szCs w:val="18"/>
              </w:rPr>
              <w:t>Šifra</w:t>
            </w:r>
          </w:p>
        </w:tc>
      </w:tr>
      <w:tr w:rsidR="00983632" w:rsidRPr="00013094" w14:paraId="44473990" w14:textId="77777777" w:rsidTr="00BC4907">
        <w:trPr>
          <w:trHeight w:hRule="exact" w:val="794"/>
          <w:jc w:val="center"/>
        </w:trPr>
        <w:tc>
          <w:tcPr>
            <w:tcW w:w="4078" w:type="dxa"/>
            <w:vAlign w:val="center"/>
          </w:tcPr>
          <w:p w14:paraId="334AAB5C" w14:textId="449F8447" w:rsidR="00983632" w:rsidRPr="00013094" w:rsidRDefault="0005087F" w:rsidP="00BC4907">
            <w:pPr>
              <w:pStyle w:val="BodyText"/>
              <w:jc w:val="center"/>
              <w:rPr>
                <w:rFonts w:ascii="Arial" w:hAnsi="Arial"/>
                <w:sz w:val="18"/>
                <w:szCs w:val="18"/>
              </w:rPr>
            </w:pPr>
            <w:proofErr w:type="spellStart"/>
            <w:r>
              <w:rPr>
                <w:rFonts w:ascii="Arial" w:hAnsi="Arial"/>
                <w:sz w:val="18"/>
                <w:szCs w:val="18"/>
              </w:rPr>
              <w:t>Isknjiženje</w:t>
            </w:r>
            <w:proofErr w:type="spellEnd"/>
            <w:r w:rsidR="00983632" w:rsidRPr="00013094">
              <w:rPr>
                <w:rFonts w:ascii="Arial" w:hAnsi="Arial"/>
                <w:sz w:val="18"/>
                <w:szCs w:val="18"/>
              </w:rPr>
              <w:t xml:space="preserve"> proizvedene dugotrajne imovine –ulaganje </w:t>
            </w:r>
            <w:proofErr w:type="spellStart"/>
            <w:r w:rsidR="00983632" w:rsidRPr="00013094">
              <w:rPr>
                <w:rFonts w:ascii="Arial" w:hAnsi="Arial"/>
                <w:sz w:val="18"/>
                <w:szCs w:val="18"/>
              </w:rPr>
              <w:t>Thalassotherapia</w:t>
            </w:r>
            <w:proofErr w:type="spellEnd"/>
            <w:r w:rsidR="00983632" w:rsidRPr="00013094">
              <w:rPr>
                <w:rFonts w:ascii="Arial" w:hAnsi="Arial"/>
                <w:sz w:val="18"/>
                <w:szCs w:val="18"/>
              </w:rPr>
              <w:t xml:space="preserve"> Opatija (</w:t>
            </w:r>
            <w:r w:rsidRPr="0005087F">
              <w:rPr>
                <w:rFonts w:ascii="Arial" w:hAnsi="Arial"/>
                <w:sz w:val="18"/>
                <w:szCs w:val="18"/>
              </w:rPr>
              <w:t>objekt br. 6-zgrada wellness</w:t>
            </w:r>
            <w:r w:rsidR="00983632" w:rsidRPr="00013094">
              <w:rPr>
                <w:rFonts w:ascii="Arial" w:hAnsi="Arial"/>
                <w:sz w:val="18"/>
                <w:szCs w:val="18"/>
              </w:rPr>
              <w:t>)</w:t>
            </w:r>
          </w:p>
        </w:tc>
        <w:tc>
          <w:tcPr>
            <w:tcW w:w="1381" w:type="dxa"/>
            <w:vAlign w:val="center"/>
          </w:tcPr>
          <w:p w14:paraId="529CA8A2" w14:textId="6813C6F9" w:rsidR="00983632" w:rsidRPr="00013094" w:rsidRDefault="0005087F" w:rsidP="00BC4907">
            <w:pPr>
              <w:pStyle w:val="BodyText"/>
              <w:jc w:val="right"/>
              <w:rPr>
                <w:rFonts w:ascii="Arial" w:hAnsi="Arial"/>
                <w:sz w:val="18"/>
                <w:szCs w:val="18"/>
              </w:rPr>
            </w:pPr>
            <w:r>
              <w:rPr>
                <w:rFonts w:ascii="Arial" w:hAnsi="Arial"/>
                <w:sz w:val="18"/>
                <w:szCs w:val="18"/>
              </w:rPr>
              <w:t>103.524,92</w:t>
            </w:r>
          </w:p>
        </w:tc>
        <w:tc>
          <w:tcPr>
            <w:tcW w:w="2055" w:type="dxa"/>
            <w:vAlign w:val="center"/>
          </w:tcPr>
          <w:p w14:paraId="5EFE423D" w14:textId="7903A203" w:rsidR="00983632" w:rsidRPr="00013094" w:rsidRDefault="0005087F" w:rsidP="00BC4907">
            <w:pPr>
              <w:pStyle w:val="BodyText"/>
              <w:jc w:val="center"/>
              <w:rPr>
                <w:rFonts w:ascii="Arial" w:hAnsi="Arial"/>
                <w:sz w:val="18"/>
                <w:szCs w:val="18"/>
              </w:rPr>
            </w:pPr>
            <w:r>
              <w:rPr>
                <w:rFonts w:ascii="Arial" w:hAnsi="Arial"/>
                <w:sz w:val="18"/>
                <w:szCs w:val="18"/>
              </w:rPr>
              <w:t>Smanjenje</w:t>
            </w:r>
            <w:r w:rsidR="00983632" w:rsidRPr="00013094">
              <w:rPr>
                <w:rFonts w:ascii="Arial" w:hAnsi="Arial"/>
                <w:sz w:val="18"/>
                <w:szCs w:val="18"/>
              </w:rPr>
              <w:t xml:space="preserve"> obujma imovine</w:t>
            </w:r>
          </w:p>
        </w:tc>
        <w:tc>
          <w:tcPr>
            <w:tcW w:w="2126" w:type="dxa"/>
            <w:vAlign w:val="center"/>
          </w:tcPr>
          <w:p w14:paraId="5B4013DF" w14:textId="77777777" w:rsidR="00983632" w:rsidRPr="00013094" w:rsidRDefault="00983632" w:rsidP="00BC4907">
            <w:pPr>
              <w:pStyle w:val="BodyText"/>
              <w:jc w:val="center"/>
              <w:rPr>
                <w:rFonts w:ascii="Arial" w:hAnsi="Arial"/>
                <w:sz w:val="18"/>
                <w:szCs w:val="18"/>
              </w:rPr>
            </w:pPr>
            <w:r w:rsidRPr="00013094">
              <w:rPr>
                <w:rFonts w:ascii="Arial" w:hAnsi="Arial"/>
                <w:sz w:val="18"/>
                <w:szCs w:val="18"/>
              </w:rPr>
              <w:t>P018 Proizvedena dugotrajna imovina</w:t>
            </w:r>
          </w:p>
        </w:tc>
      </w:tr>
    </w:tbl>
    <w:p w14:paraId="0243188B" w14:textId="0EBA3D35" w:rsidR="00983632" w:rsidRDefault="00983632" w:rsidP="003744E1">
      <w:pPr>
        <w:pStyle w:val="BodyText"/>
        <w:jc w:val="both"/>
        <w:rPr>
          <w:rFonts w:ascii="Arial" w:hAnsi="Arial"/>
          <w:color w:val="FF0000"/>
          <w:sz w:val="22"/>
        </w:rPr>
      </w:pPr>
    </w:p>
    <w:p w14:paraId="19CAD9B9" w14:textId="77E0DE32" w:rsidR="00983632" w:rsidRDefault="00983632" w:rsidP="003744E1">
      <w:pPr>
        <w:pStyle w:val="BodyText"/>
        <w:jc w:val="both"/>
        <w:rPr>
          <w:rFonts w:ascii="Arial" w:hAnsi="Arial"/>
          <w:color w:val="FF0000"/>
          <w:sz w:val="22"/>
        </w:rPr>
      </w:pPr>
    </w:p>
    <w:p w14:paraId="18068246" w14:textId="2E7458E1" w:rsidR="00774DBB" w:rsidRPr="009D20EB" w:rsidRDefault="00774DBB" w:rsidP="00774DBB">
      <w:pPr>
        <w:pStyle w:val="BodyText"/>
        <w:ind w:firstLine="709"/>
        <w:jc w:val="both"/>
        <w:rPr>
          <w:rFonts w:ascii="Arial" w:hAnsi="Arial"/>
          <w:bCs/>
          <w:sz w:val="22"/>
          <w:szCs w:val="22"/>
        </w:rPr>
      </w:pPr>
      <w:r w:rsidRPr="009D20EB">
        <w:rPr>
          <w:rFonts w:ascii="Arial" w:hAnsi="Arial"/>
          <w:bCs/>
          <w:sz w:val="22"/>
          <w:szCs w:val="22"/>
        </w:rPr>
        <w:t xml:space="preserve">Temeljem Odluke Županijske skupštine Primorsko-goranske županije o prijenosu dugotrajne nefinancijske imovine stečene u okviru provedbe projekta Rekonstrukcija i dogradnja Osnovne škole Ivana Rabljanina Rab s </w:t>
      </w:r>
      <w:r>
        <w:rPr>
          <w:rFonts w:ascii="Arial" w:hAnsi="Arial"/>
          <w:bCs/>
          <w:sz w:val="22"/>
          <w:szCs w:val="22"/>
        </w:rPr>
        <w:t>Primorsko-goranske ž</w:t>
      </w:r>
      <w:r w:rsidRPr="009D20EB">
        <w:rPr>
          <w:rFonts w:ascii="Arial" w:hAnsi="Arial"/>
          <w:bCs/>
          <w:sz w:val="22"/>
          <w:szCs w:val="22"/>
        </w:rPr>
        <w:t xml:space="preserve">upanije na proračunskog korisnika Osnovnu školu Ivana Rabljanina Rab iz knjigovodstvenih evidencija Županije isknjižena je proizvedena dugotrajna imovina ukupne sadašnje vrijednosti </w:t>
      </w:r>
      <w:r>
        <w:rPr>
          <w:rFonts w:ascii="Arial" w:hAnsi="Arial"/>
          <w:bCs/>
          <w:sz w:val="22"/>
          <w:szCs w:val="22"/>
        </w:rPr>
        <w:t>137.949,99</w:t>
      </w:r>
      <w:r w:rsidRPr="009D20EB">
        <w:rPr>
          <w:rFonts w:ascii="Arial" w:hAnsi="Arial"/>
          <w:bCs/>
          <w:sz w:val="22"/>
          <w:szCs w:val="22"/>
        </w:rPr>
        <w:t xml:space="preserve"> eura (dio P01</w:t>
      </w:r>
      <w:r>
        <w:rPr>
          <w:rFonts w:ascii="Arial" w:hAnsi="Arial"/>
          <w:bCs/>
          <w:sz w:val="22"/>
          <w:szCs w:val="22"/>
        </w:rPr>
        <w:t>8</w:t>
      </w:r>
      <w:r w:rsidRPr="009D20EB">
        <w:rPr>
          <w:rFonts w:ascii="Arial" w:hAnsi="Arial"/>
          <w:bCs/>
          <w:sz w:val="22"/>
          <w:szCs w:val="22"/>
        </w:rPr>
        <w:t xml:space="preserve"> –Iznos smanjenja).</w:t>
      </w:r>
    </w:p>
    <w:tbl>
      <w:tblPr>
        <w:tblStyle w:val="TableGrid"/>
        <w:tblW w:w="9621" w:type="dxa"/>
        <w:jc w:val="center"/>
        <w:tblLayout w:type="fixed"/>
        <w:tblLook w:val="04A0" w:firstRow="1" w:lastRow="0" w:firstColumn="1" w:lastColumn="0" w:noHBand="0" w:noVBand="1"/>
      </w:tblPr>
      <w:tblGrid>
        <w:gridCol w:w="4106"/>
        <w:gridCol w:w="1418"/>
        <w:gridCol w:w="1984"/>
        <w:gridCol w:w="2113"/>
      </w:tblGrid>
      <w:tr w:rsidR="00A9031D" w:rsidRPr="009D20EB" w14:paraId="549865D9" w14:textId="77777777" w:rsidTr="00A9031D">
        <w:trPr>
          <w:trHeight w:hRule="exact" w:val="510"/>
          <w:jc w:val="center"/>
        </w:trPr>
        <w:tc>
          <w:tcPr>
            <w:tcW w:w="4106" w:type="dxa"/>
            <w:shd w:val="clear" w:color="auto" w:fill="BFBFBF" w:themeFill="background1" w:themeFillShade="BF"/>
            <w:vAlign w:val="center"/>
          </w:tcPr>
          <w:p w14:paraId="10169253" w14:textId="77777777" w:rsidR="00774DBB" w:rsidRPr="009D20EB" w:rsidRDefault="00774DBB" w:rsidP="00BC4907">
            <w:pPr>
              <w:pStyle w:val="BodyText"/>
              <w:jc w:val="center"/>
              <w:rPr>
                <w:rFonts w:ascii="Arial" w:hAnsi="Arial"/>
                <w:b/>
                <w:sz w:val="18"/>
                <w:szCs w:val="18"/>
              </w:rPr>
            </w:pPr>
            <w:r w:rsidRPr="009D20EB">
              <w:rPr>
                <w:rFonts w:ascii="Arial" w:hAnsi="Arial"/>
                <w:b/>
                <w:sz w:val="18"/>
                <w:szCs w:val="18"/>
              </w:rPr>
              <w:lastRenderedPageBreak/>
              <w:t>Opis promjene</w:t>
            </w:r>
          </w:p>
        </w:tc>
        <w:tc>
          <w:tcPr>
            <w:tcW w:w="1418" w:type="dxa"/>
            <w:shd w:val="clear" w:color="auto" w:fill="BFBFBF" w:themeFill="background1" w:themeFillShade="BF"/>
            <w:vAlign w:val="center"/>
          </w:tcPr>
          <w:p w14:paraId="4CF82336" w14:textId="77777777" w:rsidR="00774DBB" w:rsidRPr="009D20EB" w:rsidRDefault="00774DBB" w:rsidP="00BC4907">
            <w:pPr>
              <w:pStyle w:val="BodyText"/>
              <w:jc w:val="center"/>
              <w:rPr>
                <w:rFonts w:ascii="Arial" w:hAnsi="Arial"/>
                <w:b/>
                <w:sz w:val="18"/>
                <w:szCs w:val="18"/>
              </w:rPr>
            </w:pPr>
            <w:r w:rsidRPr="009D20EB">
              <w:rPr>
                <w:rFonts w:ascii="Arial" w:hAnsi="Arial"/>
                <w:b/>
                <w:sz w:val="18"/>
                <w:szCs w:val="18"/>
              </w:rPr>
              <w:t xml:space="preserve">Iznos </w:t>
            </w:r>
          </w:p>
          <w:p w14:paraId="666BBD22" w14:textId="77777777" w:rsidR="00774DBB" w:rsidRPr="009D20EB" w:rsidRDefault="00774DBB" w:rsidP="00BC4907">
            <w:pPr>
              <w:pStyle w:val="BodyText"/>
              <w:jc w:val="center"/>
              <w:rPr>
                <w:rFonts w:ascii="Arial" w:hAnsi="Arial"/>
                <w:b/>
                <w:sz w:val="18"/>
                <w:szCs w:val="18"/>
              </w:rPr>
            </w:pPr>
            <w:r w:rsidRPr="009D20EB">
              <w:rPr>
                <w:rFonts w:ascii="Arial" w:hAnsi="Arial"/>
                <w:b/>
                <w:sz w:val="18"/>
                <w:szCs w:val="18"/>
              </w:rPr>
              <w:t>(u eurima)</w:t>
            </w:r>
          </w:p>
        </w:tc>
        <w:tc>
          <w:tcPr>
            <w:tcW w:w="1984" w:type="dxa"/>
            <w:shd w:val="clear" w:color="auto" w:fill="BFBFBF" w:themeFill="background1" w:themeFillShade="BF"/>
            <w:vAlign w:val="center"/>
          </w:tcPr>
          <w:p w14:paraId="4E43BE7B" w14:textId="77777777" w:rsidR="00774DBB" w:rsidRPr="009D20EB" w:rsidRDefault="00774DBB" w:rsidP="00BC4907">
            <w:pPr>
              <w:pStyle w:val="BodyText"/>
              <w:jc w:val="center"/>
              <w:rPr>
                <w:rFonts w:ascii="Arial" w:hAnsi="Arial"/>
                <w:b/>
                <w:sz w:val="18"/>
                <w:szCs w:val="18"/>
              </w:rPr>
            </w:pPr>
            <w:r w:rsidRPr="009D20EB">
              <w:rPr>
                <w:rFonts w:ascii="Arial" w:hAnsi="Arial"/>
                <w:b/>
                <w:sz w:val="18"/>
                <w:szCs w:val="18"/>
              </w:rPr>
              <w:t>Smanjenje / povećanje</w:t>
            </w:r>
          </w:p>
        </w:tc>
        <w:tc>
          <w:tcPr>
            <w:tcW w:w="2113" w:type="dxa"/>
            <w:shd w:val="clear" w:color="auto" w:fill="BFBFBF" w:themeFill="background1" w:themeFillShade="BF"/>
            <w:vAlign w:val="center"/>
          </w:tcPr>
          <w:p w14:paraId="17EF5B90" w14:textId="77777777" w:rsidR="00774DBB" w:rsidRPr="009D20EB" w:rsidRDefault="00774DBB" w:rsidP="00BC4907">
            <w:pPr>
              <w:pStyle w:val="BodyText"/>
              <w:jc w:val="center"/>
              <w:rPr>
                <w:rFonts w:ascii="Arial" w:hAnsi="Arial"/>
                <w:b/>
                <w:sz w:val="18"/>
                <w:szCs w:val="18"/>
              </w:rPr>
            </w:pPr>
            <w:r w:rsidRPr="009D20EB">
              <w:rPr>
                <w:rFonts w:ascii="Arial" w:hAnsi="Arial"/>
                <w:b/>
                <w:sz w:val="18"/>
                <w:szCs w:val="18"/>
              </w:rPr>
              <w:t>Šifra</w:t>
            </w:r>
          </w:p>
        </w:tc>
      </w:tr>
      <w:tr w:rsidR="00774DBB" w:rsidRPr="009D20EB" w14:paraId="0A440D7E" w14:textId="77777777" w:rsidTr="00A9031D">
        <w:trPr>
          <w:trHeight w:hRule="exact" w:val="825"/>
          <w:jc w:val="center"/>
        </w:trPr>
        <w:tc>
          <w:tcPr>
            <w:tcW w:w="4106" w:type="dxa"/>
            <w:vAlign w:val="center"/>
          </w:tcPr>
          <w:p w14:paraId="75881B0F" w14:textId="1898C3FE" w:rsidR="00774DBB" w:rsidRPr="009D20EB" w:rsidRDefault="00774DBB" w:rsidP="00774DBB">
            <w:pPr>
              <w:pStyle w:val="BodyText"/>
              <w:jc w:val="center"/>
              <w:rPr>
                <w:rFonts w:ascii="Arial" w:hAnsi="Arial"/>
                <w:sz w:val="18"/>
                <w:szCs w:val="18"/>
              </w:rPr>
            </w:pPr>
            <w:proofErr w:type="spellStart"/>
            <w:r w:rsidRPr="009D20EB">
              <w:rPr>
                <w:rFonts w:ascii="Arial" w:hAnsi="Arial"/>
                <w:sz w:val="18"/>
                <w:szCs w:val="18"/>
              </w:rPr>
              <w:t>Isknjiženje</w:t>
            </w:r>
            <w:proofErr w:type="spellEnd"/>
            <w:r w:rsidRPr="009D20EB">
              <w:rPr>
                <w:rFonts w:ascii="Arial" w:hAnsi="Arial"/>
                <w:sz w:val="18"/>
                <w:szCs w:val="18"/>
              </w:rPr>
              <w:t xml:space="preserve"> proizvedene dugotrajne imovine –prijenos vlasništva nad imovinom stečenom u okviru projekta Rekonstrukcija i dogradnja Osnovne škole Ivana Rabljanina Rab</w:t>
            </w:r>
          </w:p>
        </w:tc>
        <w:tc>
          <w:tcPr>
            <w:tcW w:w="1418" w:type="dxa"/>
            <w:vAlign w:val="center"/>
          </w:tcPr>
          <w:p w14:paraId="0182F781" w14:textId="338B4743" w:rsidR="00774DBB" w:rsidRPr="009D20EB" w:rsidRDefault="00774DBB" w:rsidP="00BC4907">
            <w:pPr>
              <w:pStyle w:val="BodyText"/>
              <w:jc w:val="right"/>
              <w:rPr>
                <w:rFonts w:ascii="Arial" w:hAnsi="Arial"/>
                <w:sz w:val="18"/>
                <w:szCs w:val="18"/>
              </w:rPr>
            </w:pPr>
            <w:r>
              <w:rPr>
                <w:rFonts w:ascii="Arial" w:hAnsi="Arial"/>
                <w:sz w:val="18"/>
                <w:szCs w:val="18"/>
              </w:rPr>
              <w:t>137.949,99</w:t>
            </w:r>
          </w:p>
        </w:tc>
        <w:tc>
          <w:tcPr>
            <w:tcW w:w="1984" w:type="dxa"/>
            <w:vAlign w:val="center"/>
          </w:tcPr>
          <w:p w14:paraId="185DB674" w14:textId="77777777" w:rsidR="00774DBB" w:rsidRPr="009D20EB" w:rsidRDefault="00774DBB" w:rsidP="00BC4907">
            <w:pPr>
              <w:pStyle w:val="BodyText"/>
              <w:jc w:val="center"/>
              <w:rPr>
                <w:rFonts w:ascii="Arial" w:hAnsi="Arial"/>
                <w:sz w:val="18"/>
                <w:szCs w:val="18"/>
              </w:rPr>
            </w:pPr>
            <w:r w:rsidRPr="009D20EB">
              <w:rPr>
                <w:rFonts w:ascii="Arial" w:hAnsi="Arial"/>
                <w:sz w:val="18"/>
                <w:szCs w:val="18"/>
              </w:rPr>
              <w:t>Smanjenje obujma imovine</w:t>
            </w:r>
          </w:p>
        </w:tc>
        <w:tc>
          <w:tcPr>
            <w:tcW w:w="2113" w:type="dxa"/>
            <w:vAlign w:val="center"/>
          </w:tcPr>
          <w:p w14:paraId="5E2D4885" w14:textId="332298F2" w:rsidR="00774DBB" w:rsidRPr="009D20EB" w:rsidRDefault="00774DBB" w:rsidP="00774DBB">
            <w:pPr>
              <w:pStyle w:val="BodyText"/>
              <w:jc w:val="center"/>
              <w:rPr>
                <w:rFonts w:ascii="Arial" w:hAnsi="Arial"/>
                <w:sz w:val="18"/>
                <w:szCs w:val="18"/>
              </w:rPr>
            </w:pPr>
            <w:r w:rsidRPr="009D20EB">
              <w:rPr>
                <w:rFonts w:ascii="Arial" w:hAnsi="Arial"/>
                <w:sz w:val="18"/>
                <w:szCs w:val="18"/>
              </w:rPr>
              <w:t>P01</w:t>
            </w:r>
            <w:r>
              <w:rPr>
                <w:rFonts w:ascii="Arial" w:hAnsi="Arial"/>
                <w:sz w:val="18"/>
                <w:szCs w:val="18"/>
              </w:rPr>
              <w:t>8</w:t>
            </w:r>
            <w:r w:rsidRPr="009D20EB">
              <w:rPr>
                <w:rFonts w:ascii="Arial" w:hAnsi="Arial"/>
                <w:sz w:val="18"/>
                <w:szCs w:val="18"/>
              </w:rPr>
              <w:t xml:space="preserve"> </w:t>
            </w:r>
            <w:r>
              <w:rPr>
                <w:rFonts w:ascii="Arial" w:hAnsi="Arial"/>
                <w:sz w:val="18"/>
                <w:szCs w:val="18"/>
              </w:rPr>
              <w:t>P</w:t>
            </w:r>
            <w:r w:rsidRPr="009D20EB">
              <w:rPr>
                <w:rFonts w:ascii="Arial" w:hAnsi="Arial"/>
                <w:sz w:val="18"/>
                <w:szCs w:val="18"/>
              </w:rPr>
              <w:t>roizvedena dugotrajna imovina</w:t>
            </w:r>
          </w:p>
        </w:tc>
      </w:tr>
    </w:tbl>
    <w:p w14:paraId="6FC65D9B" w14:textId="77777777" w:rsidR="00774DBB" w:rsidRDefault="00774DBB" w:rsidP="00774DBB">
      <w:pPr>
        <w:pStyle w:val="BodyText"/>
        <w:ind w:left="708" w:firstLine="708"/>
        <w:jc w:val="both"/>
        <w:rPr>
          <w:rFonts w:ascii="Arial" w:hAnsi="Arial"/>
          <w:b/>
          <w:sz w:val="22"/>
        </w:rPr>
      </w:pPr>
    </w:p>
    <w:p w14:paraId="08B91B01" w14:textId="70B33A5F" w:rsidR="00774DBB" w:rsidRDefault="00774DBB" w:rsidP="003744E1">
      <w:pPr>
        <w:pStyle w:val="BodyText"/>
        <w:jc w:val="both"/>
        <w:rPr>
          <w:rFonts w:ascii="Arial" w:hAnsi="Arial"/>
          <w:color w:val="FF0000"/>
          <w:sz w:val="22"/>
        </w:rPr>
      </w:pPr>
    </w:p>
    <w:p w14:paraId="2EBB8BD9" w14:textId="16975DDC" w:rsidR="00446651" w:rsidRPr="009D20EB" w:rsidRDefault="00446651" w:rsidP="00446651">
      <w:pPr>
        <w:pStyle w:val="BodyText"/>
        <w:ind w:firstLine="709"/>
        <w:jc w:val="both"/>
        <w:rPr>
          <w:rFonts w:ascii="Arial" w:hAnsi="Arial"/>
          <w:bCs/>
          <w:sz w:val="22"/>
          <w:szCs w:val="22"/>
        </w:rPr>
      </w:pPr>
      <w:r w:rsidRPr="009D20EB">
        <w:rPr>
          <w:rFonts w:ascii="Arial" w:hAnsi="Arial"/>
          <w:bCs/>
          <w:sz w:val="22"/>
          <w:szCs w:val="22"/>
        </w:rPr>
        <w:t>Temeljem Odluke Župan</w:t>
      </w:r>
      <w:r>
        <w:rPr>
          <w:rFonts w:ascii="Arial" w:hAnsi="Arial"/>
          <w:bCs/>
          <w:sz w:val="22"/>
          <w:szCs w:val="22"/>
        </w:rPr>
        <w:t xml:space="preserve">a </w:t>
      </w:r>
      <w:r w:rsidRPr="009D20EB">
        <w:rPr>
          <w:rFonts w:ascii="Arial" w:hAnsi="Arial"/>
          <w:bCs/>
          <w:sz w:val="22"/>
          <w:szCs w:val="22"/>
        </w:rPr>
        <w:t xml:space="preserve">o prijenosu dugotrajne nefinancijske imovine stečene u okviru provedbe projekta </w:t>
      </w:r>
      <w:r>
        <w:rPr>
          <w:rFonts w:ascii="Arial" w:hAnsi="Arial"/>
          <w:bCs/>
          <w:sz w:val="22"/>
          <w:szCs w:val="22"/>
        </w:rPr>
        <w:t>Izgradnja školske sportske dvorane Medicinske škole u Rijeci s Primorsko-goranske ž</w:t>
      </w:r>
      <w:r w:rsidRPr="009D20EB">
        <w:rPr>
          <w:rFonts w:ascii="Arial" w:hAnsi="Arial"/>
          <w:bCs/>
          <w:sz w:val="22"/>
          <w:szCs w:val="22"/>
        </w:rPr>
        <w:t xml:space="preserve">upanije na proračunskog korisnika </w:t>
      </w:r>
      <w:r>
        <w:rPr>
          <w:rFonts w:ascii="Arial" w:hAnsi="Arial"/>
          <w:bCs/>
          <w:sz w:val="22"/>
          <w:szCs w:val="22"/>
        </w:rPr>
        <w:t>Medicinsku školu u Rijeci</w:t>
      </w:r>
      <w:r w:rsidRPr="009D20EB">
        <w:rPr>
          <w:rFonts w:ascii="Arial" w:hAnsi="Arial"/>
          <w:bCs/>
          <w:sz w:val="22"/>
          <w:szCs w:val="22"/>
        </w:rPr>
        <w:t xml:space="preserve"> iz knjigovodstvenih evidencija Županije isknjižena je proizvedena dugotrajna imovina ukupne sadašnje vrijednosti </w:t>
      </w:r>
      <w:r>
        <w:rPr>
          <w:rFonts w:ascii="Arial" w:hAnsi="Arial"/>
          <w:bCs/>
          <w:sz w:val="22"/>
          <w:szCs w:val="22"/>
        </w:rPr>
        <w:t>73.298,63</w:t>
      </w:r>
      <w:r w:rsidRPr="009D20EB">
        <w:rPr>
          <w:rFonts w:ascii="Arial" w:hAnsi="Arial"/>
          <w:bCs/>
          <w:sz w:val="22"/>
          <w:szCs w:val="22"/>
        </w:rPr>
        <w:t xml:space="preserve"> eura (dio P01</w:t>
      </w:r>
      <w:r>
        <w:rPr>
          <w:rFonts w:ascii="Arial" w:hAnsi="Arial"/>
          <w:bCs/>
          <w:sz w:val="22"/>
          <w:szCs w:val="22"/>
        </w:rPr>
        <w:t>8</w:t>
      </w:r>
      <w:r w:rsidRPr="009D20EB">
        <w:rPr>
          <w:rFonts w:ascii="Arial" w:hAnsi="Arial"/>
          <w:bCs/>
          <w:sz w:val="22"/>
          <w:szCs w:val="22"/>
        </w:rPr>
        <w:t xml:space="preserve"> –Iznos smanjenja).</w:t>
      </w:r>
    </w:p>
    <w:p w14:paraId="6BF0E310" w14:textId="77777777" w:rsidR="00446651" w:rsidRPr="009D20EB" w:rsidRDefault="00446651" w:rsidP="00446651">
      <w:pPr>
        <w:pStyle w:val="BodyText"/>
        <w:ind w:firstLine="709"/>
        <w:jc w:val="both"/>
        <w:rPr>
          <w:rFonts w:ascii="Arial" w:hAnsi="Arial"/>
          <w:bCs/>
          <w:sz w:val="22"/>
          <w:szCs w:val="22"/>
        </w:rPr>
      </w:pPr>
    </w:p>
    <w:tbl>
      <w:tblPr>
        <w:tblStyle w:val="TableGrid"/>
        <w:tblW w:w="9621" w:type="dxa"/>
        <w:jc w:val="center"/>
        <w:tblLayout w:type="fixed"/>
        <w:tblLook w:val="04A0" w:firstRow="1" w:lastRow="0" w:firstColumn="1" w:lastColumn="0" w:noHBand="0" w:noVBand="1"/>
      </w:tblPr>
      <w:tblGrid>
        <w:gridCol w:w="4106"/>
        <w:gridCol w:w="1418"/>
        <w:gridCol w:w="1984"/>
        <w:gridCol w:w="2113"/>
      </w:tblGrid>
      <w:tr w:rsidR="00446651" w:rsidRPr="009D20EB" w14:paraId="4FE827E7" w14:textId="77777777" w:rsidTr="00BC4907">
        <w:trPr>
          <w:trHeight w:hRule="exact" w:val="510"/>
          <w:jc w:val="center"/>
        </w:trPr>
        <w:tc>
          <w:tcPr>
            <w:tcW w:w="4106" w:type="dxa"/>
            <w:shd w:val="clear" w:color="auto" w:fill="BFBFBF" w:themeFill="background1" w:themeFillShade="BF"/>
            <w:vAlign w:val="center"/>
          </w:tcPr>
          <w:p w14:paraId="1343D7D9" w14:textId="77777777" w:rsidR="00446651" w:rsidRPr="009D20EB" w:rsidRDefault="00446651" w:rsidP="00BC4907">
            <w:pPr>
              <w:pStyle w:val="BodyText"/>
              <w:jc w:val="center"/>
              <w:rPr>
                <w:rFonts w:ascii="Arial" w:hAnsi="Arial"/>
                <w:b/>
                <w:sz w:val="18"/>
                <w:szCs w:val="18"/>
              </w:rPr>
            </w:pPr>
            <w:r w:rsidRPr="009D20EB">
              <w:rPr>
                <w:rFonts w:ascii="Arial" w:hAnsi="Arial"/>
                <w:b/>
                <w:sz w:val="18"/>
                <w:szCs w:val="18"/>
              </w:rPr>
              <w:t>Opis promjene</w:t>
            </w:r>
          </w:p>
        </w:tc>
        <w:tc>
          <w:tcPr>
            <w:tcW w:w="1418" w:type="dxa"/>
            <w:shd w:val="clear" w:color="auto" w:fill="BFBFBF" w:themeFill="background1" w:themeFillShade="BF"/>
            <w:vAlign w:val="center"/>
          </w:tcPr>
          <w:p w14:paraId="2CBC5D33" w14:textId="77777777" w:rsidR="00446651" w:rsidRPr="009D20EB" w:rsidRDefault="00446651" w:rsidP="00BC4907">
            <w:pPr>
              <w:pStyle w:val="BodyText"/>
              <w:jc w:val="center"/>
              <w:rPr>
                <w:rFonts w:ascii="Arial" w:hAnsi="Arial"/>
                <w:b/>
                <w:sz w:val="18"/>
                <w:szCs w:val="18"/>
              </w:rPr>
            </w:pPr>
            <w:r w:rsidRPr="009D20EB">
              <w:rPr>
                <w:rFonts w:ascii="Arial" w:hAnsi="Arial"/>
                <w:b/>
                <w:sz w:val="18"/>
                <w:szCs w:val="18"/>
              </w:rPr>
              <w:t xml:space="preserve">Iznos </w:t>
            </w:r>
          </w:p>
          <w:p w14:paraId="51503E4D" w14:textId="77777777" w:rsidR="00446651" w:rsidRPr="009D20EB" w:rsidRDefault="00446651" w:rsidP="00BC4907">
            <w:pPr>
              <w:pStyle w:val="BodyText"/>
              <w:jc w:val="center"/>
              <w:rPr>
                <w:rFonts w:ascii="Arial" w:hAnsi="Arial"/>
                <w:b/>
                <w:sz w:val="18"/>
                <w:szCs w:val="18"/>
              </w:rPr>
            </w:pPr>
            <w:r w:rsidRPr="009D20EB">
              <w:rPr>
                <w:rFonts w:ascii="Arial" w:hAnsi="Arial"/>
                <w:b/>
                <w:sz w:val="18"/>
                <w:szCs w:val="18"/>
              </w:rPr>
              <w:t>(u eurima)</w:t>
            </w:r>
          </w:p>
        </w:tc>
        <w:tc>
          <w:tcPr>
            <w:tcW w:w="1984" w:type="dxa"/>
            <w:shd w:val="clear" w:color="auto" w:fill="BFBFBF" w:themeFill="background1" w:themeFillShade="BF"/>
            <w:vAlign w:val="center"/>
          </w:tcPr>
          <w:p w14:paraId="0E72E279" w14:textId="77777777" w:rsidR="00446651" w:rsidRPr="009D20EB" w:rsidRDefault="00446651" w:rsidP="00BC4907">
            <w:pPr>
              <w:pStyle w:val="BodyText"/>
              <w:jc w:val="center"/>
              <w:rPr>
                <w:rFonts w:ascii="Arial" w:hAnsi="Arial"/>
                <w:b/>
                <w:sz w:val="18"/>
                <w:szCs w:val="18"/>
              </w:rPr>
            </w:pPr>
            <w:r w:rsidRPr="009D20EB">
              <w:rPr>
                <w:rFonts w:ascii="Arial" w:hAnsi="Arial"/>
                <w:b/>
                <w:sz w:val="18"/>
                <w:szCs w:val="18"/>
              </w:rPr>
              <w:t>Smanjenje / povećanje</w:t>
            </w:r>
          </w:p>
        </w:tc>
        <w:tc>
          <w:tcPr>
            <w:tcW w:w="2113" w:type="dxa"/>
            <w:shd w:val="clear" w:color="auto" w:fill="BFBFBF" w:themeFill="background1" w:themeFillShade="BF"/>
            <w:vAlign w:val="center"/>
          </w:tcPr>
          <w:p w14:paraId="6866EEE8" w14:textId="77777777" w:rsidR="00446651" w:rsidRPr="009D20EB" w:rsidRDefault="00446651" w:rsidP="00BC4907">
            <w:pPr>
              <w:pStyle w:val="BodyText"/>
              <w:jc w:val="center"/>
              <w:rPr>
                <w:rFonts w:ascii="Arial" w:hAnsi="Arial"/>
                <w:b/>
                <w:sz w:val="18"/>
                <w:szCs w:val="18"/>
              </w:rPr>
            </w:pPr>
            <w:r w:rsidRPr="009D20EB">
              <w:rPr>
                <w:rFonts w:ascii="Arial" w:hAnsi="Arial"/>
                <w:b/>
                <w:sz w:val="18"/>
                <w:szCs w:val="18"/>
              </w:rPr>
              <w:t>Šifra</w:t>
            </w:r>
          </w:p>
        </w:tc>
      </w:tr>
      <w:tr w:rsidR="00446651" w:rsidRPr="009D20EB" w14:paraId="7B845900" w14:textId="77777777" w:rsidTr="00BC4907">
        <w:trPr>
          <w:trHeight w:hRule="exact" w:val="825"/>
          <w:jc w:val="center"/>
        </w:trPr>
        <w:tc>
          <w:tcPr>
            <w:tcW w:w="4106" w:type="dxa"/>
            <w:vAlign w:val="center"/>
          </w:tcPr>
          <w:p w14:paraId="184F98CB" w14:textId="1DF100EF" w:rsidR="00446651" w:rsidRPr="009D20EB" w:rsidRDefault="00446651" w:rsidP="00BC4907">
            <w:pPr>
              <w:pStyle w:val="BodyText"/>
              <w:jc w:val="center"/>
              <w:rPr>
                <w:rFonts w:ascii="Arial" w:hAnsi="Arial"/>
                <w:sz w:val="18"/>
                <w:szCs w:val="18"/>
              </w:rPr>
            </w:pPr>
            <w:proofErr w:type="spellStart"/>
            <w:r w:rsidRPr="009D20EB">
              <w:rPr>
                <w:rFonts w:ascii="Arial" w:hAnsi="Arial"/>
                <w:sz w:val="18"/>
                <w:szCs w:val="18"/>
              </w:rPr>
              <w:t>Isknjiženje</w:t>
            </w:r>
            <w:proofErr w:type="spellEnd"/>
            <w:r w:rsidRPr="009D20EB">
              <w:rPr>
                <w:rFonts w:ascii="Arial" w:hAnsi="Arial"/>
                <w:sz w:val="18"/>
                <w:szCs w:val="18"/>
              </w:rPr>
              <w:t xml:space="preserve"> proizvedene dugotrajne imovine –prijenos vlasništva nad imovinom stečenom u okviru projekta </w:t>
            </w:r>
            <w:r w:rsidRPr="00446651">
              <w:rPr>
                <w:rFonts w:ascii="Arial" w:hAnsi="Arial"/>
                <w:sz w:val="18"/>
                <w:szCs w:val="18"/>
              </w:rPr>
              <w:t>Izgradnja školske sportske dvorane Medicinske škole u Rijeci</w:t>
            </w:r>
          </w:p>
        </w:tc>
        <w:tc>
          <w:tcPr>
            <w:tcW w:w="1418" w:type="dxa"/>
            <w:vAlign w:val="center"/>
          </w:tcPr>
          <w:p w14:paraId="40A56F59" w14:textId="6E7ADC6A" w:rsidR="00446651" w:rsidRPr="009D20EB" w:rsidRDefault="00351842" w:rsidP="00BC4907">
            <w:pPr>
              <w:pStyle w:val="BodyText"/>
              <w:jc w:val="right"/>
              <w:rPr>
                <w:rFonts w:ascii="Arial" w:hAnsi="Arial"/>
                <w:sz w:val="18"/>
                <w:szCs w:val="18"/>
              </w:rPr>
            </w:pPr>
            <w:r>
              <w:rPr>
                <w:rFonts w:ascii="Arial" w:hAnsi="Arial"/>
                <w:sz w:val="18"/>
                <w:szCs w:val="18"/>
              </w:rPr>
              <w:t>73.298,63</w:t>
            </w:r>
          </w:p>
        </w:tc>
        <w:tc>
          <w:tcPr>
            <w:tcW w:w="1984" w:type="dxa"/>
            <w:vAlign w:val="center"/>
          </w:tcPr>
          <w:p w14:paraId="25AD8DBD" w14:textId="77777777" w:rsidR="00446651" w:rsidRPr="009D20EB" w:rsidRDefault="00446651" w:rsidP="00BC4907">
            <w:pPr>
              <w:pStyle w:val="BodyText"/>
              <w:jc w:val="center"/>
              <w:rPr>
                <w:rFonts w:ascii="Arial" w:hAnsi="Arial"/>
                <w:sz w:val="18"/>
                <w:szCs w:val="18"/>
              </w:rPr>
            </w:pPr>
            <w:r w:rsidRPr="009D20EB">
              <w:rPr>
                <w:rFonts w:ascii="Arial" w:hAnsi="Arial"/>
                <w:sz w:val="18"/>
                <w:szCs w:val="18"/>
              </w:rPr>
              <w:t>Smanjenje obujma imovine</w:t>
            </w:r>
          </w:p>
        </w:tc>
        <w:tc>
          <w:tcPr>
            <w:tcW w:w="2113" w:type="dxa"/>
            <w:vAlign w:val="center"/>
          </w:tcPr>
          <w:p w14:paraId="0E234E6D" w14:textId="77777777" w:rsidR="00446651" w:rsidRPr="009D20EB" w:rsidRDefault="00446651" w:rsidP="00BC4907">
            <w:pPr>
              <w:pStyle w:val="BodyText"/>
              <w:jc w:val="center"/>
              <w:rPr>
                <w:rFonts w:ascii="Arial" w:hAnsi="Arial"/>
                <w:sz w:val="18"/>
                <w:szCs w:val="18"/>
              </w:rPr>
            </w:pPr>
            <w:r w:rsidRPr="009D20EB">
              <w:rPr>
                <w:rFonts w:ascii="Arial" w:hAnsi="Arial"/>
                <w:sz w:val="18"/>
                <w:szCs w:val="18"/>
              </w:rPr>
              <w:t>P01</w:t>
            </w:r>
            <w:r>
              <w:rPr>
                <w:rFonts w:ascii="Arial" w:hAnsi="Arial"/>
                <w:sz w:val="18"/>
                <w:szCs w:val="18"/>
              </w:rPr>
              <w:t>8</w:t>
            </w:r>
            <w:r w:rsidRPr="009D20EB">
              <w:rPr>
                <w:rFonts w:ascii="Arial" w:hAnsi="Arial"/>
                <w:sz w:val="18"/>
                <w:szCs w:val="18"/>
              </w:rPr>
              <w:t xml:space="preserve"> </w:t>
            </w:r>
            <w:r>
              <w:rPr>
                <w:rFonts w:ascii="Arial" w:hAnsi="Arial"/>
                <w:sz w:val="18"/>
                <w:szCs w:val="18"/>
              </w:rPr>
              <w:t>P</w:t>
            </w:r>
            <w:r w:rsidRPr="009D20EB">
              <w:rPr>
                <w:rFonts w:ascii="Arial" w:hAnsi="Arial"/>
                <w:sz w:val="18"/>
                <w:szCs w:val="18"/>
              </w:rPr>
              <w:t>roizvedena dugotrajna imovina</w:t>
            </w:r>
          </w:p>
        </w:tc>
      </w:tr>
    </w:tbl>
    <w:p w14:paraId="1F57580D" w14:textId="77777777" w:rsidR="00446651" w:rsidRDefault="00446651" w:rsidP="00446651">
      <w:pPr>
        <w:pStyle w:val="BodyText"/>
        <w:ind w:left="708" w:firstLine="708"/>
        <w:jc w:val="both"/>
        <w:rPr>
          <w:rFonts w:ascii="Arial" w:hAnsi="Arial"/>
          <w:b/>
          <w:sz w:val="22"/>
        </w:rPr>
      </w:pPr>
    </w:p>
    <w:p w14:paraId="26D34859" w14:textId="77777777" w:rsidR="00446651" w:rsidRPr="004C08CD" w:rsidRDefault="00446651" w:rsidP="003744E1">
      <w:pPr>
        <w:pStyle w:val="BodyText"/>
        <w:jc w:val="both"/>
        <w:rPr>
          <w:rFonts w:ascii="Arial" w:hAnsi="Arial"/>
          <w:color w:val="FF0000"/>
          <w:sz w:val="22"/>
        </w:rPr>
      </w:pPr>
    </w:p>
    <w:p w14:paraId="32F7DF7A" w14:textId="0AAEEBC8" w:rsidR="009E47DE" w:rsidRPr="00983825" w:rsidRDefault="00B07210" w:rsidP="00A62982">
      <w:pPr>
        <w:pStyle w:val="BodyText"/>
        <w:ind w:firstLine="709"/>
        <w:jc w:val="both"/>
        <w:rPr>
          <w:rFonts w:ascii="Arial" w:hAnsi="Arial"/>
          <w:sz w:val="22"/>
          <w:szCs w:val="22"/>
        </w:rPr>
      </w:pPr>
      <w:r w:rsidRPr="00983825">
        <w:rPr>
          <w:rFonts w:ascii="Arial" w:hAnsi="Arial"/>
          <w:sz w:val="22"/>
        </w:rPr>
        <w:t>Tijekom 202</w:t>
      </w:r>
      <w:r w:rsidR="00983825" w:rsidRPr="00983825">
        <w:rPr>
          <w:rFonts w:ascii="Arial" w:hAnsi="Arial"/>
          <w:sz w:val="22"/>
        </w:rPr>
        <w:t>4</w:t>
      </w:r>
      <w:r w:rsidRPr="00983825">
        <w:rPr>
          <w:rFonts w:ascii="Arial" w:hAnsi="Arial"/>
          <w:sz w:val="22"/>
        </w:rPr>
        <w:t>. godine Primorsko-goranska županija je donirala</w:t>
      </w:r>
      <w:r w:rsidR="009E47DE" w:rsidRPr="00983825">
        <w:rPr>
          <w:rFonts w:ascii="Arial" w:hAnsi="Arial"/>
          <w:sz w:val="22"/>
        </w:rPr>
        <w:t xml:space="preserve"> </w:t>
      </w:r>
      <w:r w:rsidR="009E47DE" w:rsidRPr="00983825">
        <w:rPr>
          <w:rFonts w:ascii="Arial" w:hAnsi="Arial"/>
          <w:sz w:val="22"/>
          <w:szCs w:val="22"/>
        </w:rPr>
        <w:t xml:space="preserve">osnovnim i srednjim školama kojima je osnivač </w:t>
      </w:r>
      <w:r w:rsidR="009E47DE" w:rsidRPr="00983825">
        <w:rPr>
          <w:rFonts w:ascii="Arial" w:hAnsi="Arial"/>
          <w:sz w:val="22"/>
        </w:rPr>
        <w:t xml:space="preserve">proizvedenu dugotrajnu imovinu u iznosu od ukupno </w:t>
      </w:r>
      <w:r w:rsidR="00983825" w:rsidRPr="00983825">
        <w:rPr>
          <w:rFonts w:ascii="Arial" w:hAnsi="Arial"/>
          <w:sz w:val="22"/>
        </w:rPr>
        <w:t>6.100,00</w:t>
      </w:r>
      <w:r w:rsidR="007B6183" w:rsidRPr="00983825">
        <w:rPr>
          <w:rFonts w:ascii="Arial" w:hAnsi="Arial"/>
          <w:sz w:val="22"/>
        </w:rPr>
        <w:t xml:space="preserve"> eura</w:t>
      </w:r>
      <w:r w:rsidR="009E47DE" w:rsidRPr="00983825">
        <w:rPr>
          <w:rFonts w:ascii="Arial" w:hAnsi="Arial"/>
          <w:sz w:val="22"/>
        </w:rPr>
        <w:t xml:space="preserve">, a čiju je nabavu provela Županija </w:t>
      </w:r>
      <w:r w:rsidR="009E47DE" w:rsidRPr="00983825">
        <w:rPr>
          <w:rFonts w:ascii="Arial" w:hAnsi="Arial" w:cs="Arial"/>
          <w:sz w:val="22"/>
          <w:szCs w:val="22"/>
        </w:rPr>
        <w:t>(dio P018 –Iznos smanjenja).</w:t>
      </w:r>
    </w:p>
    <w:p w14:paraId="2E4C587B" w14:textId="77777777" w:rsidR="00B07210" w:rsidRPr="00983825" w:rsidRDefault="00B07210" w:rsidP="00B07210">
      <w:pPr>
        <w:pStyle w:val="BodyText"/>
        <w:ind w:left="708" w:firstLine="708"/>
        <w:jc w:val="both"/>
        <w:rPr>
          <w:rFonts w:ascii="Arial" w:hAnsi="Arial"/>
          <w:b/>
          <w:sz w:val="22"/>
        </w:rPr>
      </w:pPr>
    </w:p>
    <w:tbl>
      <w:tblPr>
        <w:tblStyle w:val="TableGrid"/>
        <w:tblW w:w="9209" w:type="dxa"/>
        <w:jc w:val="center"/>
        <w:tblLayout w:type="fixed"/>
        <w:tblLook w:val="04A0" w:firstRow="1" w:lastRow="0" w:firstColumn="1" w:lastColumn="0" w:noHBand="0" w:noVBand="1"/>
      </w:tblPr>
      <w:tblGrid>
        <w:gridCol w:w="4106"/>
        <w:gridCol w:w="1418"/>
        <w:gridCol w:w="1842"/>
        <w:gridCol w:w="1843"/>
      </w:tblGrid>
      <w:tr w:rsidR="00397AB9" w:rsidRPr="00983825" w14:paraId="46347436" w14:textId="77777777" w:rsidTr="00D1533D">
        <w:trPr>
          <w:trHeight w:hRule="exact" w:val="510"/>
          <w:jc w:val="center"/>
        </w:trPr>
        <w:tc>
          <w:tcPr>
            <w:tcW w:w="4106" w:type="dxa"/>
            <w:shd w:val="clear" w:color="auto" w:fill="BFBFBF" w:themeFill="background1" w:themeFillShade="BF"/>
            <w:vAlign w:val="center"/>
          </w:tcPr>
          <w:p w14:paraId="41EB373B" w14:textId="77777777" w:rsidR="00B07210" w:rsidRPr="00983825" w:rsidRDefault="00B07210" w:rsidP="00465A73">
            <w:pPr>
              <w:pStyle w:val="BodyText"/>
              <w:jc w:val="center"/>
              <w:rPr>
                <w:rFonts w:ascii="Arial" w:hAnsi="Arial"/>
                <w:b/>
                <w:sz w:val="18"/>
                <w:szCs w:val="18"/>
              </w:rPr>
            </w:pPr>
            <w:r w:rsidRPr="00983825">
              <w:rPr>
                <w:rFonts w:ascii="Arial" w:hAnsi="Arial"/>
                <w:b/>
                <w:sz w:val="18"/>
                <w:szCs w:val="18"/>
              </w:rPr>
              <w:t>Opis promjene</w:t>
            </w:r>
          </w:p>
        </w:tc>
        <w:tc>
          <w:tcPr>
            <w:tcW w:w="1418" w:type="dxa"/>
            <w:shd w:val="clear" w:color="auto" w:fill="BFBFBF" w:themeFill="background1" w:themeFillShade="BF"/>
            <w:vAlign w:val="center"/>
          </w:tcPr>
          <w:p w14:paraId="5A32208C" w14:textId="77777777" w:rsidR="0051165A" w:rsidRPr="00983825" w:rsidRDefault="0051165A" w:rsidP="0051165A">
            <w:pPr>
              <w:pStyle w:val="BodyText"/>
              <w:jc w:val="center"/>
              <w:rPr>
                <w:rFonts w:ascii="Arial" w:hAnsi="Arial"/>
                <w:b/>
                <w:sz w:val="18"/>
                <w:szCs w:val="18"/>
              </w:rPr>
            </w:pPr>
            <w:r w:rsidRPr="00983825">
              <w:rPr>
                <w:rFonts w:ascii="Arial" w:hAnsi="Arial"/>
                <w:b/>
                <w:sz w:val="18"/>
                <w:szCs w:val="18"/>
              </w:rPr>
              <w:t xml:space="preserve">Iznos </w:t>
            </w:r>
          </w:p>
          <w:p w14:paraId="77B2B663" w14:textId="4479082F" w:rsidR="00B07210" w:rsidRPr="00983825" w:rsidRDefault="0051165A" w:rsidP="007B6183">
            <w:pPr>
              <w:pStyle w:val="BodyText"/>
              <w:jc w:val="center"/>
              <w:rPr>
                <w:rFonts w:ascii="Arial" w:hAnsi="Arial"/>
                <w:b/>
                <w:sz w:val="18"/>
                <w:szCs w:val="18"/>
              </w:rPr>
            </w:pPr>
            <w:r w:rsidRPr="00983825">
              <w:rPr>
                <w:rFonts w:ascii="Arial" w:hAnsi="Arial"/>
                <w:b/>
                <w:sz w:val="18"/>
                <w:szCs w:val="18"/>
              </w:rPr>
              <w:t xml:space="preserve">(u </w:t>
            </w:r>
            <w:r w:rsidR="007B6183" w:rsidRPr="00983825">
              <w:rPr>
                <w:rFonts w:ascii="Arial" w:hAnsi="Arial"/>
                <w:b/>
                <w:sz w:val="18"/>
                <w:szCs w:val="18"/>
              </w:rPr>
              <w:t>eurima</w:t>
            </w:r>
            <w:r w:rsidRPr="00983825">
              <w:rPr>
                <w:rFonts w:ascii="Arial" w:hAnsi="Arial"/>
                <w:b/>
                <w:sz w:val="18"/>
                <w:szCs w:val="18"/>
              </w:rPr>
              <w:t>)</w:t>
            </w:r>
          </w:p>
        </w:tc>
        <w:tc>
          <w:tcPr>
            <w:tcW w:w="1842" w:type="dxa"/>
            <w:shd w:val="clear" w:color="auto" w:fill="BFBFBF" w:themeFill="background1" w:themeFillShade="BF"/>
            <w:vAlign w:val="center"/>
          </w:tcPr>
          <w:p w14:paraId="1E0BD9A5" w14:textId="77777777" w:rsidR="00B07210" w:rsidRPr="00983825" w:rsidRDefault="00B07210" w:rsidP="00465A73">
            <w:pPr>
              <w:pStyle w:val="BodyText"/>
              <w:jc w:val="center"/>
              <w:rPr>
                <w:rFonts w:ascii="Arial" w:hAnsi="Arial"/>
                <w:b/>
                <w:sz w:val="18"/>
                <w:szCs w:val="18"/>
              </w:rPr>
            </w:pPr>
            <w:r w:rsidRPr="00983825">
              <w:rPr>
                <w:rFonts w:ascii="Arial" w:hAnsi="Arial"/>
                <w:b/>
                <w:sz w:val="18"/>
                <w:szCs w:val="18"/>
              </w:rPr>
              <w:t>Smanjenje / povećanje</w:t>
            </w:r>
          </w:p>
        </w:tc>
        <w:tc>
          <w:tcPr>
            <w:tcW w:w="1843" w:type="dxa"/>
            <w:shd w:val="clear" w:color="auto" w:fill="BFBFBF" w:themeFill="background1" w:themeFillShade="BF"/>
            <w:vAlign w:val="center"/>
          </w:tcPr>
          <w:p w14:paraId="47A95526" w14:textId="138FEBD9" w:rsidR="00B07210" w:rsidRPr="00983825" w:rsidRDefault="009E47DE" w:rsidP="00465A73">
            <w:pPr>
              <w:pStyle w:val="BodyText"/>
              <w:jc w:val="center"/>
              <w:rPr>
                <w:rFonts w:ascii="Arial" w:hAnsi="Arial"/>
                <w:b/>
                <w:sz w:val="18"/>
                <w:szCs w:val="18"/>
              </w:rPr>
            </w:pPr>
            <w:r w:rsidRPr="00983825">
              <w:rPr>
                <w:rFonts w:ascii="Arial" w:hAnsi="Arial"/>
                <w:b/>
                <w:sz w:val="18"/>
                <w:szCs w:val="18"/>
              </w:rPr>
              <w:t>Šifra</w:t>
            </w:r>
          </w:p>
        </w:tc>
      </w:tr>
      <w:tr w:rsidR="00397AB9" w:rsidRPr="00983825" w14:paraId="52935749" w14:textId="77777777" w:rsidTr="009E016C">
        <w:trPr>
          <w:trHeight w:val="605"/>
          <w:jc w:val="center"/>
        </w:trPr>
        <w:tc>
          <w:tcPr>
            <w:tcW w:w="4106" w:type="dxa"/>
            <w:vAlign w:val="center"/>
          </w:tcPr>
          <w:p w14:paraId="0A66EDDA" w14:textId="7242AB2A" w:rsidR="00B07210" w:rsidRPr="00983825" w:rsidRDefault="006C23F9" w:rsidP="006C23F9">
            <w:pPr>
              <w:pStyle w:val="BodyText"/>
              <w:jc w:val="center"/>
              <w:rPr>
                <w:rFonts w:ascii="Arial" w:hAnsi="Arial"/>
                <w:sz w:val="18"/>
                <w:szCs w:val="18"/>
              </w:rPr>
            </w:pPr>
            <w:proofErr w:type="spellStart"/>
            <w:r w:rsidRPr="00983825">
              <w:rPr>
                <w:rFonts w:ascii="Arial" w:hAnsi="Arial"/>
                <w:sz w:val="18"/>
                <w:szCs w:val="18"/>
              </w:rPr>
              <w:t>Isknjiženje</w:t>
            </w:r>
            <w:proofErr w:type="spellEnd"/>
            <w:r w:rsidR="00B07210" w:rsidRPr="00983825">
              <w:rPr>
                <w:rFonts w:ascii="Arial" w:hAnsi="Arial"/>
                <w:sz w:val="18"/>
                <w:szCs w:val="18"/>
              </w:rPr>
              <w:t xml:space="preserve"> proizvedene dugotrajne imovine</w:t>
            </w:r>
            <w:r w:rsidRPr="00983825">
              <w:rPr>
                <w:rFonts w:ascii="Arial" w:hAnsi="Arial"/>
                <w:sz w:val="18"/>
                <w:szCs w:val="18"/>
              </w:rPr>
              <w:t xml:space="preserve"> –prijenos vlasništva nad imovinom</w:t>
            </w:r>
            <w:r w:rsidR="00B07210" w:rsidRPr="00983825">
              <w:rPr>
                <w:rFonts w:ascii="Arial" w:hAnsi="Arial"/>
                <w:sz w:val="18"/>
                <w:szCs w:val="18"/>
              </w:rPr>
              <w:t xml:space="preserve"> proračunskim korisnicima PGŽ -osnovnim i srednjim školama</w:t>
            </w:r>
          </w:p>
        </w:tc>
        <w:tc>
          <w:tcPr>
            <w:tcW w:w="1418" w:type="dxa"/>
            <w:vAlign w:val="center"/>
          </w:tcPr>
          <w:p w14:paraId="29BF8B61" w14:textId="47495DA7" w:rsidR="00B07210" w:rsidRPr="00983825" w:rsidRDefault="00983825" w:rsidP="00465A73">
            <w:pPr>
              <w:pStyle w:val="BodyText"/>
              <w:jc w:val="right"/>
              <w:rPr>
                <w:rFonts w:ascii="Arial" w:hAnsi="Arial"/>
                <w:sz w:val="18"/>
                <w:szCs w:val="18"/>
              </w:rPr>
            </w:pPr>
            <w:r w:rsidRPr="00983825">
              <w:rPr>
                <w:rFonts w:ascii="Arial" w:hAnsi="Arial"/>
                <w:sz w:val="18"/>
                <w:szCs w:val="18"/>
              </w:rPr>
              <w:t>6.100,00</w:t>
            </w:r>
          </w:p>
        </w:tc>
        <w:tc>
          <w:tcPr>
            <w:tcW w:w="1842" w:type="dxa"/>
            <w:vAlign w:val="center"/>
          </w:tcPr>
          <w:p w14:paraId="3452D125" w14:textId="77777777" w:rsidR="00B07210" w:rsidRPr="00983825" w:rsidRDefault="00B07210" w:rsidP="00465A73">
            <w:pPr>
              <w:pStyle w:val="BodyText"/>
              <w:jc w:val="center"/>
              <w:rPr>
                <w:rFonts w:ascii="Arial" w:hAnsi="Arial"/>
                <w:sz w:val="18"/>
                <w:szCs w:val="18"/>
              </w:rPr>
            </w:pPr>
            <w:r w:rsidRPr="00983825">
              <w:rPr>
                <w:rFonts w:ascii="Arial" w:hAnsi="Arial"/>
                <w:sz w:val="18"/>
                <w:szCs w:val="18"/>
              </w:rPr>
              <w:t>Smanjenje obujma imovine</w:t>
            </w:r>
          </w:p>
        </w:tc>
        <w:tc>
          <w:tcPr>
            <w:tcW w:w="1843" w:type="dxa"/>
            <w:vAlign w:val="center"/>
          </w:tcPr>
          <w:p w14:paraId="682E482A" w14:textId="67314CC4" w:rsidR="00B07210" w:rsidRPr="00983825" w:rsidRDefault="00B07210" w:rsidP="001946F1">
            <w:pPr>
              <w:pStyle w:val="BodyText"/>
              <w:jc w:val="center"/>
              <w:rPr>
                <w:rFonts w:ascii="Arial" w:hAnsi="Arial"/>
                <w:sz w:val="18"/>
                <w:szCs w:val="18"/>
              </w:rPr>
            </w:pPr>
            <w:r w:rsidRPr="00983825">
              <w:rPr>
                <w:rFonts w:ascii="Arial" w:hAnsi="Arial"/>
                <w:sz w:val="18"/>
                <w:szCs w:val="18"/>
              </w:rPr>
              <w:t>P</w:t>
            </w:r>
            <w:r w:rsidR="001946F1" w:rsidRPr="00983825">
              <w:rPr>
                <w:rFonts w:ascii="Arial" w:hAnsi="Arial"/>
                <w:sz w:val="18"/>
                <w:szCs w:val="18"/>
              </w:rPr>
              <w:t>018</w:t>
            </w:r>
            <w:r w:rsidRPr="00983825">
              <w:rPr>
                <w:rFonts w:ascii="Arial" w:hAnsi="Arial"/>
                <w:sz w:val="18"/>
                <w:szCs w:val="18"/>
              </w:rPr>
              <w:t xml:space="preserve"> Proizvedena dugotrajna imovina</w:t>
            </w:r>
          </w:p>
        </w:tc>
      </w:tr>
    </w:tbl>
    <w:p w14:paraId="7988782A" w14:textId="318B53B8" w:rsidR="00B07210" w:rsidRDefault="00B07210" w:rsidP="009E016C">
      <w:pPr>
        <w:pStyle w:val="BodyText"/>
        <w:jc w:val="both"/>
        <w:rPr>
          <w:rFonts w:ascii="Arial" w:hAnsi="Arial"/>
          <w:b/>
          <w:color w:val="FF0000"/>
          <w:sz w:val="22"/>
        </w:rPr>
      </w:pPr>
    </w:p>
    <w:p w14:paraId="491790AF" w14:textId="77777777" w:rsidR="00BF20A3" w:rsidRPr="004C08CD" w:rsidRDefault="00BF20A3" w:rsidP="009E016C">
      <w:pPr>
        <w:pStyle w:val="BodyText"/>
        <w:jc w:val="both"/>
        <w:rPr>
          <w:rFonts w:ascii="Arial" w:hAnsi="Arial"/>
          <w:b/>
          <w:color w:val="FF0000"/>
          <w:sz w:val="22"/>
        </w:rPr>
      </w:pPr>
    </w:p>
    <w:p w14:paraId="31E83B5A" w14:textId="15AFC9C6" w:rsidR="00BF20A3" w:rsidRPr="00BF20A3" w:rsidRDefault="00BF20A3" w:rsidP="00BF20A3">
      <w:pPr>
        <w:pStyle w:val="BodyText"/>
        <w:ind w:firstLine="709"/>
        <w:jc w:val="both"/>
        <w:rPr>
          <w:rFonts w:ascii="Arial" w:hAnsi="Arial"/>
          <w:bCs/>
          <w:sz w:val="22"/>
          <w:szCs w:val="22"/>
        </w:rPr>
      </w:pPr>
      <w:r w:rsidRPr="00BF20A3">
        <w:rPr>
          <w:rFonts w:ascii="Arial" w:hAnsi="Arial"/>
          <w:bCs/>
          <w:sz w:val="22"/>
          <w:szCs w:val="22"/>
        </w:rPr>
        <w:t xml:space="preserve">Temeljem obavljenog popisa imovine i obveza Primorsko-goranske županije na dan 31. prosinca 2024. godine i Odluke Župana o rashodovanju sredstava, opreme i sitnog inventara te evidentiranju utvrđenog viška i manjka, iz knjigovodstvenih evidencija Županije isknjižen je </w:t>
      </w:r>
      <w:r>
        <w:rPr>
          <w:rFonts w:ascii="Arial" w:hAnsi="Arial"/>
          <w:bCs/>
          <w:sz w:val="22"/>
          <w:szCs w:val="22"/>
        </w:rPr>
        <w:t xml:space="preserve">popisom </w:t>
      </w:r>
      <w:r w:rsidRPr="00BF20A3">
        <w:rPr>
          <w:rFonts w:ascii="Arial" w:hAnsi="Arial"/>
          <w:bCs/>
          <w:sz w:val="22"/>
          <w:szCs w:val="22"/>
        </w:rPr>
        <w:t>utvrđen</w:t>
      </w:r>
      <w:r>
        <w:rPr>
          <w:rFonts w:ascii="Arial" w:hAnsi="Arial"/>
          <w:bCs/>
          <w:sz w:val="22"/>
          <w:szCs w:val="22"/>
        </w:rPr>
        <w:t>i</w:t>
      </w:r>
      <w:r w:rsidRPr="00BF20A3">
        <w:rPr>
          <w:rFonts w:ascii="Arial" w:hAnsi="Arial"/>
          <w:bCs/>
          <w:sz w:val="22"/>
          <w:szCs w:val="22"/>
        </w:rPr>
        <w:t xml:space="preserve"> manjak</w:t>
      </w:r>
      <w:r>
        <w:rPr>
          <w:rFonts w:ascii="Arial" w:hAnsi="Arial"/>
          <w:bCs/>
          <w:sz w:val="22"/>
          <w:szCs w:val="22"/>
        </w:rPr>
        <w:t xml:space="preserve"> </w:t>
      </w:r>
      <w:r w:rsidRPr="00BF20A3">
        <w:rPr>
          <w:rFonts w:ascii="Arial" w:hAnsi="Arial"/>
          <w:bCs/>
          <w:sz w:val="22"/>
          <w:szCs w:val="22"/>
        </w:rPr>
        <w:t>proizvedene dugotrajne imovine</w:t>
      </w:r>
      <w:r w:rsidR="00397AB9" w:rsidRPr="00397AB9">
        <w:rPr>
          <w:rFonts w:ascii="Arial" w:hAnsi="Arial"/>
          <w:bCs/>
          <w:sz w:val="22"/>
          <w:szCs w:val="22"/>
        </w:rPr>
        <w:t xml:space="preserve"> </w:t>
      </w:r>
      <w:r w:rsidR="00397AB9">
        <w:rPr>
          <w:rFonts w:ascii="Arial" w:hAnsi="Arial"/>
          <w:bCs/>
          <w:sz w:val="22"/>
          <w:szCs w:val="22"/>
        </w:rPr>
        <w:t>na teret Proračuna</w:t>
      </w:r>
      <w:r w:rsidRPr="00BF20A3">
        <w:rPr>
          <w:rFonts w:ascii="Arial" w:hAnsi="Arial"/>
          <w:bCs/>
          <w:sz w:val="22"/>
          <w:szCs w:val="22"/>
        </w:rPr>
        <w:t xml:space="preserve"> ukupne sadašnje vrijednosti 170,34 eura (P018 –Iznos smanjenja).</w:t>
      </w:r>
    </w:p>
    <w:p w14:paraId="3539AE9B" w14:textId="77777777" w:rsidR="00BF20A3" w:rsidRPr="004C08CD" w:rsidRDefault="00BF20A3" w:rsidP="00BF20A3">
      <w:pPr>
        <w:pStyle w:val="BodyText"/>
        <w:ind w:firstLine="709"/>
        <w:jc w:val="both"/>
        <w:rPr>
          <w:rFonts w:ascii="Arial" w:hAnsi="Arial" w:cs="Arial"/>
          <w:color w:val="FF0000"/>
          <w:sz w:val="22"/>
          <w:szCs w:val="22"/>
        </w:rPr>
      </w:pPr>
    </w:p>
    <w:tbl>
      <w:tblPr>
        <w:tblStyle w:val="TableGrid"/>
        <w:tblW w:w="9067" w:type="dxa"/>
        <w:jc w:val="center"/>
        <w:tblLayout w:type="fixed"/>
        <w:tblLook w:val="04A0" w:firstRow="1" w:lastRow="0" w:firstColumn="1" w:lastColumn="0" w:noHBand="0" w:noVBand="1"/>
      </w:tblPr>
      <w:tblGrid>
        <w:gridCol w:w="3823"/>
        <w:gridCol w:w="1417"/>
        <w:gridCol w:w="1843"/>
        <w:gridCol w:w="1984"/>
      </w:tblGrid>
      <w:tr w:rsidR="00BF20A3" w:rsidRPr="00BF20A3" w14:paraId="14AAF0EC" w14:textId="77777777" w:rsidTr="00D1533D">
        <w:trPr>
          <w:trHeight w:hRule="exact" w:val="510"/>
          <w:jc w:val="center"/>
        </w:trPr>
        <w:tc>
          <w:tcPr>
            <w:tcW w:w="3823" w:type="dxa"/>
            <w:shd w:val="clear" w:color="auto" w:fill="BFBFBF" w:themeFill="background1" w:themeFillShade="BF"/>
            <w:vAlign w:val="center"/>
          </w:tcPr>
          <w:p w14:paraId="00EC5205" w14:textId="77777777" w:rsidR="00BF20A3" w:rsidRPr="00BF20A3" w:rsidRDefault="00BF20A3" w:rsidP="00BC4907">
            <w:pPr>
              <w:pStyle w:val="BodyText"/>
              <w:jc w:val="center"/>
              <w:rPr>
                <w:rFonts w:ascii="Arial" w:hAnsi="Arial"/>
                <w:b/>
                <w:sz w:val="18"/>
                <w:szCs w:val="18"/>
              </w:rPr>
            </w:pPr>
            <w:r w:rsidRPr="00BF20A3">
              <w:rPr>
                <w:rFonts w:ascii="Arial" w:hAnsi="Arial"/>
                <w:b/>
                <w:sz w:val="18"/>
                <w:szCs w:val="18"/>
              </w:rPr>
              <w:t>Opis promjene</w:t>
            </w:r>
          </w:p>
        </w:tc>
        <w:tc>
          <w:tcPr>
            <w:tcW w:w="1417" w:type="dxa"/>
            <w:shd w:val="clear" w:color="auto" w:fill="BFBFBF" w:themeFill="background1" w:themeFillShade="BF"/>
            <w:vAlign w:val="center"/>
          </w:tcPr>
          <w:p w14:paraId="051337E7" w14:textId="77777777" w:rsidR="00BF20A3" w:rsidRPr="00BF20A3" w:rsidRDefault="00BF20A3" w:rsidP="00BC4907">
            <w:pPr>
              <w:pStyle w:val="BodyText"/>
              <w:jc w:val="center"/>
              <w:rPr>
                <w:rFonts w:ascii="Arial" w:hAnsi="Arial"/>
                <w:b/>
                <w:sz w:val="18"/>
                <w:szCs w:val="18"/>
              </w:rPr>
            </w:pPr>
            <w:r w:rsidRPr="00BF20A3">
              <w:rPr>
                <w:rFonts w:ascii="Arial" w:hAnsi="Arial"/>
                <w:b/>
                <w:sz w:val="18"/>
                <w:szCs w:val="18"/>
              </w:rPr>
              <w:t xml:space="preserve">Iznos </w:t>
            </w:r>
          </w:p>
          <w:p w14:paraId="4D54413B" w14:textId="77777777" w:rsidR="00BF20A3" w:rsidRPr="00BF20A3" w:rsidRDefault="00BF20A3" w:rsidP="00BC4907">
            <w:pPr>
              <w:pStyle w:val="BodyText"/>
              <w:jc w:val="center"/>
              <w:rPr>
                <w:rFonts w:ascii="Arial" w:hAnsi="Arial"/>
                <w:b/>
                <w:sz w:val="18"/>
                <w:szCs w:val="18"/>
              </w:rPr>
            </w:pPr>
            <w:r w:rsidRPr="00BF20A3">
              <w:rPr>
                <w:rFonts w:ascii="Arial" w:hAnsi="Arial"/>
                <w:b/>
                <w:sz w:val="18"/>
                <w:szCs w:val="18"/>
              </w:rPr>
              <w:t>(u eurima)</w:t>
            </w:r>
          </w:p>
        </w:tc>
        <w:tc>
          <w:tcPr>
            <w:tcW w:w="1843" w:type="dxa"/>
            <w:shd w:val="clear" w:color="auto" w:fill="BFBFBF" w:themeFill="background1" w:themeFillShade="BF"/>
            <w:vAlign w:val="center"/>
          </w:tcPr>
          <w:p w14:paraId="34574F21" w14:textId="77777777" w:rsidR="00BF20A3" w:rsidRPr="00BF20A3" w:rsidRDefault="00BF20A3" w:rsidP="00BC4907">
            <w:pPr>
              <w:pStyle w:val="BodyText"/>
              <w:jc w:val="center"/>
              <w:rPr>
                <w:rFonts w:ascii="Arial" w:hAnsi="Arial"/>
                <w:b/>
                <w:sz w:val="18"/>
                <w:szCs w:val="18"/>
              </w:rPr>
            </w:pPr>
            <w:r w:rsidRPr="00BF20A3">
              <w:rPr>
                <w:rFonts w:ascii="Arial" w:hAnsi="Arial"/>
                <w:b/>
                <w:sz w:val="18"/>
                <w:szCs w:val="18"/>
              </w:rPr>
              <w:t>Smanjenje / povećanje</w:t>
            </w:r>
          </w:p>
        </w:tc>
        <w:tc>
          <w:tcPr>
            <w:tcW w:w="1984" w:type="dxa"/>
            <w:shd w:val="clear" w:color="auto" w:fill="BFBFBF" w:themeFill="background1" w:themeFillShade="BF"/>
            <w:vAlign w:val="center"/>
          </w:tcPr>
          <w:p w14:paraId="148385A6" w14:textId="77777777" w:rsidR="00BF20A3" w:rsidRPr="00BF20A3" w:rsidRDefault="00BF20A3" w:rsidP="00BC4907">
            <w:pPr>
              <w:pStyle w:val="BodyText"/>
              <w:jc w:val="center"/>
              <w:rPr>
                <w:rFonts w:ascii="Arial" w:hAnsi="Arial"/>
                <w:b/>
                <w:sz w:val="18"/>
                <w:szCs w:val="18"/>
              </w:rPr>
            </w:pPr>
            <w:r w:rsidRPr="00BF20A3">
              <w:rPr>
                <w:rFonts w:ascii="Arial" w:hAnsi="Arial"/>
                <w:b/>
                <w:sz w:val="18"/>
                <w:szCs w:val="18"/>
              </w:rPr>
              <w:t>Šifra</w:t>
            </w:r>
          </w:p>
        </w:tc>
      </w:tr>
      <w:tr w:rsidR="00BF20A3" w:rsidRPr="00BF20A3" w14:paraId="068162E6" w14:textId="77777777" w:rsidTr="009E016C">
        <w:trPr>
          <w:trHeight w:hRule="exact" w:val="572"/>
          <w:jc w:val="center"/>
        </w:trPr>
        <w:tc>
          <w:tcPr>
            <w:tcW w:w="3823" w:type="dxa"/>
            <w:vAlign w:val="center"/>
          </w:tcPr>
          <w:p w14:paraId="7CE94960" w14:textId="5155F0AE" w:rsidR="00BF20A3" w:rsidRPr="00BF20A3" w:rsidRDefault="00BF20A3" w:rsidP="00BC4907">
            <w:pPr>
              <w:pStyle w:val="BodyText"/>
              <w:jc w:val="center"/>
              <w:rPr>
                <w:rFonts w:ascii="Arial" w:hAnsi="Arial"/>
                <w:sz w:val="18"/>
                <w:szCs w:val="18"/>
              </w:rPr>
            </w:pPr>
            <w:proofErr w:type="spellStart"/>
            <w:r w:rsidRPr="00BF20A3">
              <w:rPr>
                <w:rFonts w:ascii="Arial" w:hAnsi="Arial"/>
                <w:sz w:val="18"/>
                <w:szCs w:val="18"/>
              </w:rPr>
              <w:t>Isknjiženje</w:t>
            </w:r>
            <w:proofErr w:type="spellEnd"/>
            <w:r w:rsidRPr="00BF20A3">
              <w:rPr>
                <w:rFonts w:ascii="Arial" w:hAnsi="Arial"/>
                <w:sz w:val="18"/>
                <w:szCs w:val="18"/>
              </w:rPr>
              <w:t xml:space="preserve"> proizvedene dugotrajne imovine -popisom utvrđeni manjak na teret Proračuna</w:t>
            </w:r>
          </w:p>
        </w:tc>
        <w:tc>
          <w:tcPr>
            <w:tcW w:w="1417" w:type="dxa"/>
            <w:vAlign w:val="center"/>
          </w:tcPr>
          <w:p w14:paraId="1CB0D832" w14:textId="3A5F51C8" w:rsidR="00BF20A3" w:rsidRPr="00BF20A3" w:rsidRDefault="00BF20A3" w:rsidP="00BC4907">
            <w:pPr>
              <w:pStyle w:val="BodyText"/>
              <w:jc w:val="right"/>
              <w:rPr>
                <w:rFonts w:ascii="Arial" w:hAnsi="Arial"/>
                <w:sz w:val="18"/>
                <w:szCs w:val="18"/>
              </w:rPr>
            </w:pPr>
            <w:r w:rsidRPr="00BF20A3">
              <w:rPr>
                <w:rFonts w:ascii="Arial" w:hAnsi="Arial"/>
                <w:sz w:val="18"/>
                <w:szCs w:val="18"/>
              </w:rPr>
              <w:t>170,34</w:t>
            </w:r>
          </w:p>
        </w:tc>
        <w:tc>
          <w:tcPr>
            <w:tcW w:w="1843" w:type="dxa"/>
            <w:vAlign w:val="center"/>
          </w:tcPr>
          <w:p w14:paraId="4762B46E" w14:textId="77777777" w:rsidR="00BF20A3" w:rsidRPr="00BF20A3" w:rsidRDefault="00BF20A3" w:rsidP="00BC4907">
            <w:pPr>
              <w:pStyle w:val="BodyText"/>
              <w:jc w:val="center"/>
              <w:rPr>
                <w:rFonts w:ascii="Arial" w:hAnsi="Arial"/>
                <w:sz w:val="18"/>
                <w:szCs w:val="18"/>
              </w:rPr>
            </w:pPr>
            <w:r w:rsidRPr="00BF20A3">
              <w:rPr>
                <w:rFonts w:ascii="Arial" w:hAnsi="Arial"/>
                <w:sz w:val="18"/>
                <w:szCs w:val="18"/>
              </w:rPr>
              <w:t>Smanjenje obujma imovine</w:t>
            </w:r>
          </w:p>
        </w:tc>
        <w:tc>
          <w:tcPr>
            <w:tcW w:w="1984" w:type="dxa"/>
            <w:vAlign w:val="center"/>
          </w:tcPr>
          <w:p w14:paraId="30B0B7A1" w14:textId="285F3E04" w:rsidR="00BF20A3" w:rsidRPr="00BF20A3" w:rsidRDefault="00BF20A3" w:rsidP="00BC4907">
            <w:pPr>
              <w:pStyle w:val="BodyText"/>
              <w:jc w:val="center"/>
              <w:rPr>
                <w:rFonts w:ascii="Arial" w:hAnsi="Arial"/>
                <w:sz w:val="18"/>
                <w:szCs w:val="18"/>
              </w:rPr>
            </w:pPr>
            <w:r w:rsidRPr="00BF20A3">
              <w:rPr>
                <w:rFonts w:ascii="Arial" w:hAnsi="Arial"/>
                <w:sz w:val="18"/>
                <w:szCs w:val="18"/>
              </w:rPr>
              <w:t>P018 Proizvedena dugotrajna imovina</w:t>
            </w:r>
          </w:p>
        </w:tc>
      </w:tr>
    </w:tbl>
    <w:p w14:paraId="2CBBC901" w14:textId="77777777" w:rsidR="00BF20A3" w:rsidRPr="004C08CD" w:rsidRDefault="00BF20A3" w:rsidP="009E016C">
      <w:pPr>
        <w:pStyle w:val="BodyText"/>
        <w:ind w:left="708" w:firstLine="708"/>
        <w:jc w:val="both"/>
        <w:rPr>
          <w:rFonts w:ascii="Arial" w:hAnsi="Arial"/>
          <w:b/>
          <w:color w:val="FF0000"/>
          <w:sz w:val="22"/>
        </w:rPr>
      </w:pPr>
    </w:p>
    <w:p w14:paraId="621A3418" w14:textId="19A2421D" w:rsidR="00E83228" w:rsidRPr="004C08CD" w:rsidRDefault="00E83228" w:rsidP="009E016C">
      <w:pPr>
        <w:pStyle w:val="BodyText"/>
        <w:jc w:val="both"/>
        <w:rPr>
          <w:rFonts w:ascii="Arial" w:hAnsi="Arial"/>
          <w:b/>
          <w:color w:val="FF0000"/>
          <w:sz w:val="22"/>
        </w:rPr>
      </w:pPr>
    </w:p>
    <w:p w14:paraId="637EC5D5" w14:textId="5D8D373B" w:rsidR="00290800" w:rsidRPr="00950954" w:rsidRDefault="00290800" w:rsidP="00290800">
      <w:pPr>
        <w:pStyle w:val="BodyText"/>
        <w:jc w:val="both"/>
        <w:rPr>
          <w:rFonts w:ascii="Arial" w:hAnsi="Arial"/>
          <w:b/>
          <w:sz w:val="22"/>
        </w:rPr>
      </w:pPr>
      <w:r w:rsidRPr="00950954">
        <w:rPr>
          <w:rFonts w:ascii="Arial" w:hAnsi="Arial"/>
          <w:b/>
          <w:bCs/>
          <w:sz w:val="22"/>
        </w:rPr>
        <w:t>Bilješka br. 1</w:t>
      </w:r>
      <w:r w:rsidR="004B7F30">
        <w:rPr>
          <w:rFonts w:ascii="Arial" w:hAnsi="Arial"/>
          <w:b/>
          <w:bCs/>
          <w:sz w:val="22"/>
        </w:rPr>
        <w:t>4</w:t>
      </w:r>
      <w:r w:rsidRPr="00950954">
        <w:rPr>
          <w:rFonts w:ascii="Arial" w:hAnsi="Arial"/>
          <w:b/>
          <w:bCs/>
          <w:sz w:val="22"/>
        </w:rPr>
        <w:t xml:space="preserve"> – </w:t>
      </w:r>
      <w:r w:rsidRPr="00950954">
        <w:rPr>
          <w:rFonts w:ascii="Arial" w:hAnsi="Arial"/>
          <w:b/>
          <w:sz w:val="22"/>
        </w:rPr>
        <w:t>P019 Plemeniti metali i ostale pohranjene vrijednosti</w:t>
      </w:r>
    </w:p>
    <w:p w14:paraId="30EADC3F" w14:textId="3FE0C309" w:rsidR="009022DC" w:rsidRPr="004C08CD" w:rsidRDefault="009022DC" w:rsidP="00B07210">
      <w:pPr>
        <w:pStyle w:val="BodyText"/>
        <w:spacing w:after="60"/>
        <w:jc w:val="both"/>
        <w:rPr>
          <w:rFonts w:ascii="Arial" w:hAnsi="Arial"/>
          <w:b/>
          <w:color w:val="FF0000"/>
          <w:sz w:val="22"/>
        </w:rPr>
      </w:pPr>
    </w:p>
    <w:p w14:paraId="7A8C2F63" w14:textId="7290AB3F" w:rsidR="00290800" w:rsidRPr="00950954" w:rsidRDefault="00290800" w:rsidP="00290800">
      <w:pPr>
        <w:pStyle w:val="BodyText"/>
        <w:ind w:firstLine="709"/>
        <w:jc w:val="both"/>
        <w:rPr>
          <w:rFonts w:ascii="Arial" w:hAnsi="Arial"/>
          <w:bCs/>
          <w:sz w:val="22"/>
          <w:szCs w:val="22"/>
        </w:rPr>
      </w:pPr>
      <w:r w:rsidRPr="00950954">
        <w:rPr>
          <w:rFonts w:ascii="Arial" w:hAnsi="Arial"/>
          <w:bCs/>
          <w:sz w:val="22"/>
          <w:szCs w:val="22"/>
        </w:rPr>
        <w:t>Temeljem obavljenog popisa imovine i obveza Primorsko-goranske županije na dan 31. prosinca 202</w:t>
      </w:r>
      <w:r w:rsidR="00950954" w:rsidRPr="00950954">
        <w:rPr>
          <w:rFonts w:ascii="Arial" w:hAnsi="Arial"/>
          <w:bCs/>
          <w:sz w:val="22"/>
          <w:szCs w:val="22"/>
        </w:rPr>
        <w:t>4</w:t>
      </w:r>
      <w:r w:rsidRPr="00950954">
        <w:rPr>
          <w:rFonts w:ascii="Arial" w:hAnsi="Arial"/>
          <w:bCs/>
          <w:sz w:val="22"/>
          <w:szCs w:val="22"/>
        </w:rPr>
        <w:t>. godine</w:t>
      </w:r>
      <w:r w:rsidR="00950954" w:rsidRPr="00950954">
        <w:rPr>
          <w:rFonts w:ascii="Arial" w:hAnsi="Arial"/>
          <w:bCs/>
          <w:sz w:val="22"/>
          <w:szCs w:val="22"/>
        </w:rPr>
        <w:t xml:space="preserve"> i Odluke Župana o rashodovanju sredstava, opreme i sitnog inventara te evidentiranju utvrđenog viška i manjka</w:t>
      </w:r>
      <w:r w:rsidRPr="00950954">
        <w:rPr>
          <w:rFonts w:ascii="Arial" w:hAnsi="Arial"/>
          <w:bCs/>
          <w:sz w:val="22"/>
          <w:szCs w:val="22"/>
        </w:rPr>
        <w:t xml:space="preserve">, </w:t>
      </w:r>
      <w:r w:rsidR="00950954" w:rsidRPr="00950954">
        <w:rPr>
          <w:rFonts w:ascii="Arial" w:hAnsi="Arial"/>
          <w:bCs/>
          <w:sz w:val="22"/>
          <w:szCs w:val="22"/>
        </w:rPr>
        <w:t>u poslovnim knjigama</w:t>
      </w:r>
      <w:r w:rsidRPr="00950954">
        <w:rPr>
          <w:rFonts w:ascii="Arial" w:hAnsi="Arial"/>
          <w:bCs/>
          <w:sz w:val="22"/>
          <w:szCs w:val="22"/>
        </w:rPr>
        <w:t xml:space="preserve"> Županije</w:t>
      </w:r>
      <w:r w:rsidR="00950954" w:rsidRPr="00950954">
        <w:rPr>
          <w:rFonts w:ascii="Arial" w:hAnsi="Arial"/>
          <w:bCs/>
          <w:sz w:val="22"/>
          <w:szCs w:val="22"/>
        </w:rPr>
        <w:t xml:space="preserve"> evidentirane</w:t>
      </w:r>
      <w:r w:rsidRPr="00950954">
        <w:rPr>
          <w:rFonts w:ascii="Arial" w:hAnsi="Arial"/>
          <w:bCs/>
          <w:sz w:val="22"/>
          <w:szCs w:val="22"/>
        </w:rPr>
        <w:t xml:space="preserve"> su dvije </w:t>
      </w:r>
      <w:r w:rsidR="009410C0">
        <w:rPr>
          <w:rFonts w:ascii="Arial" w:hAnsi="Arial"/>
          <w:bCs/>
          <w:sz w:val="22"/>
          <w:szCs w:val="22"/>
        </w:rPr>
        <w:t xml:space="preserve">umjetničke </w:t>
      </w:r>
      <w:r w:rsidRPr="00950954">
        <w:rPr>
          <w:rFonts w:ascii="Arial" w:hAnsi="Arial"/>
          <w:bCs/>
          <w:sz w:val="22"/>
          <w:szCs w:val="22"/>
        </w:rPr>
        <w:t xml:space="preserve">slike ukupne </w:t>
      </w:r>
      <w:r w:rsidR="00950954" w:rsidRPr="00950954">
        <w:rPr>
          <w:rFonts w:ascii="Arial" w:hAnsi="Arial"/>
          <w:bCs/>
          <w:sz w:val="22"/>
          <w:szCs w:val="22"/>
        </w:rPr>
        <w:t>procijenjene</w:t>
      </w:r>
      <w:r w:rsidRPr="00950954">
        <w:rPr>
          <w:rFonts w:ascii="Arial" w:hAnsi="Arial"/>
          <w:bCs/>
          <w:sz w:val="22"/>
          <w:szCs w:val="22"/>
        </w:rPr>
        <w:t xml:space="preserve"> vrijednosti 67,69 eura, koje </w:t>
      </w:r>
      <w:r w:rsidR="00950954" w:rsidRPr="00950954">
        <w:rPr>
          <w:rFonts w:ascii="Arial" w:hAnsi="Arial"/>
          <w:bCs/>
          <w:sz w:val="22"/>
          <w:szCs w:val="22"/>
        </w:rPr>
        <w:t>su</w:t>
      </w:r>
      <w:r w:rsidRPr="00950954">
        <w:rPr>
          <w:rFonts w:ascii="Arial" w:hAnsi="Arial"/>
          <w:bCs/>
          <w:sz w:val="22"/>
          <w:szCs w:val="22"/>
        </w:rPr>
        <w:t xml:space="preserve"> popisom utvrđen</w:t>
      </w:r>
      <w:r w:rsidR="00950954" w:rsidRPr="00950954">
        <w:rPr>
          <w:rFonts w:ascii="Arial" w:hAnsi="Arial"/>
          <w:bCs/>
          <w:sz w:val="22"/>
          <w:szCs w:val="22"/>
        </w:rPr>
        <w:t>e kao</w:t>
      </w:r>
      <w:r w:rsidRPr="00950954">
        <w:rPr>
          <w:rFonts w:ascii="Arial" w:hAnsi="Arial"/>
          <w:bCs/>
          <w:sz w:val="22"/>
          <w:szCs w:val="22"/>
        </w:rPr>
        <w:t xml:space="preserve"> </w:t>
      </w:r>
      <w:r w:rsidR="00950954" w:rsidRPr="00950954">
        <w:rPr>
          <w:rFonts w:ascii="Arial" w:hAnsi="Arial"/>
          <w:bCs/>
          <w:sz w:val="22"/>
          <w:szCs w:val="22"/>
        </w:rPr>
        <w:t>višak</w:t>
      </w:r>
      <w:r w:rsidRPr="00950954">
        <w:rPr>
          <w:rFonts w:ascii="Arial" w:hAnsi="Arial"/>
          <w:bCs/>
          <w:sz w:val="22"/>
          <w:szCs w:val="22"/>
        </w:rPr>
        <w:t xml:space="preserve"> (P019 –Iznos </w:t>
      </w:r>
      <w:r w:rsidR="00D1533D">
        <w:rPr>
          <w:rFonts w:ascii="Arial" w:hAnsi="Arial"/>
          <w:bCs/>
          <w:sz w:val="22"/>
          <w:szCs w:val="22"/>
        </w:rPr>
        <w:t>povećanja</w:t>
      </w:r>
      <w:r w:rsidRPr="00950954">
        <w:rPr>
          <w:rFonts w:ascii="Arial" w:hAnsi="Arial"/>
          <w:bCs/>
          <w:sz w:val="22"/>
          <w:szCs w:val="22"/>
        </w:rPr>
        <w:t>).</w:t>
      </w:r>
    </w:p>
    <w:p w14:paraId="6F02DA67" w14:textId="77777777" w:rsidR="00290800" w:rsidRPr="00950954" w:rsidRDefault="00290800" w:rsidP="00290800">
      <w:pPr>
        <w:pStyle w:val="BodyText"/>
        <w:ind w:firstLine="709"/>
        <w:jc w:val="both"/>
        <w:rPr>
          <w:rFonts w:ascii="Arial" w:hAnsi="Arial" w:cs="Arial"/>
          <w:sz w:val="22"/>
          <w:szCs w:val="22"/>
        </w:rPr>
      </w:pPr>
    </w:p>
    <w:tbl>
      <w:tblPr>
        <w:tblStyle w:val="TableGrid"/>
        <w:tblW w:w="9185" w:type="dxa"/>
        <w:jc w:val="center"/>
        <w:tblLayout w:type="fixed"/>
        <w:tblLook w:val="04A0" w:firstRow="1" w:lastRow="0" w:firstColumn="1" w:lastColumn="0" w:noHBand="0" w:noVBand="1"/>
      </w:tblPr>
      <w:tblGrid>
        <w:gridCol w:w="3232"/>
        <w:gridCol w:w="1417"/>
        <w:gridCol w:w="2009"/>
        <w:gridCol w:w="2527"/>
      </w:tblGrid>
      <w:tr w:rsidR="00950954" w:rsidRPr="00950954" w14:paraId="285B3C33" w14:textId="77777777" w:rsidTr="004C7902">
        <w:trPr>
          <w:trHeight w:hRule="exact" w:val="510"/>
          <w:jc w:val="center"/>
        </w:trPr>
        <w:tc>
          <w:tcPr>
            <w:tcW w:w="3232" w:type="dxa"/>
            <w:shd w:val="clear" w:color="auto" w:fill="BFBFBF" w:themeFill="background1" w:themeFillShade="BF"/>
            <w:vAlign w:val="center"/>
          </w:tcPr>
          <w:p w14:paraId="5B81A1EB" w14:textId="77777777" w:rsidR="00290800" w:rsidRPr="00950954" w:rsidRDefault="00290800" w:rsidP="004914DB">
            <w:pPr>
              <w:pStyle w:val="BodyText"/>
              <w:jc w:val="center"/>
              <w:rPr>
                <w:rFonts w:ascii="Arial" w:hAnsi="Arial"/>
                <w:b/>
                <w:sz w:val="18"/>
                <w:szCs w:val="18"/>
              </w:rPr>
            </w:pPr>
            <w:r w:rsidRPr="00950954">
              <w:rPr>
                <w:rFonts w:ascii="Arial" w:hAnsi="Arial"/>
                <w:b/>
                <w:sz w:val="18"/>
                <w:szCs w:val="18"/>
              </w:rPr>
              <w:t>Opis promjene</w:t>
            </w:r>
          </w:p>
        </w:tc>
        <w:tc>
          <w:tcPr>
            <w:tcW w:w="1417" w:type="dxa"/>
            <w:shd w:val="clear" w:color="auto" w:fill="BFBFBF" w:themeFill="background1" w:themeFillShade="BF"/>
            <w:vAlign w:val="center"/>
          </w:tcPr>
          <w:p w14:paraId="172DA1FE" w14:textId="77777777" w:rsidR="00290800" w:rsidRPr="00950954" w:rsidRDefault="00290800" w:rsidP="004914DB">
            <w:pPr>
              <w:pStyle w:val="BodyText"/>
              <w:jc w:val="center"/>
              <w:rPr>
                <w:rFonts w:ascii="Arial" w:hAnsi="Arial"/>
                <w:b/>
                <w:sz w:val="18"/>
                <w:szCs w:val="18"/>
              </w:rPr>
            </w:pPr>
            <w:r w:rsidRPr="00950954">
              <w:rPr>
                <w:rFonts w:ascii="Arial" w:hAnsi="Arial"/>
                <w:b/>
                <w:sz w:val="18"/>
                <w:szCs w:val="18"/>
              </w:rPr>
              <w:t xml:space="preserve">Iznos </w:t>
            </w:r>
          </w:p>
          <w:p w14:paraId="4CAC5D26" w14:textId="358B711C" w:rsidR="00290800" w:rsidRPr="00950954" w:rsidRDefault="00290800" w:rsidP="00290800">
            <w:pPr>
              <w:pStyle w:val="BodyText"/>
              <w:jc w:val="center"/>
              <w:rPr>
                <w:rFonts w:ascii="Arial" w:hAnsi="Arial"/>
                <w:b/>
                <w:sz w:val="18"/>
                <w:szCs w:val="18"/>
              </w:rPr>
            </w:pPr>
            <w:r w:rsidRPr="00950954">
              <w:rPr>
                <w:rFonts w:ascii="Arial" w:hAnsi="Arial"/>
                <w:b/>
                <w:sz w:val="18"/>
                <w:szCs w:val="18"/>
              </w:rPr>
              <w:t>(u eurima)</w:t>
            </w:r>
          </w:p>
        </w:tc>
        <w:tc>
          <w:tcPr>
            <w:tcW w:w="2009" w:type="dxa"/>
            <w:shd w:val="clear" w:color="auto" w:fill="BFBFBF" w:themeFill="background1" w:themeFillShade="BF"/>
            <w:vAlign w:val="center"/>
          </w:tcPr>
          <w:p w14:paraId="0B7E4669" w14:textId="77777777" w:rsidR="00290800" w:rsidRPr="00950954" w:rsidRDefault="00290800" w:rsidP="004914DB">
            <w:pPr>
              <w:pStyle w:val="BodyText"/>
              <w:jc w:val="center"/>
              <w:rPr>
                <w:rFonts w:ascii="Arial" w:hAnsi="Arial"/>
                <w:b/>
                <w:sz w:val="18"/>
                <w:szCs w:val="18"/>
              </w:rPr>
            </w:pPr>
            <w:r w:rsidRPr="00950954">
              <w:rPr>
                <w:rFonts w:ascii="Arial" w:hAnsi="Arial"/>
                <w:b/>
                <w:sz w:val="18"/>
                <w:szCs w:val="18"/>
              </w:rPr>
              <w:t>Smanjenje / povećanje</w:t>
            </w:r>
          </w:p>
        </w:tc>
        <w:tc>
          <w:tcPr>
            <w:tcW w:w="2527" w:type="dxa"/>
            <w:shd w:val="clear" w:color="auto" w:fill="BFBFBF" w:themeFill="background1" w:themeFillShade="BF"/>
            <w:vAlign w:val="center"/>
          </w:tcPr>
          <w:p w14:paraId="065FE830" w14:textId="77777777" w:rsidR="00290800" w:rsidRPr="00950954" w:rsidRDefault="00290800" w:rsidP="004914DB">
            <w:pPr>
              <w:pStyle w:val="BodyText"/>
              <w:jc w:val="center"/>
              <w:rPr>
                <w:rFonts w:ascii="Arial" w:hAnsi="Arial"/>
                <w:b/>
                <w:sz w:val="18"/>
                <w:szCs w:val="18"/>
              </w:rPr>
            </w:pPr>
            <w:r w:rsidRPr="00950954">
              <w:rPr>
                <w:rFonts w:ascii="Arial" w:hAnsi="Arial"/>
                <w:b/>
                <w:sz w:val="18"/>
                <w:szCs w:val="18"/>
              </w:rPr>
              <w:t>Šifra</w:t>
            </w:r>
          </w:p>
        </w:tc>
      </w:tr>
      <w:tr w:rsidR="00290800" w:rsidRPr="00950954" w14:paraId="5149B2A0" w14:textId="77777777" w:rsidTr="004C7902">
        <w:trPr>
          <w:trHeight w:hRule="exact" w:val="495"/>
          <w:jc w:val="center"/>
        </w:trPr>
        <w:tc>
          <w:tcPr>
            <w:tcW w:w="3232" w:type="dxa"/>
            <w:vAlign w:val="center"/>
          </w:tcPr>
          <w:p w14:paraId="4F21444C" w14:textId="78BAFE1F" w:rsidR="00290800" w:rsidRPr="00950954" w:rsidRDefault="00950954" w:rsidP="009410C0">
            <w:pPr>
              <w:pStyle w:val="BodyText"/>
              <w:jc w:val="center"/>
              <w:rPr>
                <w:rFonts w:ascii="Arial" w:hAnsi="Arial"/>
                <w:sz w:val="18"/>
                <w:szCs w:val="18"/>
              </w:rPr>
            </w:pPr>
            <w:r w:rsidRPr="00950954">
              <w:rPr>
                <w:rFonts w:ascii="Arial" w:hAnsi="Arial"/>
                <w:sz w:val="18"/>
                <w:szCs w:val="18"/>
              </w:rPr>
              <w:t>Evidentiranje</w:t>
            </w:r>
            <w:r w:rsidR="006763CE" w:rsidRPr="00950954">
              <w:rPr>
                <w:rFonts w:ascii="Arial" w:hAnsi="Arial"/>
                <w:sz w:val="18"/>
                <w:szCs w:val="18"/>
              </w:rPr>
              <w:t xml:space="preserve"> p</w:t>
            </w:r>
            <w:r w:rsidR="00290800" w:rsidRPr="00950954">
              <w:rPr>
                <w:rFonts w:ascii="Arial" w:hAnsi="Arial"/>
                <w:sz w:val="18"/>
                <w:szCs w:val="18"/>
              </w:rPr>
              <w:t>opisom utvrđen</w:t>
            </w:r>
            <w:r w:rsidR="009410C0">
              <w:rPr>
                <w:rFonts w:ascii="Arial" w:hAnsi="Arial"/>
                <w:sz w:val="18"/>
                <w:szCs w:val="18"/>
              </w:rPr>
              <w:t>og</w:t>
            </w:r>
            <w:r w:rsidR="00290800" w:rsidRPr="00950954">
              <w:rPr>
                <w:rFonts w:ascii="Arial" w:hAnsi="Arial"/>
                <w:sz w:val="18"/>
                <w:szCs w:val="18"/>
              </w:rPr>
              <w:t xml:space="preserve"> </w:t>
            </w:r>
            <w:r w:rsidR="009410C0">
              <w:rPr>
                <w:rFonts w:ascii="Arial" w:hAnsi="Arial"/>
                <w:sz w:val="18"/>
                <w:szCs w:val="18"/>
              </w:rPr>
              <w:t>viška – dvije umjetničke slike</w:t>
            </w:r>
          </w:p>
        </w:tc>
        <w:tc>
          <w:tcPr>
            <w:tcW w:w="1417" w:type="dxa"/>
            <w:vAlign w:val="center"/>
          </w:tcPr>
          <w:p w14:paraId="4A45F44C" w14:textId="099D5045" w:rsidR="00290800" w:rsidRPr="00950954" w:rsidRDefault="00290800" w:rsidP="004914DB">
            <w:pPr>
              <w:pStyle w:val="BodyText"/>
              <w:jc w:val="right"/>
              <w:rPr>
                <w:rFonts w:ascii="Arial" w:hAnsi="Arial"/>
                <w:sz w:val="18"/>
                <w:szCs w:val="18"/>
              </w:rPr>
            </w:pPr>
            <w:r w:rsidRPr="00950954">
              <w:rPr>
                <w:rFonts w:ascii="Arial" w:hAnsi="Arial"/>
                <w:sz w:val="18"/>
                <w:szCs w:val="18"/>
              </w:rPr>
              <w:t>67,69</w:t>
            </w:r>
          </w:p>
        </w:tc>
        <w:tc>
          <w:tcPr>
            <w:tcW w:w="2009" w:type="dxa"/>
            <w:vAlign w:val="center"/>
          </w:tcPr>
          <w:p w14:paraId="78B9D588" w14:textId="1A2E851F" w:rsidR="00290800" w:rsidRPr="00950954" w:rsidRDefault="00950954" w:rsidP="004914DB">
            <w:pPr>
              <w:pStyle w:val="BodyText"/>
              <w:jc w:val="center"/>
              <w:rPr>
                <w:rFonts w:ascii="Arial" w:hAnsi="Arial"/>
                <w:sz w:val="18"/>
                <w:szCs w:val="18"/>
              </w:rPr>
            </w:pPr>
            <w:r w:rsidRPr="00950954">
              <w:rPr>
                <w:rFonts w:ascii="Arial" w:hAnsi="Arial"/>
                <w:sz w:val="18"/>
                <w:szCs w:val="18"/>
              </w:rPr>
              <w:t>Povećanje</w:t>
            </w:r>
            <w:r w:rsidR="00290800" w:rsidRPr="00950954">
              <w:rPr>
                <w:rFonts w:ascii="Arial" w:hAnsi="Arial"/>
                <w:sz w:val="18"/>
                <w:szCs w:val="18"/>
              </w:rPr>
              <w:t xml:space="preserve"> obujma imovine</w:t>
            </w:r>
          </w:p>
        </w:tc>
        <w:tc>
          <w:tcPr>
            <w:tcW w:w="2527" w:type="dxa"/>
            <w:vAlign w:val="center"/>
          </w:tcPr>
          <w:p w14:paraId="0C41BF04" w14:textId="65CD5113" w:rsidR="00290800" w:rsidRPr="00950954" w:rsidRDefault="00596B75" w:rsidP="004914DB">
            <w:pPr>
              <w:pStyle w:val="BodyText"/>
              <w:jc w:val="center"/>
              <w:rPr>
                <w:rFonts w:ascii="Arial" w:hAnsi="Arial"/>
                <w:sz w:val="18"/>
                <w:szCs w:val="18"/>
              </w:rPr>
            </w:pPr>
            <w:r w:rsidRPr="00950954">
              <w:rPr>
                <w:rFonts w:ascii="Arial" w:hAnsi="Arial"/>
                <w:sz w:val="18"/>
                <w:szCs w:val="18"/>
              </w:rPr>
              <w:t>P019</w:t>
            </w:r>
            <w:r w:rsidR="00290800" w:rsidRPr="00950954">
              <w:rPr>
                <w:rFonts w:ascii="Arial" w:hAnsi="Arial"/>
                <w:sz w:val="18"/>
                <w:szCs w:val="18"/>
              </w:rPr>
              <w:t xml:space="preserve"> Plemeniti metali i ostale pohranjene vrijednosti</w:t>
            </w:r>
          </w:p>
        </w:tc>
      </w:tr>
    </w:tbl>
    <w:p w14:paraId="3291AA0E" w14:textId="4E0C88EE" w:rsidR="00780443" w:rsidRPr="00ED7516" w:rsidRDefault="004B7F30" w:rsidP="00780443">
      <w:pPr>
        <w:pStyle w:val="BodyText"/>
        <w:jc w:val="both"/>
        <w:rPr>
          <w:rFonts w:ascii="Arial" w:hAnsi="Arial"/>
          <w:b/>
          <w:sz w:val="22"/>
        </w:rPr>
      </w:pPr>
      <w:r w:rsidRPr="008A48BA">
        <w:rPr>
          <w:rFonts w:ascii="Arial" w:hAnsi="Arial"/>
          <w:b/>
          <w:bCs/>
          <w:sz w:val="22"/>
        </w:rPr>
        <w:t>Bilješka br. 15</w:t>
      </w:r>
      <w:r w:rsidR="00780443" w:rsidRPr="008A48BA">
        <w:rPr>
          <w:rFonts w:ascii="Arial" w:hAnsi="Arial"/>
          <w:b/>
          <w:bCs/>
          <w:sz w:val="22"/>
        </w:rPr>
        <w:t xml:space="preserve"> – </w:t>
      </w:r>
      <w:r w:rsidR="00780443" w:rsidRPr="008A48BA">
        <w:rPr>
          <w:rFonts w:ascii="Arial" w:hAnsi="Arial"/>
          <w:b/>
          <w:sz w:val="22"/>
        </w:rPr>
        <w:t>P029 Potraživanja za prihode poslovanja</w:t>
      </w:r>
      <w:r w:rsidR="00780443" w:rsidRPr="00ED7516">
        <w:rPr>
          <w:rFonts w:ascii="Arial" w:hAnsi="Arial"/>
          <w:b/>
          <w:sz w:val="22"/>
        </w:rPr>
        <w:t xml:space="preserve"> </w:t>
      </w:r>
    </w:p>
    <w:p w14:paraId="1935B2E8" w14:textId="77777777" w:rsidR="00780443" w:rsidRPr="00ED7516" w:rsidRDefault="00780443" w:rsidP="00780443">
      <w:pPr>
        <w:pStyle w:val="BodyText"/>
        <w:jc w:val="both"/>
        <w:rPr>
          <w:rFonts w:ascii="Arial" w:hAnsi="Arial"/>
          <w:b/>
          <w:sz w:val="22"/>
        </w:rPr>
      </w:pPr>
    </w:p>
    <w:p w14:paraId="3C1D1D43" w14:textId="094BFDB7" w:rsidR="00780443" w:rsidRDefault="00780443" w:rsidP="00780443">
      <w:pPr>
        <w:pStyle w:val="BodyText"/>
        <w:ind w:firstLine="709"/>
        <w:jc w:val="both"/>
        <w:rPr>
          <w:rFonts w:ascii="Arial" w:hAnsi="Arial"/>
          <w:sz w:val="22"/>
        </w:rPr>
      </w:pPr>
      <w:r w:rsidRPr="00421EF7">
        <w:rPr>
          <w:rFonts w:ascii="Arial" w:hAnsi="Arial"/>
          <w:sz w:val="22"/>
        </w:rPr>
        <w:t>U 202</w:t>
      </w:r>
      <w:r w:rsidR="00041436" w:rsidRPr="00421EF7">
        <w:rPr>
          <w:rFonts w:ascii="Arial" w:hAnsi="Arial"/>
          <w:sz w:val="22"/>
        </w:rPr>
        <w:t>4</w:t>
      </w:r>
      <w:r w:rsidRPr="00421EF7">
        <w:rPr>
          <w:rFonts w:ascii="Arial" w:hAnsi="Arial"/>
          <w:sz w:val="22"/>
        </w:rPr>
        <w:t>. godini</w:t>
      </w:r>
      <w:r w:rsidR="005A43EB" w:rsidRPr="00421EF7">
        <w:rPr>
          <w:rFonts w:ascii="Arial" w:hAnsi="Arial"/>
          <w:sz w:val="22"/>
        </w:rPr>
        <w:t>,</w:t>
      </w:r>
      <w:r w:rsidRPr="00421EF7">
        <w:rPr>
          <w:rFonts w:ascii="Arial" w:hAnsi="Arial"/>
          <w:sz w:val="22"/>
        </w:rPr>
        <w:t xml:space="preserve"> temeljem Odluk</w:t>
      </w:r>
      <w:r w:rsidR="005A43EB" w:rsidRPr="00421EF7">
        <w:rPr>
          <w:rFonts w:ascii="Arial" w:hAnsi="Arial"/>
          <w:sz w:val="22"/>
        </w:rPr>
        <w:t>a</w:t>
      </w:r>
      <w:r w:rsidRPr="00421EF7">
        <w:rPr>
          <w:rFonts w:ascii="Arial" w:hAnsi="Arial"/>
          <w:sz w:val="22"/>
        </w:rPr>
        <w:t xml:space="preserve"> Župana o otpisu potraživanja s osnov</w:t>
      </w:r>
      <w:r w:rsidR="005A43EB" w:rsidRPr="00421EF7">
        <w:rPr>
          <w:rFonts w:ascii="Arial" w:hAnsi="Arial"/>
          <w:sz w:val="22"/>
        </w:rPr>
        <w:t>a</w:t>
      </w:r>
      <w:r w:rsidRPr="00421EF7">
        <w:rPr>
          <w:rFonts w:ascii="Arial" w:hAnsi="Arial"/>
          <w:sz w:val="22"/>
        </w:rPr>
        <w:t xml:space="preserve"> koncesijske naknade</w:t>
      </w:r>
      <w:r w:rsidR="005A43EB" w:rsidRPr="00421EF7">
        <w:rPr>
          <w:rFonts w:ascii="Arial" w:hAnsi="Arial"/>
          <w:sz w:val="22"/>
        </w:rPr>
        <w:t xml:space="preserve">, iz knjigovodstvenih evidencija Županije </w:t>
      </w:r>
      <w:r w:rsidRPr="00421EF7">
        <w:rPr>
          <w:rFonts w:ascii="Arial" w:hAnsi="Arial"/>
          <w:sz w:val="22"/>
        </w:rPr>
        <w:t>otpis</w:t>
      </w:r>
      <w:r w:rsidR="005A43EB" w:rsidRPr="00421EF7">
        <w:rPr>
          <w:rFonts w:ascii="Arial" w:hAnsi="Arial"/>
          <w:sz w:val="22"/>
        </w:rPr>
        <w:t>ana</w:t>
      </w:r>
      <w:r w:rsidRPr="00421EF7">
        <w:rPr>
          <w:rFonts w:ascii="Arial" w:hAnsi="Arial"/>
          <w:sz w:val="22"/>
        </w:rPr>
        <w:t xml:space="preserve"> </w:t>
      </w:r>
      <w:r w:rsidR="005A43EB" w:rsidRPr="00421EF7">
        <w:rPr>
          <w:rFonts w:ascii="Arial" w:hAnsi="Arial"/>
          <w:sz w:val="22"/>
        </w:rPr>
        <w:t xml:space="preserve">su </w:t>
      </w:r>
      <w:r w:rsidRPr="00421EF7">
        <w:rPr>
          <w:rFonts w:ascii="Arial" w:hAnsi="Arial"/>
          <w:sz w:val="22"/>
        </w:rPr>
        <w:t xml:space="preserve">potraživanja za zatezne kamate na dospjelu naknadu za koncesiju </w:t>
      </w:r>
      <w:r w:rsidR="005A43EB" w:rsidRPr="00421EF7">
        <w:rPr>
          <w:rFonts w:ascii="Arial" w:hAnsi="Arial"/>
          <w:sz w:val="22"/>
        </w:rPr>
        <w:t>na pomorskom dobru</w:t>
      </w:r>
      <w:r w:rsidR="00397AB9" w:rsidRPr="00421EF7">
        <w:rPr>
          <w:rFonts w:ascii="Arial" w:hAnsi="Arial"/>
          <w:sz w:val="22"/>
        </w:rPr>
        <w:t xml:space="preserve">, i to: 3.366,69 eura </w:t>
      </w:r>
      <w:r w:rsidR="00421EF7" w:rsidRPr="00421EF7">
        <w:rPr>
          <w:rFonts w:ascii="Arial" w:hAnsi="Arial"/>
          <w:sz w:val="22"/>
        </w:rPr>
        <w:t>prema</w:t>
      </w:r>
      <w:r w:rsidR="00397AB9" w:rsidRPr="00421EF7">
        <w:rPr>
          <w:rFonts w:ascii="Arial" w:hAnsi="Arial"/>
          <w:sz w:val="22"/>
        </w:rPr>
        <w:t xml:space="preserve"> koncesionar</w:t>
      </w:r>
      <w:r w:rsidR="00421EF7" w:rsidRPr="00421EF7">
        <w:rPr>
          <w:rFonts w:ascii="Arial" w:hAnsi="Arial"/>
          <w:sz w:val="22"/>
        </w:rPr>
        <w:t>u</w:t>
      </w:r>
      <w:r w:rsidR="00397AB9" w:rsidRPr="00421EF7">
        <w:rPr>
          <w:rFonts w:ascii="Arial" w:hAnsi="Arial"/>
          <w:sz w:val="22"/>
        </w:rPr>
        <w:t xml:space="preserve"> Izgradnja Hoteli </w:t>
      </w:r>
      <w:r w:rsidR="00421EF7" w:rsidRPr="00421EF7">
        <w:rPr>
          <w:rFonts w:ascii="Arial" w:hAnsi="Arial"/>
          <w:sz w:val="22"/>
        </w:rPr>
        <w:t xml:space="preserve">d.o.o. </w:t>
      </w:r>
      <w:r w:rsidRPr="00421EF7">
        <w:rPr>
          <w:rFonts w:ascii="Arial" w:hAnsi="Arial"/>
          <w:sz w:val="22"/>
        </w:rPr>
        <w:t xml:space="preserve">temeljem Ugovora o koncesiji </w:t>
      </w:r>
      <w:r w:rsidR="005A43EB" w:rsidRPr="00421EF7">
        <w:rPr>
          <w:rFonts w:ascii="Arial" w:hAnsi="Arial"/>
          <w:sz w:val="22"/>
        </w:rPr>
        <w:t>na pomorskom dobru u svrhu gospodarskog korištenja plaže ispred hotela Marina u Selcu</w:t>
      </w:r>
      <w:r w:rsidR="00421EF7" w:rsidRPr="00421EF7">
        <w:rPr>
          <w:rFonts w:ascii="Arial" w:hAnsi="Arial"/>
          <w:sz w:val="22"/>
        </w:rPr>
        <w:t xml:space="preserve">, te 9.550,79 eura prema koncesionaru Moj mir d.o.o. temeljem </w:t>
      </w:r>
      <w:r w:rsidR="005A43EB" w:rsidRPr="00421EF7">
        <w:rPr>
          <w:rFonts w:ascii="Arial" w:hAnsi="Arial"/>
          <w:sz w:val="22"/>
        </w:rPr>
        <w:t>Ugovora</w:t>
      </w:r>
      <w:r w:rsidR="005A43EB" w:rsidRPr="00421EF7">
        <w:t xml:space="preserve"> </w:t>
      </w:r>
      <w:r w:rsidR="005A43EB" w:rsidRPr="00421EF7">
        <w:rPr>
          <w:rFonts w:ascii="Arial" w:hAnsi="Arial"/>
          <w:sz w:val="22"/>
        </w:rPr>
        <w:t xml:space="preserve">o koncesiji na pomorskom dobru u svrhu obavljanja gospodarskih djelatnosti na području Općine </w:t>
      </w:r>
      <w:proofErr w:type="spellStart"/>
      <w:r w:rsidR="005A43EB" w:rsidRPr="00421EF7">
        <w:rPr>
          <w:rFonts w:ascii="Arial" w:hAnsi="Arial"/>
          <w:sz w:val="22"/>
        </w:rPr>
        <w:t>Lopar</w:t>
      </w:r>
      <w:proofErr w:type="spellEnd"/>
      <w:r w:rsidRPr="00421EF7">
        <w:rPr>
          <w:rFonts w:ascii="Arial" w:hAnsi="Arial"/>
          <w:sz w:val="22"/>
        </w:rPr>
        <w:t>, a zbog nemogućnosti naplate</w:t>
      </w:r>
      <w:r w:rsidR="002F0F4C" w:rsidRPr="00421EF7">
        <w:t xml:space="preserve"> </w:t>
      </w:r>
      <w:r w:rsidR="002F0F4C" w:rsidRPr="00421EF7">
        <w:rPr>
          <w:rFonts w:ascii="Arial" w:hAnsi="Arial"/>
          <w:sz w:val="22"/>
        </w:rPr>
        <w:t>zbog brisanja dužnika iz sudskog registra</w:t>
      </w:r>
      <w:r w:rsidRPr="00421EF7">
        <w:rPr>
          <w:rFonts w:ascii="Arial" w:hAnsi="Arial"/>
          <w:sz w:val="22"/>
        </w:rPr>
        <w:t xml:space="preserve"> (dio P</w:t>
      </w:r>
      <w:r w:rsidR="001B3050" w:rsidRPr="00421EF7">
        <w:rPr>
          <w:rFonts w:ascii="Arial" w:hAnsi="Arial"/>
          <w:sz w:val="22"/>
        </w:rPr>
        <w:t>029</w:t>
      </w:r>
      <w:r w:rsidRPr="00421EF7">
        <w:rPr>
          <w:rFonts w:ascii="Arial" w:hAnsi="Arial"/>
          <w:sz w:val="22"/>
        </w:rPr>
        <w:t xml:space="preserve"> –Iznos smanjenja).</w:t>
      </w:r>
      <w:r w:rsidRPr="001B3050">
        <w:rPr>
          <w:rFonts w:ascii="Arial" w:hAnsi="Arial"/>
          <w:sz w:val="22"/>
        </w:rPr>
        <w:t xml:space="preserve"> </w:t>
      </w:r>
    </w:p>
    <w:p w14:paraId="535E14C0" w14:textId="4EE4D17B" w:rsidR="00B77198" w:rsidRDefault="00B77198" w:rsidP="00B77198">
      <w:pPr>
        <w:pStyle w:val="BodyText"/>
        <w:ind w:firstLine="709"/>
        <w:jc w:val="both"/>
        <w:rPr>
          <w:rFonts w:ascii="Arial" w:hAnsi="Arial"/>
          <w:sz w:val="22"/>
        </w:rPr>
      </w:pPr>
      <w:r>
        <w:rPr>
          <w:rFonts w:ascii="Arial" w:hAnsi="Arial"/>
          <w:sz w:val="22"/>
        </w:rPr>
        <w:t>Također, t</w:t>
      </w:r>
      <w:r w:rsidRPr="001B3050">
        <w:rPr>
          <w:rFonts w:ascii="Arial" w:hAnsi="Arial"/>
          <w:sz w:val="22"/>
        </w:rPr>
        <w:t>emeljem Odluk</w:t>
      </w:r>
      <w:r>
        <w:rPr>
          <w:rFonts w:ascii="Arial" w:hAnsi="Arial"/>
          <w:sz w:val="22"/>
        </w:rPr>
        <w:t>e</w:t>
      </w:r>
      <w:r w:rsidRPr="001B3050">
        <w:rPr>
          <w:rFonts w:ascii="Arial" w:hAnsi="Arial"/>
          <w:sz w:val="22"/>
        </w:rPr>
        <w:t xml:space="preserve"> Župan</w:t>
      </w:r>
      <w:r>
        <w:rPr>
          <w:rFonts w:ascii="Arial" w:hAnsi="Arial"/>
          <w:sz w:val="22"/>
        </w:rPr>
        <w:t>ijske skupštine</w:t>
      </w:r>
      <w:r w:rsidRPr="001B3050">
        <w:rPr>
          <w:rFonts w:ascii="Arial" w:hAnsi="Arial"/>
          <w:sz w:val="22"/>
        </w:rPr>
        <w:t xml:space="preserve"> o otpisu potraživanja s osnova koncesijske naknade, iz knjigovodstvenih evidencija Županije otpis</w:t>
      </w:r>
      <w:r>
        <w:rPr>
          <w:rFonts w:ascii="Arial" w:hAnsi="Arial"/>
          <w:sz w:val="22"/>
        </w:rPr>
        <w:t>ano</w:t>
      </w:r>
      <w:r w:rsidRPr="001B3050">
        <w:rPr>
          <w:rFonts w:ascii="Arial" w:hAnsi="Arial"/>
          <w:sz w:val="22"/>
        </w:rPr>
        <w:t xml:space="preserve"> </w:t>
      </w:r>
      <w:r>
        <w:rPr>
          <w:rFonts w:ascii="Arial" w:hAnsi="Arial"/>
          <w:sz w:val="22"/>
        </w:rPr>
        <w:t>je</w:t>
      </w:r>
      <w:r w:rsidRPr="001B3050">
        <w:rPr>
          <w:rFonts w:ascii="Arial" w:hAnsi="Arial"/>
          <w:sz w:val="22"/>
        </w:rPr>
        <w:t xml:space="preserve"> </w:t>
      </w:r>
      <w:r>
        <w:rPr>
          <w:rFonts w:ascii="Arial" w:hAnsi="Arial"/>
          <w:sz w:val="22"/>
        </w:rPr>
        <w:t>potraživanje</w:t>
      </w:r>
      <w:r w:rsidRPr="001B3050">
        <w:rPr>
          <w:rFonts w:ascii="Arial" w:hAnsi="Arial"/>
          <w:sz w:val="22"/>
        </w:rPr>
        <w:t xml:space="preserve"> za zatezne kamate na dospjelu naknadu za koncesiju na pomorskom dobru</w:t>
      </w:r>
      <w:r w:rsidR="006D546B">
        <w:rPr>
          <w:rFonts w:ascii="Arial" w:hAnsi="Arial"/>
          <w:sz w:val="22"/>
        </w:rPr>
        <w:t xml:space="preserve"> </w:t>
      </w:r>
      <w:r w:rsidR="006D546B" w:rsidRPr="006D546B">
        <w:rPr>
          <w:rFonts w:ascii="Arial" w:hAnsi="Arial"/>
          <w:sz w:val="22"/>
        </w:rPr>
        <w:t>u iznosu od 116.545,29 eura prema koncesionaru Hoteli Novi d.d.</w:t>
      </w:r>
      <w:r w:rsidRPr="006D546B">
        <w:rPr>
          <w:rFonts w:ascii="Arial" w:hAnsi="Arial"/>
          <w:sz w:val="22"/>
        </w:rPr>
        <w:t xml:space="preserve"> temeljem Ugovora o koncesiji na pomorskom dobru za gospodarsko korištenje plaže </w:t>
      </w:r>
      <w:proofErr w:type="spellStart"/>
      <w:r w:rsidRPr="006D546B">
        <w:rPr>
          <w:rFonts w:ascii="Arial" w:hAnsi="Arial"/>
          <w:sz w:val="22"/>
        </w:rPr>
        <w:t>Lišanj</w:t>
      </w:r>
      <w:proofErr w:type="spellEnd"/>
      <w:r w:rsidRPr="006D546B">
        <w:rPr>
          <w:rFonts w:ascii="Arial" w:hAnsi="Arial"/>
          <w:sz w:val="22"/>
        </w:rPr>
        <w:t xml:space="preserve"> u Novom Vinodolskom, a zbog nemogućnosti naplate</w:t>
      </w:r>
      <w:r w:rsidR="002F0F4C" w:rsidRPr="006D546B">
        <w:t xml:space="preserve"> </w:t>
      </w:r>
      <w:r w:rsidR="002F0F4C" w:rsidRPr="006D546B">
        <w:rPr>
          <w:rFonts w:ascii="Arial" w:hAnsi="Arial"/>
          <w:sz w:val="22"/>
        </w:rPr>
        <w:t>zbog brisanja dužnika iz sudskog registra</w:t>
      </w:r>
      <w:r w:rsidRPr="006D546B">
        <w:rPr>
          <w:rFonts w:ascii="Arial" w:hAnsi="Arial"/>
          <w:sz w:val="22"/>
        </w:rPr>
        <w:t>, (dio P029 –Iznos smanjenja).</w:t>
      </w:r>
      <w:r w:rsidRPr="001B3050">
        <w:rPr>
          <w:rFonts w:ascii="Arial" w:hAnsi="Arial"/>
          <w:sz w:val="22"/>
        </w:rPr>
        <w:t xml:space="preserve"> </w:t>
      </w:r>
    </w:p>
    <w:p w14:paraId="2BDD76C2" w14:textId="77777777" w:rsidR="00780443" w:rsidRPr="00041436" w:rsidRDefault="00780443" w:rsidP="00780443">
      <w:pPr>
        <w:pStyle w:val="BodyText"/>
        <w:jc w:val="both"/>
        <w:rPr>
          <w:rFonts w:ascii="Arial" w:hAnsi="Arial"/>
          <w:color w:val="FF0000"/>
          <w:sz w:val="22"/>
          <w:szCs w:val="22"/>
          <w:highlight w:val="cyan"/>
        </w:rPr>
      </w:pPr>
    </w:p>
    <w:tbl>
      <w:tblPr>
        <w:tblStyle w:val="TableGrid"/>
        <w:tblW w:w="9185" w:type="dxa"/>
        <w:jc w:val="center"/>
        <w:tblLayout w:type="fixed"/>
        <w:tblLook w:val="04A0" w:firstRow="1" w:lastRow="0" w:firstColumn="1" w:lastColumn="0" w:noHBand="0" w:noVBand="1"/>
      </w:tblPr>
      <w:tblGrid>
        <w:gridCol w:w="3539"/>
        <w:gridCol w:w="1418"/>
        <w:gridCol w:w="2126"/>
        <w:gridCol w:w="2102"/>
      </w:tblGrid>
      <w:tr w:rsidR="00B77198" w:rsidRPr="001B3050" w14:paraId="5584D390" w14:textId="77777777" w:rsidTr="009E016C">
        <w:trPr>
          <w:trHeight w:hRule="exact" w:val="510"/>
          <w:jc w:val="center"/>
        </w:trPr>
        <w:tc>
          <w:tcPr>
            <w:tcW w:w="3539" w:type="dxa"/>
            <w:shd w:val="clear" w:color="auto" w:fill="BFBFBF" w:themeFill="background1" w:themeFillShade="BF"/>
            <w:vAlign w:val="center"/>
          </w:tcPr>
          <w:p w14:paraId="6A21A839" w14:textId="77777777" w:rsidR="00780443" w:rsidRPr="001B3050" w:rsidRDefault="00780443" w:rsidP="004174C8">
            <w:pPr>
              <w:pStyle w:val="BodyText"/>
              <w:jc w:val="center"/>
              <w:rPr>
                <w:rFonts w:ascii="Arial" w:hAnsi="Arial"/>
                <w:b/>
                <w:sz w:val="18"/>
                <w:szCs w:val="18"/>
              </w:rPr>
            </w:pPr>
            <w:r w:rsidRPr="001B3050">
              <w:rPr>
                <w:rFonts w:ascii="Arial" w:hAnsi="Arial"/>
                <w:b/>
                <w:sz w:val="18"/>
                <w:szCs w:val="18"/>
              </w:rPr>
              <w:t>Opis promjene</w:t>
            </w:r>
          </w:p>
        </w:tc>
        <w:tc>
          <w:tcPr>
            <w:tcW w:w="1418" w:type="dxa"/>
            <w:shd w:val="clear" w:color="auto" w:fill="BFBFBF" w:themeFill="background1" w:themeFillShade="BF"/>
            <w:vAlign w:val="center"/>
          </w:tcPr>
          <w:p w14:paraId="283F71F1" w14:textId="77777777" w:rsidR="00780443" w:rsidRPr="001B3050" w:rsidRDefault="00780443" w:rsidP="004174C8">
            <w:pPr>
              <w:pStyle w:val="BodyText"/>
              <w:jc w:val="center"/>
              <w:rPr>
                <w:rFonts w:ascii="Arial" w:hAnsi="Arial"/>
                <w:b/>
                <w:sz w:val="18"/>
                <w:szCs w:val="18"/>
              </w:rPr>
            </w:pPr>
            <w:r w:rsidRPr="001B3050">
              <w:rPr>
                <w:rFonts w:ascii="Arial" w:hAnsi="Arial"/>
                <w:b/>
                <w:sz w:val="18"/>
                <w:szCs w:val="18"/>
              </w:rPr>
              <w:t xml:space="preserve">Iznos </w:t>
            </w:r>
          </w:p>
          <w:p w14:paraId="2502FF39" w14:textId="2D51C03D" w:rsidR="00780443" w:rsidRPr="001B3050" w:rsidRDefault="00780443" w:rsidP="001B3050">
            <w:pPr>
              <w:pStyle w:val="BodyText"/>
              <w:jc w:val="center"/>
              <w:rPr>
                <w:rFonts w:ascii="Arial" w:hAnsi="Arial"/>
                <w:b/>
                <w:sz w:val="18"/>
                <w:szCs w:val="18"/>
              </w:rPr>
            </w:pPr>
            <w:r w:rsidRPr="001B3050">
              <w:rPr>
                <w:rFonts w:ascii="Arial" w:hAnsi="Arial"/>
                <w:b/>
                <w:sz w:val="18"/>
                <w:szCs w:val="18"/>
              </w:rPr>
              <w:t xml:space="preserve">(u </w:t>
            </w:r>
            <w:r w:rsidR="001B3050" w:rsidRPr="001B3050">
              <w:rPr>
                <w:rFonts w:ascii="Arial" w:hAnsi="Arial"/>
                <w:b/>
                <w:sz w:val="18"/>
                <w:szCs w:val="18"/>
              </w:rPr>
              <w:t>eurim</w:t>
            </w:r>
            <w:r w:rsidRPr="001B3050">
              <w:rPr>
                <w:rFonts w:ascii="Arial" w:hAnsi="Arial"/>
                <w:b/>
                <w:sz w:val="18"/>
                <w:szCs w:val="18"/>
              </w:rPr>
              <w:t>a)</w:t>
            </w:r>
          </w:p>
        </w:tc>
        <w:tc>
          <w:tcPr>
            <w:tcW w:w="2126" w:type="dxa"/>
            <w:shd w:val="clear" w:color="auto" w:fill="BFBFBF" w:themeFill="background1" w:themeFillShade="BF"/>
            <w:vAlign w:val="center"/>
          </w:tcPr>
          <w:p w14:paraId="7F05EAEC" w14:textId="77777777" w:rsidR="00780443" w:rsidRPr="001B3050" w:rsidRDefault="00780443" w:rsidP="004174C8">
            <w:pPr>
              <w:pStyle w:val="BodyText"/>
              <w:jc w:val="center"/>
              <w:rPr>
                <w:rFonts w:ascii="Arial" w:hAnsi="Arial"/>
                <w:b/>
                <w:sz w:val="18"/>
                <w:szCs w:val="18"/>
              </w:rPr>
            </w:pPr>
            <w:r w:rsidRPr="001B3050">
              <w:rPr>
                <w:rFonts w:ascii="Arial" w:hAnsi="Arial"/>
                <w:b/>
                <w:sz w:val="18"/>
                <w:szCs w:val="18"/>
              </w:rPr>
              <w:t>Smanjenje / povećanje</w:t>
            </w:r>
          </w:p>
        </w:tc>
        <w:tc>
          <w:tcPr>
            <w:tcW w:w="2102" w:type="dxa"/>
            <w:shd w:val="clear" w:color="auto" w:fill="BFBFBF" w:themeFill="background1" w:themeFillShade="BF"/>
            <w:vAlign w:val="center"/>
          </w:tcPr>
          <w:p w14:paraId="211248F0" w14:textId="044BCEC6" w:rsidR="00780443" w:rsidRPr="001B3050" w:rsidRDefault="001B3050" w:rsidP="004174C8">
            <w:pPr>
              <w:pStyle w:val="BodyText"/>
              <w:jc w:val="center"/>
              <w:rPr>
                <w:rFonts w:ascii="Arial" w:hAnsi="Arial"/>
                <w:b/>
                <w:sz w:val="18"/>
                <w:szCs w:val="18"/>
              </w:rPr>
            </w:pPr>
            <w:r w:rsidRPr="001B3050">
              <w:rPr>
                <w:rFonts w:ascii="Arial" w:hAnsi="Arial"/>
                <w:b/>
                <w:sz w:val="18"/>
                <w:szCs w:val="18"/>
              </w:rPr>
              <w:t>Šifra</w:t>
            </w:r>
          </w:p>
        </w:tc>
      </w:tr>
      <w:tr w:rsidR="00780443" w:rsidRPr="001B3050" w14:paraId="525EF744" w14:textId="77777777" w:rsidTr="009E016C">
        <w:trPr>
          <w:trHeight w:hRule="exact" w:val="632"/>
          <w:jc w:val="center"/>
        </w:trPr>
        <w:tc>
          <w:tcPr>
            <w:tcW w:w="3539" w:type="dxa"/>
            <w:shd w:val="clear" w:color="auto" w:fill="auto"/>
            <w:vAlign w:val="center"/>
          </w:tcPr>
          <w:p w14:paraId="63B513E0" w14:textId="6EF0DCCF" w:rsidR="00780443" w:rsidRPr="001B3050" w:rsidRDefault="00780443" w:rsidP="001B3050">
            <w:pPr>
              <w:pStyle w:val="BodyText"/>
              <w:jc w:val="center"/>
              <w:rPr>
                <w:rFonts w:ascii="Arial" w:hAnsi="Arial"/>
                <w:sz w:val="18"/>
                <w:szCs w:val="18"/>
              </w:rPr>
            </w:pPr>
            <w:r w:rsidRPr="001B3050">
              <w:rPr>
                <w:rFonts w:ascii="Arial" w:hAnsi="Arial"/>
                <w:sz w:val="18"/>
                <w:szCs w:val="18"/>
              </w:rPr>
              <w:t xml:space="preserve">Otpis potraživanja za zatezne kamate na naknadu za koncesiju </w:t>
            </w:r>
            <w:r w:rsidR="001B3050" w:rsidRPr="001B3050">
              <w:rPr>
                <w:rFonts w:ascii="Arial" w:hAnsi="Arial"/>
                <w:sz w:val="18"/>
                <w:szCs w:val="18"/>
              </w:rPr>
              <w:t>na pomorskom dobru</w:t>
            </w:r>
            <w:r w:rsidR="00421EF7">
              <w:rPr>
                <w:rFonts w:ascii="Arial" w:hAnsi="Arial"/>
                <w:sz w:val="18"/>
                <w:szCs w:val="18"/>
              </w:rPr>
              <w:t xml:space="preserve"> –</w:t>
            </w:r>
            <w:r w:rsidR="00421EF7" w:rsidRPr="00421EF7">
              <w:rPr>
                <w:rFonts w:ascii="Arial" w:hAnsi="Arial"/>
                <w:sz w:val="18"/>
                <w:szCs w:val="18"/>
              </w:rPr>
              <w:t>Izgradnja Hoteli d.o.o.</w:t>
            </w:r>
          </w:p>
        </w:tc>
        <w:tc>
          <w:tcPr>
            <w:tcW w:w="1418" w:type="dxa"/>
            <w:shd w:val="clear" w:color="auto" w:fill="auto"/>
            <w:vAlign w:val="center"/>
          </w:tcPr>
          <w:p w14:paraId="34C86D0A" w14:textId="7D10BC25" w:rsidR="00780443" w:rsidRPr="001B3050" w:rsidRDefault="00421EF7" w:rsidP="004174C8">
            <w:pPr>
              <w:pStyle w:val="BodyText"/>
              <w:jc w:val="right"/>
              <w:rPr>
                <w:rFonts w:ascii="Arial" w:hAnsi="Arial"/>
                <w:sz w:val="18"/>
                <w:szCs w:val="18"/>
              </w:rPr>
            </w:pPr>
            <w:r>
              <w:rPr>
                <w:rFonts w:ascii="Arial" w:hAnsi="Arial"/>
                <w:sz w:val="18"/>
                <w:szCs w:val="18"/>
              </w:rPr>
              <w:t>3.366,69</w:t>
            </w:r>
          </w:p>
        </w:tc>
        <w:tc>
          <w:tcPr>
            <w:tcW w:w="2126" w:type="dxa"/>
            <w:shd w:val="clear" w:color="auto" w:fill="auto"/>
            <w:vAlign w:val="center"/>
          </w:tcPr>
          <w:p w14:paraId="080BEB5B" w14:textId="77777777" w:rsidR="00780443" w:rsidRPr="001B3050" w:rsidRDefault="00780443" w:rsidP="004174C8">
            <w:pPr>
              <w:pStyle w:val="BodyText"/>
              <w:jc w:val="center"/>
              <w:rPr>
                <w:rFonts w:ascii="Arial" w:hAnsi="Arial"/>
                <w:sz w:val="18"/>
                <w:szCs w:val="18"/>
              </w:rPr>
            </w:pPr>
            <w:r w:rsidRPr="001B3050">
              <w:rPr>
                <w:rFonts w:ascii="Arial" w:hAnsi="Arial"/>
                <w:sz w:val="18"/>
                <w:szCs w:val="18"/>
              </w:rPr>
              <w:t>Smanjenje obujma imovine</w:t>
            </w:r>
          </w:p>
        </w:tc>
        <w:tc>
          <w:tcPr>
            <w:tcW w:w="2102" w:type="dxa"/>
            <w:shd w:val="clear" w:color="auto" w:fill="auto"/>
            <w:vAlign w:val="center"/>
          </w:tcPr>
          <w:p w14:paraId="4C50C9EA" w14:textId="0C65D76B" w:rsidR="00780443" w:rsidRPr="001B3050" w:rsidRDefault="00780443" w:rsidP="001B3050">
            <w:pPr>
              <w:pStyle w:val="BodyText"/>
              <w:jc w:val="center"/>
              <w:rPr>
                <w:rFonts w:ascii="Arial" w:hAnsi="Arial"/>
                <w:sz w:val="18"/>
                <w:szCs w:val="18"/>
              </w:rPr>
            </w:pPr>
            <w:r w:rsidRPr="001B3050">
              <w:rPr>
                <w:rFonts w:ascii="Arial" w:hAnsi="Arial"/>
                <w:sz w:val="18"/>
                <w:szCs w:val="18"/>
              </w:rPr>
              <w:t>P</w:t>
            </w:r>
            <w:r w:rsidR="001B3050" w:rsidRPr="001B3050">
              <w:rPr>
                <w:rFonts w:ascii="Arial" w:hAnsi="Arial"/>
                <w:sz w:val="18"/>
                <w:szCs w:val="18"/>
              </w:rPr>
              <w:t>029</w:t>
            </w:r>
            <w:r w:rsidRPr="001B3050">
              <w:rPr>
                <w:rFonts w:ascii="Arial" w:hAnsi="Arial"/>
                <w:sz w:val="18"/>
                <w:szCs w:val="18"/>
              </w:rPr>
              <w:t xml:space="preserve"> Potraživanja za prihode poslovanja</w:t>
            </w:r>
          </w:p>
        </w:tc>
      </w:tr>
      <w:tr w:rsidR="00421EF7" w:rsidRPr="00A501EE" w14:paraId="05B3503E" w14:textId="77777777" w:rsidTr="009E016C">
        <w:trPr>
          <w:jc w:val="center"/>
        </w:trPr>
        <w:tc>
          <w:tcPr>
            <w:tcW w:w="3539" w:type="dxa"/>
            <w:shd w:val="clear" w:color="auto" w:fill="auto"/>
            <w:vAlign w:val="center"/>
          </w:tcPr>
          <w:p w14:paraId="631A34BF" w14:textId="4205429C" w:rsidR="00421EF7" w:rsidRPr="001B3050" w:rsidRDefault="00421EF7" w:rsidP="00421EF7">
            <w:pPr>
              <w:pStyle w:val="BodyText"/>
              <w:jc w:val="center"/>
              <w:rPr>
                <w:rFonts w:ascii="Arial" w:hAnsi="Arial"/>
                <w:sz w:val="18"/>
                <w:szCs w:val="18"/>
              </w:rPr>
            </w:pPr>
            <w:r w:rsidRPr="001B3050">
              <w:rPr>
                <w:rFonts w:ascii="Arial" w:hAnsi="Arial"/>
                <w:sz w:val="18"/>
                <w:szCs w:val="18"/>
              </w:rPr>
              <w:t>Otpis potraživanja za zatezne kamate na naknadu za koncesiju na pomorskom dobru</w:t>
            </w:r>
            <w:r>
              <w:rPr>
                <w:rFonts w:ascii="Arial" w:hAnsi="Arial"/>
                <w:sz w:val="18"/>
                <w:szCs w:val="18"/>
              </w:rPr>
              <w:t xml:space="preserve"> –Moj mir d.o.o.</w:t>
            </w:r>
          </w:p>
        </w:tc>
        <w:tc>
          <w:tcPr>
            <w:tcW w:w="1418" w:type="dxa"/>
            <w:shd w:val="clear" w:color="auto" w:fill="auto"/>
            <w:vAlign w:val="center"/>
          </w:tcPr>
          <w:p w14:paraId="7F665E32" w14:textId="4A8C6A1F" w:rsidR="00421EF7" w:rsidRDefault="00421EF7" w:rsidP="00421EF7">
            <w:pPr>
              <w:pStyle w:val="BodyText"/>
              <w:jc w:val="right"/>
              <w:rPr>
                <w:rFonts w:ascii="Arial" w:hAnsi="Arial"/>
                <w:sz w:val="18"/>
                <w:szCs w:val="18"/>
              </w:rPr>
            </w:pPr>
            <w:r>
              <w:rPr>
                <w:rFonts w:ascii="Arial" w:hAnsi="Arial"/>
                <w:sz w:val="18"/>
                <w:szCs w:val="18"/>
              </w:rPr>
              <w:t>9.550,79</w:t>
            </w:r>
          </w:p>
        </w:tc>
        <w:tc>
          <w:tcPr>
            <w:tcW w:w="2126" w:type="dxa"/>
            <w:shd w:val="clear" w:color="auto" w:fill="auto"/>
            <w:vAlign w:val="center"/>
          </w:tcPr>
          <w:p w14:paraId="1538AA10" w14:textId="130ED944" w:rsidR="00421EF7" w:rsidRPr="001B3050" w:rsidRDefault="00421EF7" w:rsidP="00421EF7">
            <w:pPr>
              <w:pStyle w:val="BodyText"/>
              <w:jc w:val="center"/>
              <w:rPr>
                <w:rFonts w:ascii="Arial" w:hAnsi="Arial"/>
                <w:sz w:val="18"/>
                <w:szCs w:val="18"/>
              </w:rPr>
            </w:pPr>
            <w:r w:rsidRPr="001B3050">
              <w:rPr>
                <w:rFonts w:ascii="Arial" w:hAnsi="Arial"/>
                <w:sz w:val="18"/>
                <w:szCs w:val="18"/>
              </w:rPr>
              <w:t>Smanjenje obujma imovine</w:t>
            </w:r>
          </w:p>
        </w:tc>
        <w:tc>
          <w:tcPr>
            <w:tcW w:w="2102" w:type="dxa"/>
            <w:shd w:val="clear" w:color="auto" w:fill="auto"/>
            <w:vAlign w:val="center"/>
          </w:tcPr>
          <w:p w14:paraId="39E0F211" w14:textId="3BB1B343" w:rsidR="00421EF7" w:rsidRPr="001B3050" w:rsidRDefault="00421EF7" w:rsidP="00421EF7">
            <w:pPr>
              <w:pStyle w:val="BodyText"/>
              <w:jc w:val="center"/>
              <w:rPr>
                <w:rFonts w:ascii="Arial" w:hAnsi="Arial"/>
                <w:sz w:val="18"/>
                <w:szCs w:val="18"/>
              </w:rPr>
            </w:pPr>
            <w:r w:rsidRPr="001B3050">
              <w:rPr>
                <w:rFonts w:ascii="Arial" w:hAnsi="Arial"/>
                <w:sz w:val="18"/>
                <w:szCs w:val="18"/>
              </w:rPr>
              <w:t>P029 Potraživanja za prihode poslovanja</w:t>
            </w:r>
          </w:p>
        </w:tc>
      </w:tr>
      <w:tr w:rsidR="00B77198" w:rsidRPr="00A501EE" w14:paraId="75701C81" w14:textId="77777777" w:rsidTr="009E016C">
        <w:trPr>
          <w:jc w:val="center"/>
        </w:trPr>
        <w:tc>
          <w:tcPr>
            <w:tcW w:w="3539" w:type="dxa"/>
            <w:shd w:val="clear" w:color="auto" w:fill="auto"/>
            <w:vAlign w:val="center"/>
          </w:tcPr>
          <w:p w14:paraId="2040BCB4" w14:textId="4504D723" w:rsidR="00B77198" w:rsidRPr="00041436" w:rsidRDefault="00B77198" w:rsidP="00B77198">
            <w:pPr>
              <w:pStyle w:val="BodyText"/>
              <w:jc w:val="center"/>
              <w:rPr>
                <w:rFonts w:ascii="Arial" w:hAnsi="Arial"/>
                <w:sz w:val="18"/>
                <w:szCs w:val="18"/>
                <w:highlight w:val="cyan"/>
              </w:rPr>
            </w:pPr>
            <w:r w:rsidRPr="001B3050">
              <w:rPr>
                <w:rFonts w:ascii="Arial" w:hAnsi="Arial"/>
                <w:sz w:val="18"/>
                <w:szCs w:val="18"/>
              </w:rPr>
              <w:t>Otpis potraživanja za zatezne kamate na naknadu za koncesiju na pomorskom dobru</w:t>
            </w:r>
            <w:r w:rsidR="00421EF7">
              <w:rPr>
                <w:rFonts w:ascii="Arial" w:hAnsi="Arial"/>
                <w:sz w:val="18"/>
                <w:szCs w:val="18"/>
              </w:rPr>
              <w:t xml:space="preserve"> –Hoteli N</w:t>
            </w:r>
            <w:r w:rsidR="006D546B">
              <w:rPr>
                <w:rFonts w:ascii="Arial" w:hAnsi="Arial"/>
                <w:sz w:val="18"/>
                <w:szCs w:val="18"/>
              </w:rPr>
              <w:t>ovi d.d</w:t>
            </w:r>
            <w:r w:rsidR="00421EF7">
              <w:rPr>
                <w:rFonts w:ascii="Arial" w:hAnsi="Arial"/>
                <w:sz w:val="18"/>
                <w:szCs w:val="18"/>
              </w:rPr>
              <w:t>.</w:t>
            </w:r>
          </w:p>
        </w:tc>
        <w:tc>
          <w:tcPr>
            <w:tcW w:w="1418" w:type="dxa"/>
            <w:shd w:val="clear" w:color="auto" w:fill="auto"/>
            <w:vAlign w:val="center"/>
          </w:tcPr>
          <w:p w14:paraId="6E94066D" w14:textId="71054EDA" w:rsidR="00B77198" w:rsidRPr="00041436" w:rsidRDefault="00B77198" w:rsidP="00B77198">
            <w:pPr>
              <w:pStyle w:val="BodyText"/>
              <w:jc w:val="right"/>
              <w:rPr>
                <w:rFonts w:ascii="Arial" w:hAnsi="Arial"/>
                <w:sz w:val="18"/>
                <w:szCs w:val="18"/>
                <w:highlight w:val="cyan"/>
              </w:rPr>
            </w:pPr>
            <w:r>
              <w:rPr>
                <w:rFonts w:ascii="Arial" w:hAnsi="Arial"/>
                <w:sz w:val="18"/>
                <w:szCs w:val="18"/>
              </w:rPr>
              <w:t>116.545,29</w:t>
            </w:r>
          </w:p>
        </w:tc>
        <w:tc>
          <w:tcPr>
            <w:tcW w:w="2126" w:type="dxa"/>
            <w:shd w:val="clear" w:color="auto" w:fill="auto"/>
            <w:vAlign w:val="center"/>
          </w:tcPr>
          <w:p w14:paraId="3FC776EA" w14:textId="7D7923D4" w:rsidR="00B77198" w:rsidRPr="00041436" w:rsidRDefault="00B77198" w:rsidP="00B77198">
            <w:pPr>
              <w:pStyle w:val="BodyText"/>
              <w:jc w:val="center"/>
              <w:rPr>
                <w:rFonts w:ascii="Arial" w:hAnsi="Arial"/>
                <w:sz w:val="18"/>
                <w:szCs w:val="18"/>
                <w:highlight w:val="cyan"/>
              </w:rPr>
            </w:pPr>
            <w:r w:rsidRPr="001B3050">
              <w:rPr>
                <w:rFonts w:ascii="Arial" w:hAnsi="Arial"/>
                <w:sz w:val="18"/>
                <w:szCs w:val="18"/>
              </w:rPr>
              <w:t>Smanjenje obujma imovine</w:t>
            </w:r>
          </w:p>
        </w:tc>
        <w:tc>
          <w:tcPr>
            <w:tcW w:w="2102" w:type="dxa"/>
            <w:shd w:val="clear" w:color="auto" w:fill="auto"/>
            <w:vAlign w:val="center"/>
          </w:tcPr>
          <w:p w14:paraId="6229B776" w14:textId="2F8A4218" w:rsidR="00B77198" w:rsidRPr="00A501EE" w:rsidRDefault="00B77198" w:rsidP="00B77198">
            <w:pPr>
              <w:pStyle w:val="BodyText"/>
              <w:jc w:val="center"/>
              <w:rPr>
                <w:rFonts w:ascii="Arial" w:hAnsi="Arial"/>
                <w:sz w:val="18"/>
                <w:szCs w:val="18"/>
              </w:rPr>
            </w:pPr>
            <w:r w:rsidRPr="001B3050">
              <w:rPr>
                <w:rFonts w:ascii="Arial" w:hAnsi="Arial"/>
                <w:sz w:val="18"/>
                <w:szCs w:val="18"/>
              </w:rPr>
              <w:t>P029 Potraživanja za prihode poslovanja</w:t>
            </w:r>
          </w:p>
        </w:tc>
      </w:tr>
    </w:tbl>
    <w:p w14:paraId="69027D9E" w14:textId="30479A4A" w:rsidR="00780443" w:rsidRDefault="00780443" w:rsidP="00780443">
      <w:pPr>
        <w:pStyle w:val="BodyText"/>
        <w:jc w:val="both"/>
        <w:rPr>
          <w:rFonts w:ascii="Arial" w:hAnsi="Arial"/>
          <w:color w:val="FF0000"/>
          <w:sz w:val="22"/>
          <w:szCs w:val="22"/>
        </w:rPr>
      </w:pPr>
    </w:p>
    <w:p w14:paraId="45F6DC5A" w14:textId="77777777" w:rsidR="00DF1411" w:rsidRPr="0093392F" w:rsidRDefault="00DF1411" w:rsidP="00780443">
      <w:pPr>
        <w:pStyle w:val="BodyText"/>
        <w:jc w:val="both"/>
        <w:rPr>
          <w:rFonts w:ascii="Arial" w:hAnsi="Arial"/>
          <w:color w:val="FF0000"/>
          <w:sz w:val="22"/>
          <w:szCs w:val="22"/>
        </w:rPr>
      </w:pPr>
    </w:p>
    <w:p w14:paraId="0572B219" w14:textId="6B4F8A64" w:rsidR="00A80282" w:rsidRPr="009F3FEB" w:rsidRDefault="00A80282" w:rsidP="00A80282">
      <w:pPr>
        <w:pStyle w:val="BodyText"/>
        <w:jc w:val="both"/>
        <w:rPr>
          <w:rFonts w:ascii="Arial" w:hAnsi="Arial"/>
          <w:b/>
          <w:sz w:val="22"/>
        </w:rPr>
      </w:pPr>
      <w:r w:rsidRPr="008A48BA">
        <w:rPr>
          <w:rFonts w:ascii="Arial" w:hAnsi="Arial"/>
          <w:b/>
          <w:bCs/>
          <w:sz w:val="22"/>
        </w:rPr>
        <w:t>Bilješka br. 1</w:t>
      </w:r>
      <w:r w:rsidR="004B7F30" w:rsidRPr="008A48BA">
        <w:rPr>
          <w:rFonts w:ascii="Arial" w:hAnsi="Arial"/>
          <w:b/>
          <w:bCs/>
          <w:sz w:val="22"/>
        </w:rPr>
        <w:t>6</w:t>
      </w:r>
      <w:r w:rsidRPr="008A48BA">
        <w:rPr>
          <w:rFonts w:ascii="Arial" w:hAnsi="Arial"/>
          <w:b/>
          <w:bCs/>
          <w:sz w:val="22"/>
        </w:rPr>
        <w:t xml:space="preserve"> – P035</w:t>
      </w:r>
      <w:r w:rsidRPr="008A48BA">
        <w:rPr>
          <w:rFonts w:ascii="Arial" w:hAnsi="Arial"/>
          <w:b/>
          <w:sz w:val="22"/>
        </w:rPr>
        <w:t xml:space="preserve"> Obveze za rashode poslovanja</w:t>
      </w:r>
      <w:r w:rsidRPr="009F3FEB">
        <w:rPr>
          <w:rFonts w:ascii="Arial" w:hAnsi="Arial"/>
          <w:b/>
          <w:sz w:val="22"/>
        </w:rPr>
        <w:t xml:space="preserve"> </w:t>
      </w:r>
    </w:p>
    <w:p w14:paraId="1C27263A" w14:textId="77777777" w:rsidR="00A80282" w:rsidRPr="00ED7516" w:rsidRDefault="00A80282" w:rsidP="00A80282">
      <w:pPr>
        <w:pStyle w:val="BodyText"/>
        <w:jc w:val="both"/>
        <w:rPr>
          <w:rFonts w:ascii="Arial" w:hAnsi="Arial"/>
          <w:b/>
          <w:sz w:val="22"/>
        </w:rPr>
      </w:pPr>
    </w:p>
    <w:p w14:paraId="73225AFA" w14:textId="7703B366" w:rsidR="009E6D10" w:rsidRDefault="009E6D10" w:rsidP="00A80282">
      <w:pPr>
        <w:pStyle w:val="BodyText"/>
        <w:ind w:firstLine="709"/>
        <w:jc w:val="both"/>
        <w:rPr>
          <w:rFonts w:ascii="Arial" w:hAnsi="Arial"/>
          <w:sz w:val="22"/>
        </w:rPr>
      </w:pPr>
      <w:r>
        <w:rPr>
          <w:rFonts w:ascii="Arial" w:hAnsi="Arial"/>
          <w:bCs/>
          <w:sz w:val="22"/>
          <w:szCs w:val="22"/>
        </w:rPr>
        <w:t>T</w:t>
      </w:r>
      <w:r w:rsidRPr="00E55716">
        <w:rPr>
          <w:rFonts w:ascii="Arial" w:hAnsi="Arial"/>
          <w:bCs/>
          <w:sz w:val="22"/>
          <w:szCs w:val="22"/>
        </w:rPr>
        <w:t xml:space="preserve">emeljem obavljenog popisa imovine i obveza Primorsko-goranske županije na dan 31. prosinca 2024. godine </w:t>
      </w:r>
      <w:r>
        <w:rPr>
          <w:rFonts w:ascii="Arial" w:hAnsi="Arial"/>
          <w:bCs/>
          <w:sz w:val="22"/>
          <w:szCs w:val="22"/>
        </w:rPr>
        <w:t xml:space="preserve">i Odluke Župana o otpisu potraživanja i obveza iz knjigovodstvenih evidencija Županije, zbog nastupa zastare i otpisa </w:t>
      </w:r>
      <w:r w:rsidR="0002265A">
        <w:rPr>
          <w:rFonts w:ascii="Arial" w:hAnsi="Arial"/>
          <w:bCs/>
          <w:sz w:val="22"/>
          <w:szCs w:val="22"/>
        </w:rPr>
        <w:t>potraživanja</w:t>
      </w:r>
      <w:r>
        <w:rPr>
          <w:rFonts w:ascii="Arial" w:hAnsi="Arial"/>
          <w:bCs/>
          <w:sz w:val="22"/>
          <w:szCs w:val="22"/>
        </w:rPr>
        <w:t xml:space="preserve"> od strane dobavljača, otpisane su obveze prema dobavljačima u iznosu od ukupno 15.693,76 eura (P035 –Iznos smanjenja).  </w:t>
      </w:r>
    </w:p>
    <w:p w14:paraId="7BCBE80B" w14:textId="77777777" w:rsidR="00A80282" w:rsidRPr="0093392F" w:rsidRDefault="00A80282" w:rsidP="00A80282">
      <w:pPr>
        <w:pStyle w:val="BodyText"/>
        <w:jc w:val="both"/>
        <w:rPr>
          <w:rFonts w:ascii="Arial" w:hAnsi="Arial"/>
          <w:color w:val="FF0000"/>
          <w:sz w:val="22"/>
          <w:szCs w:val="22"/>
        </w:rPr>
      </w:pPr>
    </w:p>
    <w:tbl>
      <w:tblPr>
        <w:tblStyle w:val="TableGrid"/>
        <w:tblW w:w="9185" w:type="dxa"/>
        <w:jc w:val="center"/>
        <w:tblLayout w:type="fixed"/>
        <w:tblLook w:val="04A0" w:firstRow="1" w:lastRow="0" w:firstColumn="1" w:lastColumn="0" w:noHBand="0" w:noVBand="1"/>
      </w:tblPr>
      <w:tblGrid>
        <w:gridCol w:w="3232"/>
        <w:gridCol w:w="1417"/>
        <w:gridCol w:w="2268"/>
        <w:gridCol w:w="2268"/>
      </w:tblGrid>
      <w:tr w:rsidR="00A80282" w:rsidRPr="00A501EE" w14:paraId="2EE405CC" w14:textId="77777777" w:rsidTr="004174C8">
        <w:trPr>
          <w:trHeight w:hRule="exact" w:val="510"/>
          <w:jc w:val="center"/>
        </w:trPr>
        <w:tc>
          <w:tcPr>
            <w:tcW w:w="3232" w:type="dxa"/>
            <w:shd w:val="clear" w:color="auto" w:fill="BFBFBF" w:themeFill="background1" w:themeFillShade="BF"/>
            <w:vAlign w:val="center"/>
          </w:tcPr>
          <w:p w14:paraId="5891EC8C" w14:textId="77777777" w:rsidR="00A80282" w:rsidRPr="00A501EE" w:rsidRDefault="00A80282" w:rsidP="004174C8">
            <w:pPr>
              <w:pStyle w:val="BodyText"/>
              <w:jc w:val="center"/>
              <w:rPr>
                <w:rFonts w:ascii="Arial" w:hAnsi="Arial"/>
                <w:b/>
                <w:sz w:val="18"/>
                <w:szCs w:val="18"/>
              </w:rPr>
            </w:pPr>
            <w:r w:rsidRPr="00A501EE">
              <w:rPr>
                <w:rFonts w:ascii="Arial" w:hAnsi="Arial"/>
                <w:b/>
                <w:sz w:val="18"/>
                <w:szCs w:val="18"/>
              </w:rPr>
              <w:t>Opis promjene</w:t>
            </w:r>
          </w:p>
        </w:tc>
        <w:tc>
          <w:tcPr>
            <w:tcW w:w="1417" w:type="dxa"/>
            <w:shd w:val="clear" w:color="auto" w:fill="BFBFBF" w:themeFill="background1" w:themeFillShade="BF"/>
            <w:vAlign w:val="center"/>
          </w:tcPr>
          <w:p w14:paraId="712CAF1E" w14:textId="77777777" w:rsidR="00A80282" w:rsidRPr="00A501EE" w:rsidRDefault="00A80282" w:rsidP="004174C8">
            <w:pPr>
              <w:pStyle w:val="BodyText"/>
              <w:jc w:val="center"/>
              <w:rPr>
                <w:rFonts w:ascii="Arial" w:hAnsi="Arial"/>
                <w:b/>
                <w:sz w:val="18"/>
                <w:szCs w:val="18"/>
              </w:rPr>
            </w:pPr>
            <w:r w:rsidRPr="00A501EE">
              <w:rPr>
                <w:rFonts w:ascii="Arial" w:hAnsi="Arial"/>
                <w:b/>
                <w:sz w:val="18"/>
                <w:szCs w:val="18"/>
              </w:rPr>
              <w:t xml:space="preserve">Iznos </w:t>
            </w:r>
          </w:p>
          <w:p w14:paraId="5A470031" w14:textId="5884604B" w:rsidR="00A80282" w:rsidRPr="00A501EE" w:rsidRDefault="00A80282" w:rsidP="009E6D10">
            <w:pPr>
              <w:pStyle w:val="BodyText"/>
              <w:jc w:val="center"/>
              <w:rPr>
                <w:rFonts w:ascii="Arial" w:hAnsi="Arial"/>
                <w:b/>
                <w:sz w:val="18"/>
                <w:szCs w:val="18"/>
              </w:rPr>
            </w:pPr>
            <w:r w:rsidRPr="00A501EE">
              <w:rPr>
                <w:rFonts w:ascii="Arial" w:hAnsi="Arial"/>
                <w:b/>
                <w:sz w:val="18"/>
                <w:szCs w:val="18"/>
              </w:rPr>
              <w:t xml:space="preserve">(u </w:t>
            </w:r>
            <w:r w:rsidR="009E6D10">
              <w:rPr>
                <w:rFonts w:ascii="Arial" w:hAnsi="Arial"/>
                <w:b/>
                <w:sz w:val="18"/>
                <w:szCs w:val="18"/>
              </w:rPr>
              <w:t>eurima</w:t>
            </w:r>
            <w:r w:rsidRPr="00A501EE">
              <w:rPr>
                <w:rFonts w:ascii="Arial" w:hAnsi="Arial"/>
                <w:b/>
                <w:sz w:val="18"/>
                <w:szCs w:val="18"/>
              </w:rPr>
              <w:t>)</w:t>
            </w:r>
          </w:p>
        </w:tc>
        <w:tc>
          <w:tcPr>
            <w:tcW w:w="2268" w:type="dxa"/>
            <w:shd w:val="clear" w:color="auto" w:fill="BFBFBF" w:themeFill="background1" w:themeFillShade="BF"/>
            <w:vAlign w:val="center"/>
          </w:tcPr>
          <w:p w14:paraId="70DF4006" w14:textId="77777777" w:rsidR="00A80282" w:rsidRPr="00A501EE" w:rsidRDefault="00A80282" w:rsidP="004174C8">
            <w:pPr>
              <w:pStyle w:val="BodyText"/>
              <w:jc w:val="center"/>
              <w:rPr>
                <w:rFonts w:ascii="Arial" w:hAnsi="Arial"/>
                <w:b/>
                <w:sz w:val="18"/>
                <w:szCs w:val="18"/>
              </w:rPr>
            </w:pPr>
            <w:r w:rsidRPr="00A501EE">
              <w:rPr>
                <w:rFonts w:ascii="Arial" w:hAnsi="Arial"/>
                <w:b/>
                <w:sz w:val="18"/>
                <w:szCs w:val="18"/>
              </w:rPr>
              <w:t>Smanjenje / povećanje</w:t>
            </w:r>
          </w:p>
        </w:tc>
        <w:tc>
          <w:tcPr>
            <w:tcW w:w="2268" w:type="dxa"/>
            <w:shd w:val="clear" w:color="auto" w:fill="BFBFBF" w:themeFill="background1" w:themeFillShade="BF"/>
            <w:vAlign w:val="center"/>
          </w:tcPr>
          <w:p w14:paraId="3FA8196B" w14:textId="2ABF757B" w:rsidR="00A80282" w:rsidRPr="00A501EE" w:rsidRDefault="009E6D10" w:rsidP="004174C8">
            <w:pPr>
              <w:pStyle w:val="BodyText"/>
              <w:jc w:val="center"/>
              <w:rPr>
                <w:rFonts w:ascii="Arial" w:hAnsi="Arial"/>
                <w:b/>
                <w:sz w:val="18"/>
                <w:szCs w:val="18"/>
              </w:rPr>
            </w:pPr>
            <w:r>
              <w:rPr>
                <w:rFonts w:ascii="Arial" w:hAnsi="Arial"/>
                <w:b/>
                <w:sz w:val="18"/>
                <w:szCs w:val="18"/>
              </w:rPr>
              <w:t>Šifra</w:t>
            </w:r>
          </w:p>
        </w:tc>
      </w:tr>
      <w:tr w:rsidR="00A80282" w:rsidRPr="00A501EE" w14:paraId="5D657CCC" w14:textId="77777777" w:rsidTr="009E016C">
        <w:trPr>
          <w:trHeight w:hRule="exact" w:val="566"/>
          <w:jc w:val="center"/>
        </w:trPr>
        <w:tc>
          <w:tcPr>
            <w:tcW w:w="3232" w:type="dxa"/>
            <w:vAlign w:val="center"/>
          </w:tcPr>
          <w:p w14:paraId="7CBF3A79" w14:textId="1D160108" w:rsidR="00A80282" w:rsidRPr="00A501EE" w:rsidRDefault="00A80282" w:rsidP="004174C8">
            <w:pPr>
              <w:pStyle w:val="BodyText"/>
              <w:jc w:val="center"/>
              <w:rPr>
                <w:rFonts w:ascii="Arial" w:hAnsi="Arial"/>
                <w:sz w:val="18"/>
                <w:szCs w:val="18"/>
              </w:rPr>
            </w:pPr>
            <w:r w:rsidRPr="00A501EE">
              <w:rPr>
                <w:rFonts w:ascii="Arial" w:hAnsi="Arial"/>
                <w:sz w:val="18"/>
                <w:szCs w:val="18"/>
              </w:rPr>
              <w:t xml:space="preserve">Otpis </w:t>
            </w:r>
            <w:r w:rsidRPr="001377A4">
              <w:rPr>
                <w:rFonts w:ascii="Arial" w:hAnsi="Arial"/>
                <w:sz w:val="18"/>
                <w:szCs w:val="18"/>
              </w:rPr>
              <w:t>obveza</w:t>
            </w:r>
            <w:r w:rsidR="009E6D10">
              <w:rPr>
                <w:rFonts w:ascii="Arial" w:hAnsi="Arial"/>
                <w:sz w:val="18"/>
                <w:szCs w:val="18"/>
              </w:rPr>
              <w:t xml:space="preserve"> za rashode poslovanja </w:t>
            </w:r>
            <w:r w:rsidRPr="001377A4">
              <w:rPr>
                <w:rFonts w:ascii="Arial" w:hAnsi="Arial"/>
                <w:sz w:val="18"/>
                <w:szCs w:val="18"/>
              </w:rPr>
              <w:t xml:space="preserve"> </w:t>
            </w:r>
          </w:p>
        </w:tc>
        <w:tc>
          <w:tcPr>
            <w:tcW w:w="1417" w:type="dxa"/>
            <w:vAlign w:val="center"/>
          </w:tcPr>
          <w:p w14:paraId="4F332C37" w14:textId="0C7BBD68" w:rsidR="00A80282" w:rsidRPr="00A501EE" w:rsidRDefault="009E6D10" w:rsidP="004174C8">
            <w:pPr>
              <w:pStyle w:val="BodyText"/>
              <w:jc w:val="right"/>
              <w:rPr>
                <w:rFonts w:ascii="Arial" w:hAnsi="Arial"/>
                <w:sz w:val="18"/>
                <w:szCs w:val="18"/>
              </w:rPr>
            </w:pPr>
            <w:r>
              <w:rPr>
                <w:rFonts w:ascii="Arial" w:hAnsi="Arial"/>
                <w:sz w:val="18"/>
                <w:szCs w:val="18"/>
              </w:rPr>
              <w:t>15.693,76</w:t>
            </w:r>
          </w:p>
        </w:tc>
        <w:tc>
          <w:tcPr>
            <w:tcW w:w="2268" w:type="dxa"/>
            <w:vAlign w:val="center"/>
          </w:tcPr>
          <w:p w14:paraId="79342859" w14:textId="77777777" w:rsidR="00A80282" w:rsidRPr="00A501EE" w:rsidRDefault="00A80282" w:rsidP="004174C8">
            <w:pPr>
              <w:pStyle w:val="BodyText"/>
              <w:jc w:val="center"/>
              <w:rPr>
                <w:rFonts w:ascii="Arial" w:hAnsi="Arial"/>
                <w:sz w:val="18"/>
                <w:szCs w:val="18"/>
              </w:rPr>
            </w:pPr>
            <w:r w:rsidRPr="00A501EE">
              <w:rPr>
                <w:rFonts w:ascii="Arial" w:hAnsi="Arial"/>
                <w:sz w:val="18"/>
                <w:szCs w:val="18"/>
              </w:rPr>
              <w:t xml:space="preserve">Smanjenje obujma </w:t>
            </w:r>
            <w:r>
              <w:rPr>
                <w:rFonts w:ascii="Arial" w:hAnsi="Arial"/>
                <w:sz w:val="18"/>
                <w:szCs w:val="18"/>
              </w:rPr>
              <w:t>obveza</w:t>
            </w:r>
          </w:p>
        </w:tc>
        <w:tc>
          <w:tcPr>
            <w:tcW w:w="2268" w:type="dxa"/>
            <w:vAlign w:val="center"/>
          </w:tcPr>
          <w:p w14:paraId="60FCCD86" w14:textId="711B8F76" w:rsidR="00A80282" w:rsidRPr="00A501EE" w:rsidRDefault="009E6D10" w:rsidP="004174C8">
            <w:pPr>
              <w:pStyle w:val="BodyText"/>
              <w:jc w:val="center"/>
              <w:rPr>
                <w:rFonts w:ascii="Arial" w:hAnsi="Arial"/>
                <w:sz w:val="18"/>
                <w:szCs w:val="18"/>
              </w:rPr>
            </w:pPr>
            <w:r>
              <w:rPr>
                <w:rFonts w:ascii="Arial" w:hAnsi="Arial"/>
                <w:sz w:val="18"/>
                <w:szCs w:val="18"/>
              </w:rPr>
              <w:t>P035</w:t>
            </w:r>
            <w:r w:rsidR="00A80282">
              <w:rPr>
                <w:rFonts w:ascii="Arial" w:hAnsi="Arial"/>
                <w:sz w:val="18"/>
                <w:szCs w:val="18"/>
              </w:rPr>
              <w:t xml:space="preserve"> Obveze za rashode poslovanja</w:t>
            </w:r>
          </w:p>
        </w:tc>
      </w:tr>
    </w:tbl>
    <w:p w14:paraId="19718643" w14:textId="77777777" w:rsidR="00A80282" w:rsidRPr="0093392F" w:rsidRDefault="00A80282" w:rsidP="00A80282">
      <w:pPr>
        <w:pStyle w:val="BodyText"/>
        <w:jc w:val="both"/>
        <w:rPr>
          <w:rFonts w:ascii="Arial" w:hAnsi="Arial"/>
          <w:color w:val="FF0000"/>
          <w:sz w:val="22"/>
          <w:szCs w:val="22"/>
        </w:rPr>
      </w:pPr>
    </w:p>
    <w:p w14:paraId="3E62173A" w14:textId="77777777" w:rsidR="00085BCA" w:rsidRDefault="00085BCA" w:rsidP="00085BCA">
      <w:pPr>
        <w:pStyle w:val="Heading1"/>
        <w:ind w:left="360"/>
        <w:rPr>
          <w:rFonts w:ascii="Arial" w:hAnsi="Arial"/>
          <w:color w:val="FF0000"/>
          <w:sz w:val="24"/>
        </w:rPr>
      </w:pPr>
    </w:p>
    <w:p w14:paraId="195EA6E5" w14:textId="77777777" w:rsidR="00085BCA" w:rsidRDefault="00085BCA" w:rsidP="00085BCA">
      <w:pPr>
        <w:pStyle w:val="Heading1"/>
        <w:ind w:left="360"/>
        <w:rPr>
          <w:rFonts w:ascii="Arial" w:hAnsi="Arial"/>
          <w:color w:val="FF0000"/>
          <w:sz w:val="24"/>
        </w:rPr>
      </w:pPr>
    </w:p>
    <w:p w14:paraId="402DD98F" w14:textId="77777777" w:rsidR="00DF1411" w:rsidRDefault="00DF1411">
      <w:pPr>
        <w:ind w:firstLine="0"/>
        <w:jc w:val="left"/>
        <w:rPr>
          <w:rFonts w:ascii="Arial" w:hAnsi="Arial"/>
          <w:b/>
          <w:bCs/>
        </w:rPr>
      </w:pPr>
      <w:r>
        <w:rPr>
          <w:rFonts w:ascii="Arial" w:hAnsi="Arial"/>
        </w:rPr>
        <w:br w:type="page"/>
      </w:r>
    </w:p>
    <w:p w14:paraId="644A9A00" w14:textId="63EE187A" w:rsidR="00BD65B7" w:rsidRPr="00A47E08" w:rsidRDefault="00DF49E1" w:rsidP="00325B72">
      <w:pPr>
        <w:pStyle w:val="Heading1"/>
        <w:numPr>
          <w:ilvl w:val="0"/>
          <w:numId w:val="29"/>
        </w:numPr>
        <w:rPr>
          <w:rFonts w:ascii="Arial" w:hAnsi="Arial"/>
          <w:sz w:val="24"/>
        </w:rPr>
      </w:pPr>
      <w:r w:rsidRPr="00A47E08">
        <w:rPr>
          <w:rFonts w:ascii="Arial" w:hAnsi="Arial"/>
          <w:sz w:val="24"/>
        </w:rPr>
        <w:lastRenderedPageBreak/>
        <w:t>IZVJEŠTAJ O PRIHODIMA I RASHODIMA, PRIMICIMA I IZDACIMA</w:t>
      </w:r>
      <w:r w:rsidR="00703B91" w:rsidRPr="00A47E08">
        <w:rPr>
          <w:rFonts w:ascii="Arial" w:hAnsi="Arial"/>
          <w:sz w:val="24"/>
        </w:rPr>
        <w:t xml:space="preserve"> </w:t>
      </w:r>
      <w:r w:rsidR="00703B91" w:rsidRPr="00A47E08">
        <w:rPr>
          <w:rFonts w:ascii="Arial" w:hAnsi="Arial"/>
          <w:sz w:val="24"/>
        </w:rPr>
        <w:br/>
        <w:t>(Obrazac PR-RAS)</w:t>
      </w:r>
    </w:p>
    <w:p w14:paraId="1D02D3DC" w14:textId="77777777" w:rsidR="00BD65B7" w:rsidRPr="004C08CD" w:rsidRDefault="00BD65B7" w:rsidP="002C29A4">
      <w:pPr>
        <w:pStyle w:val="BodyText"/>
        <w:jc w:val="both"/>
        <w:rPr>
          <w:rFonts w:ascii="Arial" w:hAnsi="Arial"/>
          <w:color w:val="FF0000"/>
          <w:sz w:val="18"/>
          <w:szCs w:val="18"/>
        </w:rPr>
      </w:pPr>
    </w:p>
    <w:p w14:paraId="10865AF1" w14:textId="16668C76" w:rsidR="00BD65B7" w:rsidRPr="00144DC3" w:rsidRDefault="00BD65B7">
      <w:pPr>
        <w:pStyle w:val="BodyText"/>
        <w:jc w:val="both"/>
        <w:rPr>
          <w:rFonts w:ascii="Arial" w:hAnsi="Arial"/>
          <w:b/>
          <w:bCs/>
          <w:sz w:val="22"/>
        </w:rPr>
      </w:pPr>
      <w:r w:rsidRPr="00144DC3">
        <w:rPr>
          <w:rFonts w:ascii="Arial" w:hAnsi="Arial"/>
          <w:b/>
          <w:bCs/>
          <w:sz w:val="22"/>
        </w:rPr>
        <w:t xml:space="preserve">Bilješka br. </w:t>
      </w:r>
      <w:r w:rsidR="00925E3C" w:rsidRPr="00144DC3">
        <w:rPr>
          <w:rFonts w:ascii="Arial" w:hAnsi="Arial"/>
          <w:b/>
          <w:bCs/>
          <w:sz w:val="22"/>
        </w:rPr>
        <w:t>1</w:t>
      </w:r>
      <w:r w:rsidR="008A48BA">
        <w:rPr>
          <w:rFonts w:ascii="Arial" w:hAnsi="Arial"/>
          <w:b/>
          <w:bCs/>
          <w:sz w:val="22"/>
        </w:rPr>
        <w:t>7</w:t>
      </w:r>
    </w:p>
    <w:p w14:paraId="0D5B95FD" w14:textId="77777777" w:rsidR="00BD65B7" w:rsidRPr="004C08CD" w:rsidRDefault="00BD65B7">
      <w:pPr>
        <w:pStyle w:val="BodyText"/>
        <w:jc w:val="both"/>
        <w:rPr>
          <w:rFonts w:ascii="Arial" w:hAnsi="Arial"/>
          <w:color w:val="FF0000"/>
          <w:sz w:val="20"/>
          <w:szCs w:val="20"/>
        </w:rPr>
      </w:pPr>
    </w:p>
    <w:p w14:paraId="0D95B480" w14:textId="58D87D90" w:rsidR="003974F2" w:rsidRPr="00F76F08" w:rsidRDefault="003974F2">
      <w:pPr>
        <w:pStyle w:val="BodyText"/>
        <w:jc w:val="both"/>
        <w:rPr>
          <w:rFonts w:ascii="Arial" w:hAnsi="Arial"/>
          <w:sz w:val="22"/>
          <w:szCs w:val="22"/>
        </w:rPr>
      </w:pPr>
      <w:r w:rsidRPr="00F76F08">
        <w:rPr>
          <w:rFonts w:ascii="Arial" w:hAnsi="Arial"/>
          <w:sz w:val="22"/>
          <w:szCs w:val="22"/>
        </w:rPr>
        <w:tab/>
      </w:r>
      <w:r w:rsidR="00315842" w:rsidRPr="00F76F08">
        <w:rPr>
          <w:rFonts w:ascii="Arial" w:hAnsi="Arial"/>
          <w:sz w:val="22"/>
          <w:szCs w:val="22"/>
        </w:rPr>
        <w:t>Ukupni p</w:t>
      </w:r>
      <w:r w:rsidRPr="00F76F08">
        <w:rPr>
          <w:rFonts w:ascii="Arial" w:hAnsi="Arial"/>
          <w:sz w:val="22"/>
          <w:szCs w:val="22"/>
        </w:rPr>
        <w:t>rihodi</w:t>
      </w:r>
      <w:r w:rsidR="00315842" w:rsidRPr="00F76F08">
        <w:rPr>
          <w:rFonts w:ascii="Arial" w:hAnsi="Arial"/>
          <w:sz w:val="22"/>
          <w:szCs w:val="22"/>
        </w:rPr>
        <w:t xml:space="preserve"> i</w:t>
      </w:r>
      <w:r w:rsidRPr="00F76F08">
        <w:rPr>
          <w:rFonts w:ascii="Arial" w:hAnsi="Arial"/>
          <w:sz w:val="22"/>
          <w:szCs w:val="22"/>
        </w:rPr>
        <w:t xml:space="preserve"> primici</w:t>
      </w:r>
      <w:r w:rsidR="008A725B" w:rsidRPr="00F76F08">
        <w:rPr>
          <w:rFonts w:ascii="Arial" w:hAnsi="Arial"/>
          <w:sz w:val="22"/>
          <w:szCs w:val="22"/>
        </w:rPr>
        <w:t xml:space="preserve"> </w:t>
      </w:r>
      <w:r w:rsidRPr="00F76F08">
        <w:rPr>
          <w:rFonts w:ascii="Arial" w:hAnsi="Arial"/>
          <w:sz w:val="22"/>
          <w:szCs w:val="22"/>
        </w:rPr>
        <w:t>Proračuna Primorsko</w:t>
      </w:r>
      <w:r w:rsidR="00B56664" w:rsidRPr="00F76F08">
        <w:rPr>
          <w:rFonts w:ascii="Arial" w:hAnsi="Arial"/>
          <w:sz w:val="22"/>
          <w:szCs w:val="22"/>
        </w:rPr>
        <w:t>-</w:t>
      </w:r>
      <w:r w:rsidRPr="00F76F08">
        <w:rPr>
          <w:rFonts w:ascii="Arial" w:hAnsi="Arial"/>
          <w:sz w:val="22"/>
          <w:szCs w:val="22"/>
        </w:rPr>
        <w:t xml:space="preserve">goranske županije u razdoblju od </w:t>
      </w:r>
      <w:r w:rsidR="00233BEB" w:rsidRPr="00F76F08">
        <w:rPr>
          <w:rFonts w:ascii="Arial" w:hAnsi="Arial"/>
          <w:sz w:val="22"/>
          <w:szCs w:val="22"/>
        </w:rPr>
        <w:br/>
      </w:r>
      <w:r w:rsidRPr="00F76F08">
        <w:rPr>
          <w:rFonts w:ascii="Arial" w:hAnsi="Arial"/>
          <w:sz w:val="22"/>
          <w:szCs w:val="22"/>
        </w:rPr>
        <w:t>01.</w:t>
      </w:r>
      <w:r w:rsidR="00A835E4" w:rsidRPr="00F76F08">
        <w:rPr>
          <w:rFonts w:ascii="Arial" w:hAnsi="Arial"/>
          <w:sz w:val="22"/>
          <w:szCs w:val="22"/>
        </w:rPr>
        <w:t xml:space="preserve"> siječnja</w:t>
      </w:r>
      <w:r w:rsidR="008C0D22" w:rsidRPr="00F76F08">
        <w:rPr>
          <w:rFonts w:ascii="Arial" w:hAnsi="Arial"/>
          <w:sz w:val="22"/>
          <w:szCs w:val="22"/>
        </w:rPr>
        <w:t xml:space="preserve"> </w:t>
      </w:r>
      <w:r w:rsidRPr="00F76F08">
        <w:rPr>
          <w:rFonts w:ascii="Arial" w:hAnsi="Arial"/>
          <w:sz w:val="22"/>
          <w:szCs w:val="22"/>
        </w:rPr>
        <w:t xml:space="preserve">do 31. </w:t>
      </w:r>
      <w:r w:rsidR="00A835E4" w:rsidRPr="00F76F08">
        <w:rPr>
          <w:rFonts w:ascii="Arial" w:hAnsi="Arial"/>
          <w:sz w:val="22"/>
          <w:szCs w:val="22"/>
        </w:rPr>
        <w:t>prosinca</w:t>
      </w:r>
      <w:r w:rsidRPr="00F76F08">
        <w:rPr>
          <w:rFonts w:ascii="Arial" w:hAnsi="Arial"/>
          <w:sz w:val="22"/>
          <w:szCs w:val="22"/>
        </w:rPr>
        <w:t xml:space="preserve"> 20</w:t>
      </w:r>
      <w:r w:rsidR="00654CD5" w:rsidRPr="00F76F08">
        <w:rPr>
          <w:rFonts w:ascii="Arial" w:hAnsi="Arial"/>
          <w:sz w:val="22"/>
          <w:szCs w:val="22"/>
        </w:rPr>
        <w:t>2</w:t>
      </w:r>
      <w:r w:rsidR="00F76F08" w:rsidRPr="00F76F08">
        <w:rPr>
          <w:rFonts w:ascii="Arial" w:hAnsi="Arial"/>
          <w:sz w:val="22"/>
          <w:szCs w:val="22"/>
        </w:rPr>
        <w:t>4</w:t>
      </w:r>
      <w:r w:rsidRPr="00F76F08">
        <w:rPr>
          <w:rFonts w:ascii="Arial" w:hAnsi="Arial"/>
          <w:sz w:val="22"/>
          <w:szCs w:val="22"/>
        </w:rPr>
        <w:t xml:space="preserve">. godine ostvareni su u iznosu </w:t>
      </w:r>
      <w:r w:rsidR="00F76F08" w:rsidRPr="00F76F08">
        <w:rPr>
          <w:rFonts w:ascii="Arial" w:hAnsi="Arial"/>
          <w:sz w:val="22"/>
          <w:szCs w:val="22"/>
        </w:rPr>
        <w:t>82.625.951,38</w:t>
      </w:r>
      <w:r w:rsidR="006B1472" w:rsidRPr="00F76F08">
        <w:rPr>
          <w:rFonts w:ascii="Arial" w:hAnsi="Arial"/>
          <w:sz w:val="22"/>
          <w:szCs w:val="22"/>
        </w:rPr>
        <w:t xml:space="preserve"> eura</w:t>
      </w:r>
      <w:r w:rsidR="007F4F71" w:rsidRPr="00F76F08">
        <w:rPr>
          <w:rFonts w:ascii="Arial" w:hAnsi="Arial"/>
          <w:sz w:val="22"/>
          <w:szCs w:val="22"/>
        </w:rPr>
        <w:t xml:space="preserve">, a u istom razdoblju prethodne </w:t>
      </w:r>
      <w:r w:rsidR="00F42509" w:rsidRPr="00F76F08">
        <w:rPr>
          <w:rFonts w:ascii="Arial" w:hAnsi="Arial"/>
          <w:sz w:val="22"/>
          <w:szCs w:val="22"/>
        </w:rPr>
        <w:t xml:space="preserve">godine u iznosu </w:t>
      </w:r>
      <w:r w:rsidR="00F76F08" w:rsidRPr="00F76F08">
        <w:rPr>
          <w:rFonts w:ascii="Arial" w:hAnsi="Arial"/>
          <w:sz w:val="22"/>
          <w:szCs w:val="22"/>
        </w:rPr>
        <w:t>64.954.793,36</w:t>
      </w:r>
      <w:r w:rsidR="006B1472" w:rsidRPr="00F76F08">
        <w:rPr>
          <w:rFonts w:ascii="Arial" w:hAnsi="Arial"/>
          <w:sz w:val="22"/>
          <w:szCs w:val="22"/>
        </w:rPr>
        <w:t xml:space="preserve"> eura</w:t>
      </w:r>
      <w:r w:rsidR="00F42509" w:rsidRPr="00F76F08">
        <w:rPr>
          <w:rFonts w:ascii="Arial" w:hAnsi="Arial"/>
          <w:sz w:val="22"/>
          <w:szCs w:val="22"/>
        </w:rPr>
        <w:t xml:space="preserve">  </w:t>
      </w:r>
      <w:r w:rsidR="007F4F71" w:rsidRPr="00F76F08">
        <w:rPr>
          <w:rFonts w:ascii="Arial" w:hAnsi="Arial"/>
          <w:sz w:val="22"/>
          <w:szCs w:val="22"/>
        </w:rPr>
        <w:t xml:space="preserve">– indeks </w:t>
      </w:r>
      <w:r w:rsidR="00F42509" w:rsidRPr="00F76F08">
        <w:rPr>
          <w:rFonts w:ascii="Arial" w:hAnsi="Arial"/>
          <w:sz w:val="22"/>
          <w:szCs w:val="22"/>
        </w:rPr>
        <w:t xml:space="preserve"> </w:t>
      </w:r>
      <w:r w:rsidR="00F76F08" w:rsidRPr="00F76F08">
        <w:rPr>
          <w:rFonts w:ascii="Arial" w:hAnsi="Arial"/>
          <w:sz w:val="22"/>
          <w:szCs w:val="22"/>
        </w:rPr>
        <w:t>127,2</w:t>
      </w:r>
      <w:r w:rsidR="00F42509" w:rsidRPr="00F76F08">
        <w:rPr>
          <w:rFonts w:ascii="Arial" w:hAnsi="Arial"/>
          <w:sz w:val="22"/>
          <w:szCs w:val="22"/>
        </w:rPr>
        <w:t xml:space="preserve">  </w:t>
      </w:r>
      <w:r w:rsidRPr="00F76F08">
        <w:rPr>
          <w:rFonts w:ascii="Arial" w:hAnsi="Arial"/>
          <w:sz w:val="22"/>
          <w:szCs w:val="22"/>
        </w:rPr>
        <w:t>(</w:t>
      </w:r>
      <w:r w:rsidR="00A97D44" w:rsidRPr="00F76F08">
        <w:rPr>
          <w:rFonts w:ascii="Arial" w:hAnsi="Arial"/>
          <w:sz w:val="22"/>
          <w:szCs w:val="22"/>
        </w:rPr>
        <w:t>X678</w:t>
      </w:r>
      <w:r w:rsidRPr="00F76F08">
        <w:rPr>
          <w:rFonts w:ascii="Arial" w:hAnsi="Arial"/>
          <w:sz w:val="22"/>
          <w:szCs w:val="22"/>
        </w:rPr>
        <w:t xml:space="preserve">). </w:t>
      </w:r>
    </w:p>
    <w:p w14:paraId="2C84860A" w14:textId="37B5E5A6" w:rsidR="003974F2" w:rsidRPr="00F76F08" w:rsidRDefault="003974F2" w:rsidP="003974F2">
      <w:pPr>
        <w:pStyle w:val="BodyText"/>
        <w:jc w:val="both"/>
        <w:rPr>
          <w:rFonts w:ascii="Arial" w:hAnsi="Arial"/>
          <w:sz w:val="22"/>
          <w:szCs w:val="22"/>
        </w:rPr>
      </w:pPr>
      <w:r w:rsidRPr="00F76F08">
        <w:rPr>
          <w:rFonts w:ascii="Arial" w:hAnsi="Arial"/>
          <w:sz w:val="22"/>
          <w:szCs w:val="22"/>
        </w:rPr>
        <w:tab/>
      </w:r>
      <w:r w:rsidR="00725936" w:rsidRPr="00F76F08">
        <w:rPr>
          <w:rFonts w:ascii="Arial" w:hAnsi="Arial"/>
          <w:sz w:val="22"/>
          <w:szCs w:val="22"/>
        </w:rPr>
        <w:t>Ukupni r</w:t>
      </w:r>
      <w:r w:rsidRPr="00F76F08">
        <w:rPr>
          <w:rFonts w:ascii="Arial" w:hAnsi="Arial"/>
          <w:sz w:val="22"/>
          <w:szCs w:val="22"/>
        </w:rPr>
        <w:t xml:space="preserve">ashodi </w:t>
      </w:r>
      <w:r w:rsidR="00725936" w:rsidRPr="00F76F08">
        <w:rPr>
          <w:rFonts w:ascii="Arial" w:hAnsi="Arial"/>
          <w:sz w:val="22"/>
          <w:szCs w:val="22"/>
        </w:rPr>
        <w:t>i</w:t>
      </w:r>
      <w:r w:rsidRPr="00F76F08">
        <w:rPr>
          <w:rFonts w:ascii="Arial" w:hAnsi="Arial"/>
          <w:sz w:val="22"/>
          <w:szCs w:val="22"/>
        </w:rPr>
        <w:t xml:space="preserve"> izdaci Proračuna Primorsko</w:t>
      </w:r>
      <w:r w:rsidR="00B56664" w:rsidRPr="00F76F08">
        <w:rPr>
          <w:rFonts w:ascii="Arial" w:hAnsi="Arial"/>
          <w:sz w:val="22"/>
          <w:szCs w:val="22"/>
        </w:rPr>
        <w:t>-</w:t>
      </w:r>
      <w:r w:rsidRPr="00F76F08">
        <w:rPr>
          <w:rFonts w:ascii="Arial" w:hAnsi="Arial"/>
          <w:sz w:val="22"/>
          <w:szCs w:val="22"/>
        </w:rPr>
        <w:t xml:space="preserve">goranske županije u razdoblju od </w:t>
      </w:r>
      <w:r w:rsidR="00B47C49" w:rsidRPr="00F76F08">
        <w:rPr>
          <w:rFonts w:ascii="Arial" w:hAnsi="Arial"/>
          <w:sz w:val="22"/>
          <w:szCs w:val="22"/>
        </w:rPr>
        <w:br/>
      </w:r>
      <w:r w:rsidRPr="00F76F08">
        <w:rPr>
          <w:rFonts w:ascii="Arial" w:hAnsi="Arial"/>
          <w:sz w:val="22"/>
          <w:szCs w:val="22"/>
        </w:rPr>
        <w:t xml:space="preserve">01. </w:t>
      </w:r>
      <w:r w:rsidR="00A835E4" w:rsidRPr="00F76F08">
        <w:rPr>
          <w:rFonts w:ascii="Arial" w:hAnsi="Arial"/>
          <w:sz w:val="22"/>
          <w:szCs w:val="22"/>
        </w:rPr>
        <w:t>siječnja</w:t>
      </w:r>
      <w:r w:rsidRPr="00F76F08">
        <w:rPr>
          <w:rFonts w:ascii="Arial" w:hAnsi="Arial"/>
          <w:sz w:val="22"/>
          <w:szCs w:val="22"/>
        </w:rPr>
        <w:t xml:space="preserve"> do</w:t>
      </w:r>
      <w:r w:rsidR="00143159" w:rsidRPr="00F76F08">
        <w:rPr>
          <w:rFonts w:ascii="Arial" w:hAnsi="Arial"/>
          <w:sz w:val="22"/>
          <w:szCs w:val="22"/>
        </w:rPr>
        <w:t xml:space="preserve"> </w:t>
      </w:r>
      <w:r w:rsidRPr="00F76F08">
        <w:rPr>
          <w:rFonts w:ascii="Arial" w:hAnsi="Arial"/>
          <w:sz w:val="22"/>
          <w:szCs w:val="22"/>
        </w:rPr>
        <w:t xml:space="preserve">31. </w:t>
      </w:r>
      <w:r w:rsidR="00A835E4" w:rsidRPr="00F76F08">
        <w:rPr>
          <w:rFonts w:ascii="Arial" w:hAnsi="Arial"/>
          <w:sz w:val="22"/>
          <w:szCs w:val="22"/>
        </w:rPr>
        <w:t>prosinca</w:t>
      </w:r>
      <w:r w:rsidRPr="00F76F08">
        <w:rPr>
          <w:rFonts w:ascii="Arial" w:hAnsi="Arial"/>
          <w:sz w:val="22"/>
          <w:szCs w:val="22"/>
        </w:rPr>
        <w:t xml:space="preserve"> 20</w:t>
      </w:r>
      <w:r w:rsidR="00654CD5" w:rsidRPr="00F76F08">
        <w:rPr>
          <w:rFonts w:ascii="Arial" w:hAnsi="Arial"/>
          <w:sz w:val="22"/>
          <w:szCs w:val="22"/>
        </w:rPr>
        <w:t>2</w:t>
      </w:r>
      <w:r w:rsidR="00F76F08" w:rsidRPr="00F76F08">
        <w:rPr>
          <w:rFonts w:ascii="Arial" w:hAnsi="Arial"/>
          <w:sz w:val="22"/>
          <w:szCs w:val="22"/>
        </w:rPr>
        <w:t>4</w:t>
      </w:r>
      <w:r w:rsidRPr="00F76F08">
        <w:rPr>
          <w:rFonts w:ascii="Arial" w:hAnsi="Arial"/>
          <w:sz w:val="22"/>
          <w:szCs w:val="22"/>
        </w:rPr>
        <w:t xml:space="preserve">. godine ostvareni su u iznosu </w:t>
      </w:r>
      <w:r w:rsidR="00F42509" w:rsidRPr="00F76F08">
        <w:rPr>
          <w:rFonts w:ascii="Arial" w:hAnsi="Arial"/>
          <w:sz w:val="22"/>
          <w:szCs w:val="22"/>
        </w:rPr>
        <w:t xml:space="preserve">od </w:t>
      </w:r>
      <w:r w:rsidR="00F76F08" w:rsidRPr="00F76F08">
        <w:rPr>
          <w:rFonts w:ascii="Arial" w:hAnsi="Arial"/>
          <w:sz w:val="22"/>
          <w:szCs w:val="22"/>
        </w:rPr>
        <w:t xml:space="preserve">73.190.479,32 </w:t>
      </w:r>
      <w:r w:rsidR="006B1472" w:rsidRPr="00F76F08">
        <w:rPr>
          <w:rFonts w:ascii="Arial" w:hAnsi="Arial"/>
          <w:sz w:val="22"/>
          <w:szCs w:val="22"/>
        </w:rPr>
        <w:t>eura</w:t>
      </w:r>
      <w:r w:rsidR="007F4F71" w:rsidRPr="00F76F08">
        <w:rPr>
          <w:rFonts w:ascii="Arial" w:hAnsi="Arial"/>
          <w:sz w:val="22"/>
          <w:szCs w:val="22"/>
        </w:rPr>
        <w:t>, a u istom razdoblju prethodne</w:t>
      </w:r>
      <w:r w:rsidRPr="00F76F08">
        <w:rPr>
          <w:rFonts w:ascii="Arial" w:hAnsi="Arial"/>
          <w:sz w:val="22"/>
          <w:szCs w:val="22"/>
        </w:rPr>
        <w:t xml:space="preserve"> </w:t>
      </w:r>
      <w:r w:rsidR="00F42509" w:rsidRPr="00F76F08">
        <w:rPr>
          <w:rFonts w:ascii="Arial" w:hAnsi="Arial"/>
          <w:sz w:val="22"/>
          <w:szCs w:val="22"/>
        </w:rPr>
        <w:t xml:space="preserve">godine </w:t>
      </w:r>
      <w:r w:rsidRPr="00F76F08">
        <w:rPr>
          <w:rFonts w:ascii="Arial" w:hAnsi="Arial"/>
          <w:sz w:val="22"/>
          <w:szCs w:val="22"/>
        </w:rPr>
        <w:t xml:space="preserve">u iznosu </w:t>
      </w:r>
      <w:r w:rsidR="00F76F08" w:rsidRPr="00F76F08">
        <w:rPr>
          <w:rFonts w:ascii="Arial" w:hAnsi="Arial"/>
          <w:sz w:val="22"/>
          <w:szCs w:val="22"/>
        </w:rPr>
        <w:t xml:space="preserve">61.965.129,68 </w:t>
      </w:r>
      <w:r w:rsidR="006B1472" w:rsidRPr="00F76F08">
        <w:rPr>
          <w:rFonts w:ascii="Arial" w:hAnsi="Arial"/>
          <w:sz w:val="22"/>
          <w:szCs w:val="22"/>
        </w:rPr>
        <w:t>eura</w:t>
      </w:r>
      <w:r w:rsidRPr="00F76F08">
        <w:rPr>
          <w:rFonts w:ascii="Arial" w:hAnsi="Arial"/>
          <w:sz w:val="22"/>
          <w:szCs w:val="22"/>
        </w:rPr>
        <w:t xml:space="preserve"> </w:t>
      </w:r>
      <w:r w:rsidR="007F4F71" w:rsidRPr="00F76F08">
        <w:rPr>
          <w:rFonts w:ascii="Arial" w:hAnsi="Arial"/>
          <w:sz w:val="22"/>
          <w:szCs w:val="22"/>
        </w:rPr>
        <w:t xml:space="preserve">– indeks </w:t>
      </w:r>
      <w:r w:rsidRPr="00F76F08">
        <w:rPr>
          <w:rFonts w:ascii="Arial" w:hAnsi="Arial"/>
          <w:sz w:val="22"/>
          <w:szCs w:val="22"/>
        </w:rPr>
        <w:t xml:space="preserve"> </w:t>
      </w:r>
      <w:r w:rsidR="00F76F08" w:rsidRPr="00F76F08">
        <w:rPr>
          <w:rFonts w:ascii="Arial" w:hAnsi="Arial"/>
          <w:sz w:val="22"/>
          <w:szCs w:val="22"/>
        </w:rPr>
        <w:t>118,1</w:t>
      </w:r>
      <w:r w:rsidRPr="00F76F08">
        <w:rPr>
          <w:rFonts w:ascii="Arial" w:hAnsi="Arial"/>
          <w:sz w:val="22"/>
          <w:szCs w:val="22"/>
        </w:rPr>
        <w:t xml:space="preserve"> (</w:t>
      </w:r>
      <w:r w:rsidR="00A97D44" w:rsidRPr="00F76F08">
        <w:rPr>
          <w:rFonts w:ascii="Arial" w:hAnsi="Arial"/>
          <w:sz w:val="22"/>
          <w:szCs w:val="22"/>
        </w:rPr>
        <w:t>Y345</w:t>
      </w:r>
      <w:r w:rsidRPr="00F76F08">
        <w:rPr>
          <w:rFonts w:ascii="Arial" w:hAnsi="Arial"/>
          <w:sz w:val="22"/>
          <w:szCs w:val="22"/>
        </w:rPr>
        <w:t>).</w:t>
      </w:r>
    </w:p>
    <w:p w14:paraId="521F85D0" w14:textId="5EDC05AA" w:rsidR="00FC70C9" w:rsidRPr="00F76F08" w:rsidRDefault="00E5567D">
      <w:pPr>
        <w:pStyle w:val="BodyText"/>
        <w:jc w:val="both"/>
        <w:rPr>
          <w:rFonts w:ascii="Arial" w:hAnsi="Arial"/>
          <w:sz w:val="22"/>
          <w:szCs w:val="22"/>
        </w:rPr>
      </w:pPr>
      <w:r w:rsidRPr="00F76F08">
        <w:rPr>
          <w:rFonts w:ascii="Arial" w:hAnsi="Arial"/>
          <w:sz w:val="22"/>
          <w:szCs w:val="22"/>
        </w:rPr>
        <w:tab/>
      </w:r>
      <w:r w:rsidR="00B451B4" w:rsidRPr="00F76F08">
        <w:rPr>
          <w:rFonts w:ascii="Arial" w:hAnsi="Arial"/>
          <w:sz w:val="22"/>
          <w:szCs w:val="22"/>
        </w:rPr>
        <w:t>Viš</w:t>
      </w:r>
      <w:r w:rsidR="00433865" w:rsidRPr="00F76F08">
        <w:rPr>
          <w:rFonts w:ascii="Arial" w:hAnsi="Arial"/>
          <w:sz w:val="22"/>
          <w:szCs w:val="22"/>
        </w:rPr>
        <w:t>ak</w:t>
      </w:r>
      <w:r w:rsidR="00725936" w:rsidRPr="00F76F08">
        <w:rPr>
          <w:rFonts w:ascii="Arial" w:hAnsi="Arial"/>
          <w:sz w:val="22"/>
          <w:szCs w:val="22"/>
        </w:rPr>
        <w:t xml:space="preserve"> </w:t>
      </w:r>
      <w:r w:rsidRPr="00F76F08">
        <w:rPr>
          <w:rFonts w:ascii="Arial" w:hAnsi="Arial"/>
          <w:sz w:val="22"/>
          <w:szCs w:val="22"/>
        </w:rPr>
        <w:t>prihoda i primitaka</w:t>
      </w:r>
      <w:r w:rsidR="000E2C3A" w:rsidRPr="00F76F08">
        <w:rPr>
          <w:rFonts w:ascii="Arial" w:hAnsi="Arial"/>
          <w:sz w:val="22"/>
          <w:szCs w:val="22"/>
        </w:rPr>
        <w:t xml:space="preserve"> (</w:t>
      </w:r>
      <w:r w:rsidR="00A97D44" w:rsidRPr="00F76F08">
        <w:rPr>
          <w:rFonts w:ascii="Arial" w:hAnsi="Arial"/>
          <w:sz w:val="22"/>
          <w:szCs w:val="22"/>
        </w:rPr>
        <w:t>X005</w:t>
      </w:r>
      <w:r w:rsidR="000E2C3A" w:rsidRPr="00F76F08">
        <w:rPr>
          <w:rFonts w:ascii="Arial" w:hAnsi="Arial"/>
          <w:sz w:val="22"/>
          <w:szCs w:val="22"/>
        </w:rPr>
        <w:t xml:space="preserve">) iznosi </w:t>
      </w:r>
      <w:r w:rsidR="00F76F08" w:rsidRPr="00F76F08">
        <w:rPr>
          <w:rFonts w:ascii="Arial" w:hAnsi="Arial"/>
          <w:sz w:val="22"/>
          <w:szCs w:val="22"/>
        </w:rPr>
        <w:t>9.435.472,06</w:t>
      </w:r>
      <w:r w:rsidR="006B1472" w:rsidRPr="00F76F08">
        <w:rPr>
          <w:rFonts w:ascii="Arial" w:hAnsi="Arial"/>
          <w:sz w:val="22"/>
          <w:szCs w:val="22"/>
        </w:rPr>
        <w:t xml:space="preserve"> eura</w:t>
      </w:r>
      <w:r w:rsidR="000E2C3A" w:rsidRPr="00F76F08">
        <w:rPr>
          <w:rFonts w:ascii="Arial" w:hAnsi="Arial"/>
          <w:sz w:val="22"/>
          <w:szCs w:val="22"/>
        </w:rPr>
        <w:t xml:space="preserve">, preneseni višak </w:t>
      </w:r>
      <w:r w:rsidR="00B94F26" w:rsidRPr="00F76F08">
        <w:rPr>
          <w:rFonts w:ascii="Arial" w:hAnsi="Arial"/>
          <w:sz w:val="22"/>
          <w:szCs w:val="22"/>
        </w:rPr>
        <w:t xml:space="preserve">iz prethodne godine iznosi </w:t>
      </w:r>
      <w:r w:rsidR="00F76F08" w:rsidRPr="00F76F08">
        <w:rPr>
          <w:rFonts w:ascii="Arial" w:hAnsi="Arial"/>
          <w:sz w:val="22"/>
          <w:szCs w:val="22"/>
        </w:rPr>
        <w:t>12.127.355,84</w:t>
      </w:r>
      <w:r w:rsidR="006B1472" w:rsidRPr="00F76F08">
        <w:rPr>
          <w:rFonts w:ascii="Arial" w:hAnsi="Arial"/>
          <w:sz w:val="22"/>
          <w:szCs w:val="22"/>
        </w:rPr>
        <w:t xml:space="preserve"> eura</w:t>
      </w:r>
      <w:r w:rsidR="000E2C3A" w:rsidRPr="00F76F08">
        <w:rPr>
          <w:rFonts w:ascii="Arial" w:hAnsi="Arial"/>
          <w:sz w:val="22"/>
          <w:szCs w:val="22"/>
        </w:rPr>
        <w:t xml:space="preserve"> (</w:t>
      </w:r>
      <w:r w:rsidR="00A97D44" w:rsidRPr="00F76F08">
        <w:rPr>
          <w:rFonts w:ascii="Arial" w:hAnsi="Arial"/>
          <w:sz w:val="22"/>
          <w:szCs w:val="22"/>
        </w:rPr>
        <w:t>9221-9222</w:t>
      </w:r>
      <w:r w:rsidR="000E2C3A" w:rsidRPr="00F76F08">
        <w:rPr>
          <w:rFonts w:ascii="Arial" w:hAnsi="Arial"/>
          <w:sz w:val="22"/>
          <w:szCs w:val="22"/>
        </w:rPr>
        <w:t>)</w:t>
      </w:r>
      <w:r w:rsidR="00D90775" w:rsidRPr="00F76F08">
        <w:rPr>
          <w:rFonts w:ascii="Arial" w:hAnsi="Arial"/>
          <w:sz w:val="22"/>
          <w:szCs w:val="22"/>
        </w:rPr>
        <w:t>,</w:t>
      </w:r>
      <w:r w:rsidR="000E2C3A" w:rsidRPr="00F76F08">
        <w:rPr>
          <w:rFonts w:ascii="Arial" w:hAnsi="Arial"/>
          <w:sz w:val="22"/>
          <w:szCs w:val="22"/>
        </w:rPr>
        <w:t xml:space="preserve"> </w:t>
      </w:r>
      <w:r w:rsidR="00B94F26" w:rsidRPr="00F76F08">
        <w:rPr>
          <w:rFonts w:ascii="Arial" w:hAnsi="Arial"/>
          <w:sz w:val="22"/>
          <w:szCs w:val="22"/>
        </w:rPr>
        <w:t>te</w:t>
      </w:r>
      <w:r w:rsidR="000E2C3A" w:rsidRPr="00F76F08">
        <w:rPr>
          <w:rFonts w:ascii="Arial" w:hAnsi="Arial"/>
          <w:sz w:val="22"/>
          <w:szCs w:val="22"/>
        </w:rPr>
        <w:t xml:space="preserve"> višak prihoda i primitaka </w:t>
      </w:r>
      <w:r w:rsidRPr="00F76F08">
        <w:rPr>
          <w:rFonts w:ascii="Arial" w:hAnsi="Arial"/>
          <w:sz w:val="22"/>
          <w:szCs w:val="22"/>
        </w:rPr>
        <w:t>raspoloživ u sljedećem razdoblju iznos</w:t>
      </w:r>
      <w:r w:rsidR="000E2C3A" w:rsidRPr="00F76F08">
        <w:rPr>
          <w:rFonts w:ascii="Arial" w:hAnsi="Arial"/>
          <w:sz w:val="22"/>
          <w:szCs w:val="22"/>
        </w:rPr>
        <w:t>i</w:t>
      </w:r>
      <w:r w:rsidRPr="00F76F08">
        <w:rPr>
          <w:rFonts w:ascii="Arial" w:hAnsi="Arial"/>
          <w:sz w:val="22"/>
          <w:szCs w:val="22"/>
        </w:rPr>
        <w:t xml:space="preserve"> </w:t>
      </w:r>
      <w:r w:rsidR="00F76F08" w:rsidRPr="00F76F08">
        <w:rPr>
          <w:rFonts w:ascii="Arial" w:hAnsi="Arial"/>
          <w:sz w:val="22"/>
          <w:szCs w:val="22"/>
        </w:rPr>
        <w:t>21.562.827,90</w:t>
      </w:r>
      <w:r w:rsidR="006B1472" w:rsidRPr="00F76F08">
        <w:rPr>
          <w:rFonts w:ascii="Arial" w:hAnsi="Arial"/>
          <w:sz w:val="22"/>
          <w:szCs w:val="22"/>
        </w:rPr>
        <w:t xml:space="preserve"> eura</w:t>
      </w:r>
      <w:r w:rsidR="00671CFF" w:rsidRPr="00F76F08">
        <w:rPr>
          <w:rFonts w:ascii="Arial" w:hAnsi="Arial"/>
          <w:sz w:val="22"/>
          <w:szCs w:val="22"/>
        </w:rPr>
        <w:t xml:space="preserve"> (</w:t>
      </w:r>
      <w:r w:rsidR="00A97D44" w:rsidRPr="00F76F08">
        <w:rPr>
          <w:rFonts w:ascii="Arial" w:hAnsi="Arial"/>
          <w:sz w:val="22"/>
          <w:szCs w:val="22"/>
        </w:rPr>
        <w:t>X006</w:t>
      </w:r>
      <w:r w:rsidR="00671CFF" w:rsidRPr="00F76F08">
        <w:rPr>
          <w:rFonts w:ascii="Arial" w:hAnsi="Arial"/>
          <w:sz w:val="22"/>
          <w:szCs w:val="22"/>
        </w:rPr>
        <w:t>)</w:t>
      </w:r>
      <w:r w:rsidR="000256B4" w:rsidRPr="00F76F08">
        <w:rPr>
          <w:rFonts w:ascii="Arial" w:hAnsi="Arial"/>
          <w:sz w:val="22"/>
          <w:szCs w:val="22"/>
        </w:rPr>
        <w:t xml:space="preserve"> koji će se, na temelju Odluke o rasporedu rezultata za 202</w:t>
      </w:r>
      <w:r w:rsidR="00F76F08" w:rsidRPr="00F76F08">
        <w:rPr>
          <w:rFonts w:ascii="Arial" w:hAnsi="Arial"/>
          <w:sz w:val="22"/>
          <w:szCs w:val="22"/>
        </w:rPr>
        <w:t>4</w:t>
      </w:r>
      <w:r w:rsidR="000256B4" w:rsidRPr="00F76F08">
        <w:rPr>
          <w:rFonts w:ascii="Arial" w:hAnsi="Arial"/>
          <w:sz w:val="22"/>
          <w:szCs w:val="22"/>
        </w:rPr>
        <w:t xml:space="preserve">. godinu, </w:t>
      </w:r>
      <w:r w:rsidR="00671CFF" w:rsidRPr="00F76F08">
        <w:rPr>
          <w:rFonts w:ascii="Arial" w:hAnsi="Arial"/>
          <w:sz w:val="22"/>
          <w:szCs w:val="22"/>
        </w:rPr>
        <w:t>uključ</w:t>
      </w:r>
      <w:r w:rsidR="000256B4" w:rsidRPr="00F76F08">
        <w:rPr>
          <w:rFonts w:ascii="Arial" w:hAnsi="Arial"/>
          <w:sz w:val="22"/>
          <w:szCs w:val="22"/>
        </w:rPr>
        <w:t>iti</w:t>
      </w:r>
      <w:r w:rsidR="00671CFF" w:rsidRPr="00F76F08">
        <w:rPr>
          <w:rFonts w:ascii="Arial" w:hAnsi="Arial"/>
          <w:sz w:val="22"/>
          <w:szCs w:val="22"/>
        </w:rPr>
        <w:t xml:space="preserve"> u Proračun </w:t>
      </w:r>
      <w:r w:rsidR="00025D57" w:rsidRPr="00F76F08">
        <w:rPr>
          <w:rFonts w:ascii="Arial" w:hAnsi="Arial"/>
          <w:sz w:val="22"/>
          <w:szCs w:val="22"/>
        </w:rPr>
        <w:t xml:space="preserve">PGŽ </w:t>
      </w:r>
      <w:r w:rsidR="00654CD5" w:rsidRPr="00F76F08">
        <w:rPr>
          <w:rFonts w:ascii="Arial" w:hAnsi="Arial"/>
          <w:sz w:val="22"/>
          <w:szCs w:val="22"/>
        </w:rPr>
        <w:t>za 202</w:t>
      </w:r>
      <w:r w:rsidR="00F76F08" w:rsidRPr="00F76F08">
        <w:rPr>
          <w:rFonts w:ascii="Arial" w:hAnsi="Arial"/>
          <w:sz w:val="22"/>
          <w:szCs w:val="22"/>
        </w:rPr>
        <w:t>5</w:t>
      </w:r>
      <w:r w:rsidR="00671CFF" w:rsidRPr="00F76F08">
        <w:rPr>
          <w:rFonts w:ascii="Arial" w:hAnsi="Arial"/>
          <w:sz w:val="22"/>
          <w:szCs w:val="22"/>
        </w:rPr>
        <w:t>. godinu.</w:t>
      </w:r>
      <w:r w:rsidR="008404CD" w:rsidRPr="00F76F08">
        <w:rPr>
          <w:rFonts w:ascii="Arial" w:hAnsi="Arial"/>
          <w:sz w:val="22"/>
          <w:szCs w:val="22"/>
        </w:rPr>
        <w:t xml:space="preserve"> </w:t>
      </w:r>
    </w:p>
    <w:p w14:paraId="1E5D6B16" w14:textId="6CCDF440" w:rsidR="008404CD" w:rsidRPr="004C08CD" w:rsidRDefault="008404CD">
      <w:pPr>
        <w:pStyle w:val="BodyText"/>
        <w:jc w:val="both"/>
        <w:rPr>
          <w:rFonts w:ascii="Arial" w:hAnsi="Arial"/>
          <w:color w:val="FF0000"/>
          <w:sz w:val="22"/>
          <w:szCs w:val="22"/>
        </w:rPr>
      </w:pPr>
    </w:p>
    <w:p w14:paraId="201B43E8" w14:textId="0EC756A1" w:rsidR="00290F34" w:rsidRDefault="00D641CF" w:rsidP="00290F34">
      <w:pPr>
        <w:pStyle w:val="BodyText"/>
        <w:ind w:firstLine="708"/>
        <w:jc w:val="both"/>
        <w:rPr>
          <w:rFonts w:ascii="Arial" w:hAnsi="Arial"/>
          <w:color w:val="FF0000"/>
          <w:sz w:val="22"/>
          <w:szCs w:val="22"/>
        </w:rPr>
      </w:pPr>
      <w:r w:rsidRPr="00F76F08">
        <w:rPr>
          <w:rFonts w:ascii="Arial" w:hAnsi="Arial"/>
          <w:sz w:val="22"/>
          <w:szCs w:val="22"/>
        </w:rPr>
        <w:t xml:space="preserve">Preneseni višak prihoda i primitaka (šifra 9221-9222) iznosi </w:t>
      </w:r>
      <w:r w:rsidR="00144DC3" w:rsidRPr="00F76F08">
        <w:rPr>
          <w:rFonts w:ascii="Arial" w:hAnsi="Arial"/>
          <w:sz w:val="22"/>
          <w:szCs w:val="22"/>
        </w:rPr>
        <w:t>12.127.355,84</w:t>
      </w:r>
      <w:r w:rsidR="00E13FB7" w:rsidRPr="00F76F08">
        <w:rPr>
          <w:rFonts w:ascii="Arial" w:hAnsi="Arial"/>
          <w:sz w:val="22"/>
          <w:szCs w:val="22"/>
        </w:rPr>
        <w:t xml:space="preserve"> eura</w:t>
      </w:r>
      <w:r w:rsidRPr="00F76F08">
        <w:rPr>
          <w:rFonts w:ascii="Arial" w:hAnsi="Arial"/>
          <w:sz w:val="22"/>
          <w:szCs w:val="22"/>
        </w:rPr>
        <w:t xml:space="preserve"> dok je višak prihoda i primitaka Proračuna Primorsko-goranske županije na dan 31. prosinca 202</w:t>
      </w:r>
      <w:r w:rsidR="00144DC3" w:rsidRPr="00F76F08">
        <w:rPr>
          <w:rFonts w:ascii="Arial" w:hAnsi="Arial"/>
          <w:sz w:val="22"/>
          <w:szCs w:val="22"/>
        </w:rPr>
        <w:t>3</w:t>
      </w:r>
      <w:r w:rsidRPr="00F76F08">
        <w:rPr>
          <w:rFonts w:ascii="Arial" w:hAnsi="Arial"/>
          <w:sz w:val="22"/>
          <w:szCs w:val="22"/>
        </w:rPr>
        <w:t xml:space="preserve">. </w:t>
      </w:r>
      <w:r w:rsidRPr="00144DC3">
        <w:rPr>
          <w:rFonts w:ascii="Arial" w:hAnsi="Arial"/>
          <w:sz w:val="22"/>
          <w:szCs w:val="22"/>
        </w:rPr>
        <w:t xml:space="preserve">godine iznosio </w:t>
      </w:r>
      <w:r w:rsidR="00144DC3" w:rsidRPr="00144DC3">
        <w:rPr>
          <w:rFonts w:ascii="Arial" w:hAnsi="Arial"/>
          <w:sz w:val="22"/>
          <w:szCs w:val="22"/>
        </w:rPr>
        <w:t xml:space="preserve">10.385.236,85 </w:t>
      </w:r>
      <w:r w:rsidR="00290F34" w:rsidRPr="00144DC3">
        <w:rPr>
          <w:rFonts w:ascii="Arial" w:hAnsi="Arial"/>
          <w:sz w:val="22"/>
          <w:szCs w:val="22"/>
        </w:rPr>
        <w:t xml:space="preserve">eura, iz čega proizlazi razlika </w:t>
      </w:r>
      <w:r w:rsidR="00290F34" w:rsidRPr="00D96BED">
        <w:rPr>
          <w:rFonts w:ascii="Arial" w:hAnsi="Arial"/>
          <w:sz w:val="22"/>
          <w:szCs w:val="22"/>
        </w:rPr>
        <w:t xml:space="preserve">u iznosu od </w:t>
      </w:r>
      <w:r w:rsidR="00144DC3" w:rsidRPr="00D96BED">
        <w:rPr>
          <w:rFonts w:ascii="Arial" w:hAnsi="Arial"/>
          <w:sz w:val="22"/>
          <w:szCs w:val="22"/>
        </w:rPr>
        <w:t>1.742.118,99</w:t>
      </w:r>
      <w:r w:rsidR="00290F34" w:rsidRPr="00D96BED">
        <w:rPr>
          <w:rFonts w:ascii="Arial" w:hAnsi="Arial"/>
          <w:sz w:val="22"/>
          <w:szCs w:val="22"/>
        </w:rPr>
        <w:t xml:space="preserve"> eura.    </w:t>
      </w:r>
    </w:p>
    <w:p w14:paraId="29B56BD8" w14:textId="77777777" w:rsidR="00A47E08" w:rsidRPr="00CC05DD" w:rsidRDefault="00A47E08" w:rsidP="002153E1">
      <w:pPr>
        <w:pStyle w:val="BodyText"/>
        <w:spacing w:after="120"/>
        <w:ind w:firstLine="709"/>
        <w:jc w:val="both"/>
        <w:rPr>
          <w:rFonts w:ascii="Arial" w:hAnsi="Arial"/>
          <w:sz w:val="22"/>
          <w:szCs w:val="22"/>
        </w:rPr>
      </w:pPr>
      <w:r w:rsidRPr="00CC05DD">
        <w:rPr>
          <w:rFonts w:ascii="Arial" w:hAnsi="Arial"/>
          <w:sz w:val="22"/>
          <w:szCs w:val="22"/>
        </w:rPr>
        <w:t>Navedeno je rezultat promjena na računima rezultata tijekom 2024. godine, kako slijedi:</w:t>
      </w:r>
    </w:p>
    <w:p w14:paraId="2FF707B9" w14:textId="6C8138AB" w:rsidR="00A47E08" w:rsidRPr="0023312D" w:rsidRDefault="00A47E08" w:rsidP="00A47E08">
      <w:pPr>
        <w:pStyle w:val="BodyText"/>
        <w:numPr>
          <w:ilvl w:val="0"/>
          <w:numId w:val="31"/>
        </w:numPr>
        <w:spacing w:after="100"/>
        <w:ind w:left="714" w:hanging="357"/>
        <w:jc w:val="both"/>
        <w:rPr>
          <w:rFonts w:ascii="Arial" w:hAnsi="Arial"/>
          <w:sz w:val="22"/>
          <w:szCs w:val="22"/>
        </w:rPr>
      </w:pPr>
      <w:r w:rsidRPr="0023312D">
        <w:rPr>
          <w:rFonts w:ascii="Arial" w:hAnsi="Arial"/>
          <w:sz w:val="22"/>
          <w:szCs w:val="22"/>
        </w:rPr>
        <w:t xml:space="preserve">na teret viška prihoda izvršen je povrat Agenciji za plaćanja u poljoprivredi, ribarstvu i ruralnom razvoju više doznačenih sredstava u iznosu od </w:t>
      </w:r>
      <w:r w:rsidR="008B1D4E">
        <w:rPr>
          <w:rFonts w:ascii="Arial" w:hAnsi="Arial"/>
          <w:sz w:val="22"/>
          <w:szCs w:val="22"/>
        </w:rPr>
        <w:t>ukupno 9.193,96</w:t>
      </w:r>
      <w:r w:rsidRPr="0023312D">
        <w:rPr>
          <w:rFonts w:ascii="Arial" w:hAnsi="Arial"/>
          <w:sz w:val="22"/>
          <w:szCs w:val="22"/>
        </w:rPr>
        <w:t xml:space="preserve"> eura, a vezano za financiranje provedbe Školske sheme voća i povrća te mlijeka i mliječnih proizvoda za školsk</w:t>
      </w:r>
      <w:r w:rsidR="008B1D4E">
        <w:rPr>
          <w:rFonts w:ascii="Arial" w:hAnsi="Arial"/>
          <w:sz w:val="22"/>
          <w:szCs w:val="22"/>
        </w:rPr>
        <w:t>e</w:t>
      </w:r>
      <w:r w:rsidRPr="0023312D">
        <w:rPr>
          <w:rFonts w:ascii="Arial" w:hAnsi="Arial"/>
          <w:sz w:val="22"/>
          <w:szCs w:val="22"/>
        </w:rPr>
        <w:t xml:space="preserve"> godin</w:t>
      </w:r>
      <w:r w:rsidR="008B1D4E">
        <w:rPr>
          <w:rFonts w:ascii="Arial" w:hAnsi="Arial"/>
          <w:sz w:val="22"/>
          <w:szCs w:val="22"/>
        </w:rPr>
        <w:t>e</w:t>
      </w:r>
      <w:r w:rsidRPr="0023312D">
        <w:rPr>
          <w:rFonts w:ascii="Arial" w:hAnsi="Arial"/>
          <w:sz w:val="22"/>
          <w:szCs w:val="22"/>
        </w:rPr>
        <w:t xml:space="preserve"> 2022./2023.</w:t>
      </w:r>
      <w:r w:rsidR="008B1D4E">
        <w:rPr>
          <w:rFonts w:ascii="Arial" w:hAnsi="Arial"/>
          <w:sz w:val="22"/>
          <w:szCs w:val="22"/>
        </w:rPr>
        <w:t xml:space="preserve"> i 2023./2024.</w:t>
      </w:r>
      <w:r w:rsidRPr="0023312D">
        <w:rPr>
          <w:rFonts w:ascii="Arial" w:hAnsi="Arial"/>
          <w:sz w:val="22"/>
          <w:szCs w:val="22"/>
        </w:rPr>
        <w:t xml:space="preserve"> u školama kojima je osnivač Županija;</w:t>
      </w:r>
    </w:p>
    <w:p w14:paraId="32F01E46" w14:textId="574EF5AA" w:rsidR="00A47E08" w:rsidRDefault="00A47E08" w:rsidP="00A47E08">
      <w:pPr>
        <w:pStyle w:val="BodyText"/>
        <w:numPr>
          <w:ilvl w:val="0"/>
          <w:numId w:val="31"/>
        </w:numPr>
        <w:spacing w:after="100"/>
        <w:ind w:left="714" w:hanging="357"/>
        <w:jc w:val="both"/>
        <w:rPr>
          <w:rFonts w:ascii="Arial" w:hAnsi="Arial"/>
          <w:sz w:val="22"/>
          <w:szCs w:val="22"/>
        </w:rPr>
      </w:pPr>
      <w:r w:rsidRPr="0023312D">
        <w:rPr>
          <w:rFonts w:ascii="Arial" w:hAnsi="Arial"/>
          <w:sz w:val="22"/>
          <w:szCs w:val="22"/>
        </w:rPr>
        <w:t>na teret viška prihoda evidentirana je obveza za povrat više uplaćene naknade za koncesiju na pomorskom dobru u iznosu od 25,24 eura, a koju je koncesionar uplatio u 2022. i 2023. godini;</w:t>
      </w:r>
    </w:p>
    <w:p w14:paraId="2B1C85AD" w14:textId="077A2123" w:rsidR="00144DC3" w:rsidRPr="002153E1" w:rsidRDefault="00144DC3" w:rsidP="00144DC3">
      <w:pPr>
        <w:pStyle w:val="BodyText"/>
        <w:numPr>
          <w:ilvl w:val="0"/>
          <w:numId w:val="31"/>
        </w:numPr>
        <w:spacing w:after="100"/>
        <w:jc w:val="both"/>
        <w:rPr>
          <w:rFonts w:ascii="Arial" w:hAnsi="Arial"/>
          <w:sz w:val="22"/>
          <w:szCs w:val="22"/>
        </w:rPr>
      </w:pPr>
      <w:r w:rsidRPr="002153E1">
        <w:rPr>
          <w:rFonts w:ascii="Arial" w:hAnsi="Arial"/>
          <w:sz w:val="22"/>
          <w:szCs w:val="22"/>
        </w:rPr>
        <w:t>na teret viška prihoda evidentirana je obveza za povrat više uplaćene naknade za koncesiju za gospodarsko korištenje voda u iznosu od 862,81 eura, a koju je koncesionar uplatio u 2022. i 2023. godini;</w:t>
      </w:r>
    </w:p>
    <w:p w14:paraId="40C623A5" w14:textId="50BF7338" w:rsidR="00A47E08" w:rsidRPr="0023312D" w:rsidRDefault="00E35505" w:rsidP="00A47E08">
      <w:pPr>
        <w:pStyle w:val="BodyText"/>
        <w:numPr>
          <w:ilvl w:val="0"/>
          <w:numId w:val="31"/>
        </w:numPr>
        <w:spacing w:after="100"/>
        <w:jc w:val="both"/>
        <w:rPr>
          <w:rFonts w:ascii="Arial" w:hAnsi="Arial" w:cs="Arial"/>
          <w:sz w:val="22"/>
          <w:szCs w:val="22"/>
        </w:rPr>
      </w:pPr>
      <w:r>
        <w:rPr>
          <w:rFonts w:ascii="Arial" w:hAnsi="Arial"/>
          <w:sz w:val="22"/>
          <w:szCs w:val="22"/>
        </w:rPr>
        <w:t xml:space="preserve">u </w:t>
      </w:r>
      <w:r w:rsidR="00A47E08" w:rsidRPr="0023312D">
        <w:rPr>
          <w:rFonts w:ascii="Arial" w:hAnsi="Arial"/>
          <w:sz w:val="22"/>
          <w:szCs w:val="22"/>
        </w:rPr>
        <w:t>korist viška prihoda evidentiran je povrat sredstava u iznosu od 265,45 eura od strane Lokalne akcijske grupe Kvarnerski otoci, a koja su istoj isplaćena iz Proračuna Županije u 2022. godini temeljem Ugovora br. 166/08/2022;</w:t>
      </w:r>
    </w:p>
    <w:p w14:paraId="0C523DF9" w14:textId="77777777" w:rsidR="00A47E08" w:rsidRPr="0023312D" w:rsidRDefault="00A47E08" w:rsidP="00A47E08">
      <w:pPr>
        <w:pStyle w:val="BodyText"/>
        <w:numPr>
          <w:ilvl w:val="0"/>
          <w:numId w:val="31"/>
        </w:numPr>
        <w:spacing w:after="100"/>
        <w:jc w:val="both"/>
        <w:rPr>
          <w:rFonts w:ascii="Arial" w:hAnsi="Arial" w:cs="Arial"/>
          <w:sz w:val="22"/>
          <w:szCs w:val="22"/>
        </w:rPr>
      </w:pPr>
      <w:r w:rsidRPr="0023312D">
        <w:rPr>
          <w:rFonts w:ascii="Arial" w:hAnsi="Arial"/>
          <w:sz w:val="22"/>
          <w:szCs w:val="22"/>
        </w:rPr>
        <w:t>u korist viška prihoda evidentiran je povrat sredstava u iznosu od 55,94 eura od strane Grada Opatije, a koja su temeljem Ugovora br. 107/04/2023 isplaćena iz Proračuna Županije u 2023. godini;</w:t>
      </w:r>
    </w:p>
    <w:p w14:paraId="4A202271" w14:textId="77777777" w:rsidR="00A47E08" w:rsidRPr="0023312D" w:rsidRDefault="00A47E08" w:rsidP="00A47E08">
      <w:pPr>
        <w:pStyle w:val="BodyText"/>
        <w:numPr>
          <w:ilvl w:val="0"/>
          <w:numId w:val="31"/>
        </w:numPr>
        <w:spacing w:after="100"/>
        <w:ind w:left="714" w:hanging="357"/>
        <w:jc w:val="both"/>
        <w:rPr>
          <w:rFonts w:ascii="Arial" w:hAnsi="Arial"/>
          <w:sz w:val="22"/>
          <w:szCs w:val="22"/>
        </w:rPr>
      </w:pPr>
      <w:r w:rsidRPr="0023312D">
        <w:rPr>
          <w:rFonts w:ascii="Arial" w:hAnsi="Arial"/>
          <w:sz w:val="22"/>
          <w:szCs w:val="22"/>
        </w:rPr>
        <w:t>u korist viška prihoda evidentirana su doznačena sredstva od strane Srednje talijanske škole Rijeka u iznosu od 2.070,90 eura. Naime, proračunski korisnik je ostvario povrat sredstava temeljem odštetnog zahtjeva od osiguravajuće kuće, za radove na objektu korisnika koje je financirala Županija u 2023. godini, te je po primitku predmetna sredstva doznačio u Proračun Županije;</w:t>
      </w:r>
    </w:p>
    <w:p w14:paraId="4DD6309A" w14:textId="77777777" w:rsidR="00A47E08" w:rsidRPr="0023312D" w:rsidRDefault="00A47E08" w:rsidP="00A47E08">
      <w:pPr>
        <w:numPr>
          <w:ilvl w:val="0"/>
          <w:numId w:val="31"/>
        </w:numPr>
        <w:spacing w:after="100"/>
        <w:rPr>
          <w:rFonts w:ascii="Arial" w:hAnsi="Arial"/>
          <w:sz w:val="22"/>
          <w:szCs w:val="22"/>
        </w:rPr>
      </w:pPr>
      <w:r w:rsidRPr="0023312D">
        <w:rPr>
          <w:rFonts w:ascii="Arial" w:hAnsi="Arial"/>
          <w:sz w:val="22"/>
          <w:szCs w:val="22"/>
        </w:rPr>
        <w:t xml:space="preserve">u korist viška prihoda evidentirana su doznačena sredstva od strane Javne ustanove Zavod za prostorno uređenje PGŽ u iznosu od 248,51 eura. Naime, JU Zavod je ostvarila povrat dijela plaćene premije po polici </w:t>
      </w:r>
      <w:proofErr w:type="spellStart"/>
      <w:r w:rsidRPr="0023312D">
        <w:rPr>
          <w:rFonts w:ascii="Arial" w:hAnsi="Arial"/>
          <w:sz w:val="22"/>
          <w:szCs w:val="22"/>
        </w:rPr>
        <w:t>kasko</w:t>
      </w:r>
      <w:proofErr w:type="spellEnd"/>
      <w:r w:rsidRPr="0023312D">
        <w:rPr>
          <w:rFonts w:ascii="Arial" w:hAnsi="Arial"/>
          <w:sz w:val="22"/>
          <w:szCs w:val="22"/>
        </w:rPr>
        <w:t xml:space="preserve"> osiguranja službenog automobila, koja je u 2023. godini plaćena iz proračunskih sredstava, te je po primitku predmetna sredstva doznačila u Proračun Županije;</w:t>
      </w:r>
    </w:p>
    <w:p w14:paraId="2D135ED6" w14:textId="77777777" w:rsidR="00A47E08" w:rsidRPr="0023312D" w:rsidRDefault="00A47E08" w:rsidP="00A47E08">
      <w:pPr>
        <w:numPr>
          <w:ilvl w:val="0"/>
          <w:numId w:val="31"/>
        </w:numPr>
        <w:spacing w:after="100"/>
        <w:rPr>
          <w:rFonts w:ascii="Arial" w:hAnsi="Arial"/>
          <w:sz w:val="22"/>
          <w:szCs w:val="22"/>
        </w:rPr>
      </w:pPr>
      <w:r w:rsidRPr="0023312D">
        <w:rPr>
          <w:rFonts w:ascii="Arial" w:hAnsi="Arial"/>
          <w:sz w:val="22"/>
          <w:szCs w:val="22"/>
        </w:rPr>
        <w:t>u korist viška prihoda evidentirana su doznačena sredstva iz Državnog proračuna -Zavoda za vještačenje, profesionalnu rehabilitaciju i zapošljavanje osoba s invaliditetom u iznosu od 1.195,33 eura, a na ime povrata više plaćenih sredstava naknade za nezapošljavanje osoba s invaliditetom u prethodnom razdoblju (od 2020. do 2022. godine);</w:t>
      </w:r>
    </w:p>
    <w:p w14:paraId="5B29F7E1" w14:textId="77777777" w:rsidR="00A47E08" w:rsidRPr="0023312D" w:rsidRDefault="00A47E08" w:rsidP="00A47E08">
      <w:pPr>
        <w:pStyle w:val="BodyText"/>
        <w:numPr>
          <w:ilvl w:val="0"/>
          <w:numId w:val="31"/>
        </w:numPr>
        <w:spacing w:after="100"/>
        <w:jc w:val="both"/>
        <w:rPr>
          <w:rFonts w:ascii="Arial" w:hAnsi="Arial" w:cs="Arial"/>
          <w:sz w:val="22"/>
          <w:szCs w:val="22"/>
        </w:rPr>
      </w:pPr>
      <w:r w:rsidRPr="0023312D">
        <w:rPr>
          <w:rFonts w:ascii="Arial" w:hAnsi="Arial"/>
          <w:sz w:val="22"/>
          <w:szCs w:val="22"/>
        </w:rPr>
        <w:lastRenderedPageBreak/>
        <w:t xml:space="preserve">u korist viška prihoda evidentiran je povrat sredstava u iznosu od 125,00 eura od strane Grada </w:t>
      </w:r>
      <w:proofErr w:type="spellStart"/>
      <w:r w:rsidRPr="0023312D">
        <w:rPr>
          <w:rFonts w:ascii="Arial" w:hAnsi="Arial"/>
          <w:sz w:val="22"/>
          <w:szCs w:val="22"/>
        </w:rPr>
        <w:t>Kastva</w:t>
      </w:r>
      <w:proofErr w:type="spellEnd"/>
      <w:r w:rsidRPr="0023312D">
        <w:rPr>
          <w:rFonts w:ascii="Arial" w:hAnsi="Arial"/>
          <w:sz w:val="22"/>
          <w:szCs w:val="22"/>
        </w:rPr>
        <w:t>, a koja su temeljem Ugovora br. 105/04/2023 isplaćena iz Proračuna Županije u 2023. godini;</w:t>
      </w:r>
    </w:p>
    <w:p w14:paraId="74175F28" w14:textId="77777777" w:rsidR="00A47E08" w:rsidRPr="0023312D" w:rsidRDefault="00A47E08" w:rsidP="00A47E08">
      <w:pPr>
        <w:pStyle w:val="BodyText"/>
        <w:numPr>
          <w:ilvl w:val="0"/>
          <w:numId w:val="31"/>
        </w:numPr>
        <w:spacing w:after="100"/>
        <w:jc w:val="both"/>
        <w:rPr>
          <w:rFonts w:ascii="Arial" w:hAnsi="Arial" w:cs="Arial"/>
          <w:sz w:val="22"/>
          <w:szCs w:val="22"/>
        </w:rPr>
      </w:pPr>
      <w:r w:rsidRPr="0023312D">
        <w:rPr>
          <w:rFonts w:ascii="Arial" w:hAnsi="Arial"/>
          <w:sz w:val="22"/>
          <w:szCs w:val="22"/>
        </w:rPr>
        <w:t>u korist viška prihoda evidentiran je povrat sredstava u iznosu od 346,16 eura od strane Grada Vrbovsko, a koja su temeljem Ugovora br. 108/04/2023 isplaćena iz Proračuna Županije u 2023. godini;</w:t>
      </w:r>
    </w:p>
    <w:p w14:paraId="3FAA7B5D" w14:textId="77777777" w:rsidR="00A47E08" w:rsidRPr="0023312D" w:rsidRDefault="00A47E08" w:rsidP="00A47E08">
      <w:pPr>
        <w:pStyle w:val="BodyText"/>
        <w:numPr>
          <w:ilvl w:val="0"/>
          <w:numId w:val="31"/>
        </w:numPr>
        <w:spacing w:after="100"/>
        <w:ind w:left="714" w:hanging="357"/>
        <w:jc w:val="both"/>
        <w:rPr>
          <w:rFonts w:ascii="Arial" w:hAnsi="Arial"/>
          <w:sz w:val="22"/>
          <w:szCs w:val="22"/>
        </w:rPr>
      </w:pPr>
      <w:r w:rsidRPr="0023312D">
        <w:rPr>
          <w:rFonts w:ascii="Arial" w:hAnsi="Arial"/>
          <w:sz w:val="22"/>
          <w:szCs w:val="22"/>
        </w:rPr>
        <w:t>u korist viška prihoda evidentiran je povrat sredstava u iznosu od 995,42 eura od strane Pomorskog i povijesnog muzeja Hrvatskog primorja Rijeka, koja su ustanovi doznačena iz Proračuna Županije tijekom 2020. i 2021. godine za troškove parničnog postupka, a kako bi se izbjeglo dvostruko financiranje;</w:t>
      </w:r>
    </w:p>
    <w:p w14:paraId="0A4B861D" w14:textId="77777777" w:rsidR="00A47E08" w:rsidRPr="0023312D" w:rsidRDefault="00A47E08" w:rsidP="00A47E08">
      <w:pPr>
        <w:pStyle w:val="BodyText"/>
        <w:numPr>
          <w:ilvl w:val="0"/>
          <w:numId w:val="31"/>
        </w:numPr>
        <w:spacing w:after="100"/>
        <w:jc w:val="both"/>
        <w:rPr>
          <w:rFonts w:ascii="Arial" w:hAnsi="Arial"/>
          <w:sz w:val="22"/>
          <w:szCs w:val="22"/>
        </w:rPr>
      </w:pPr>
      <w:r w:rsidRPr="0023312D">
        <w:rPr>
          <w:rFonts w:ascii="Arial" w:hAnsi="Arial"/>
          <w:sz w:val="22"/>
          <w:szCs w:val="22"/>
        </w:rPr>
        <w:t xml:space="preserve">u korist viška prihoda evidentiran je povrat sredstava u iznosu od 2.590,06 eura od strane Regionalne razvojne agencije Primorsko-goranske županije, koja su ustanovi doznačena iz Proračuna Županije u prethodnom razdoblju za putne troškove te sufinanciranje rada otočnih </w:t>
      </w:r>
      <w:proofErr w:type="spellStart"/>
      <w:r w:rsidRPr="0023312D">
        <w:rPr>
          <w:rFonts w:ascii="Arial" w:hAnsi="Arial"/>
          <w:sz w:val="22"/>
          <w:szCs w:val="22"/>
        </w:rPr>
        <w:t>kordinatora</w:t>
      </w:r>
      <w:proofErr w:type="spellEnd"/>
      <w:r w:rsidRPr="0023312D">
        <w:rPr>
          <w:rFonts w:ascii="Arial" w:hAnsi="Arial"/>
          <w:sz w:val="22"/>
          <w:szCs w:val="22"/>
        </w:rPr>
        <w:t>, a kako bi se izbjeglo dvostruko financiranje;</w:t>
      </w:r>
    </w:p>
    <w:p w14:paraId="0E64CC86" w14:textId="16D709AE" w:rsidR="00A47E08" w:rsidRPr="003E23C6" w:rsidRDefault="00A47E08" w:rsidP="00A47E08">
      <w:pPr>
        <w:pStyle w:val="BodyText"/>
        <w:numPr>
          <w:ilvl w:val="0"/>
          <w:numId w:val="31"/>
        </w:numPr>
        <w:spacing w:after="100"/>
        <w:ind w:left="714" w:hanging="357"/>
        <w:jc w:val="both"/>
        <w:rPr>
          <w:rFonts w:ascii="Arial" w:hAnsi="Arial" w:cs="Arial"/>
          <w:sz w:val="22"/>
          <w:szCs w:val="22"/>
        </w:rPr>
      </w:pPr>
      <w:r w:rsidRPr="0023312D">
        <w:rPr>
          <w:rFonts w:ascii="Arial" w:hAnsi="Arial"/>
          <w:sz w:val="22"/>
          <w:szCs w:val="22"/>
        </w:rPr>
        <w:t>u korist viška prihoda evidentiran je povrat sredstava u iznosu od 112,51 eura od strane Udruge Vida Rijeka, a koja su temeljem Ugovora br. 033/04/2023 isplaćena iz Proračuna Županije u 2023. godini;</w:t>
      </w:r>
    </w:p>
    <w:p w14:paraId="529B17D3" w14:textId="42F6C913" w:rsidR="003E23C6" w:rsidRPr="00E105B0" w:rsidRDefault="003E23C6" w:rsidP="003E23C6">
      <w:pPr>
        <w:pStyle w:val="BodyText"/>
        <w:numPr>
          <w:ilvl w:val="0"/>
          <w:numId w:val="31"/>
        </w:numPr>
        <w:spacing w:after="100"/>
        <w:ind w:left="714" w:hanging="357"/>
        <w:jc w:val="both"/>
        <w:rPr>
          <w:rFonts w:ascii="Arial" w:hAnsi="Arial" w:cs="Arial"/>
          <w:sz w:val="22"/>
          <w:szCs w:val="22"/>
        </w:rPr>
      </w:pPr>
      <w:r w:rsidRPr="00E105B0">
        <w:rPr>
          <w:rFonts w:ascii="Arial" w:hAnsi="Arial"/>
          <w:sz w:val="22"/>
          <w:szCs w:val="22"/>
        </w:rPr>
        <w:t xml:space="preserve">u korist viška prihoda evidentiran je povrat sredstava u iznosu od 615,06 eura od </w:t>
      </w:r>
      <w:r w:rsidR="00E105B0" w:rsidRPr="00E105B0">
        <w:rPr>
          <w:rFonts w:ascii="Arial" w:hAnsi="Arial"/>
          <w:sz w:val="22"/>
          <w:szCs w:val="22"/>
        </w:rPr>
        <w:t xml:space="preserve">strane Grada Opatije, a za preplaćena </w:t>
      </w:r>
      <w:r w:rsidRPr="00E105B0">
        <w:rPr>
          <w:rFonts w:ascii="Arial" w:hAnsi="Arial"/>
          <w:sz w:val="22"/>
          <w:szCs w:val="22"/>
        </w:rPr>
        <w:t xml:space="preserve">sredstva </w:t>
      </w:r>
      <w:r w:rsidR="00E105B0" w:rsidRPr="00E105B0">
        <w:rPr>
          <w:rFonts w:ascii="Arial" w:hAnsi="Arial"/>
          <w:sz w:val="22"/>
          <w:szCs w:val="22"/>
        </w:rPr>
        <w:t xml:space="preserve">s osnove naknade za uređenje voda i komunalne naknade </w:t>
      </w:r>
      <w:r w:rsidRPr="00E105B0">
        <w:rPr>
          <w:rFonts w:ascii="Arial" w:hAnsi="Arial"/>
          <w:sz w:val="22"/>
          <w:szCs w:val="22"/>
        </w:rPr>
        <w:t>iz Proračuna Županije u 2022. i 2023. godini</w:t>
      </w:r>
      <w:r w:rsidR="00E105B0" w:rsidRPr="00E105B0">
        <w:rPr>
          <w:rFonts w:ascii="Arial" w:hAnsi="Arial"/>
          <w:sz w:val="22"/>
          <w:szCs w:val="22"/>
        </w:rPr>
        <w:t>,</w:t>
      </w:r>
      <w:r w:rsidRPr="00E105B0">
        <w:rPr>
          <w:rFonts w:ascii="Arial" w:hAnsi="Arial"/>
          <w:sz w:val="22"/>
          <w:szCs w:val="22"/>
        </w:rPr>
        <w:t xml:space="preserve"> temeljem Rješenja</w:t>
      </w:r>
      <w:r w:rsidR="00E105B0" w:rsidRPr="00E105B0">
        <w:rPr>
          <w:rFonts w:ascii="Arial" w:hAnsi="Arial"/>
          <w:sz w:val="22"/>
          <w:szCs w:val="22"/>
        </w:rPr>
        <w:t xml:space="preserve"> o ukidanju Rješenja Hrvatskih voda i Grada Opatije kojima se Županiji ukida obveza plaćanja predmetnih naknada;</w:t>
      </w:r>
    </w:p>
    <w:p w14:paraId="16C28E7F" w14:textId="0FC08356" w:rsidR="00144DC3" w:rsidRPr="00D96BED" w:rsidRDefault="00144DC3" w:rsidP="003E23C6">
      <w:pPr>
        <w:pStyle w:val="BodyText"/>
        <w:numPr>
          <w:ilvl w:val="0"/>
          <w:numId w:val="31"/>
        </w:numPr>
        <w:spacing w:after="100"/>
        <w:ind w:left="714" w:hanging="357"/>
        <w:jc w:val="both"/>
        <w:rPr>
          <w:rFonts w:ascii="Arial" w:hAnsi="Arial" w:cs="Arial"/>
          <w:sz w:val="22"/>
          <w:szCs w:val="22"/>
        </w:rPr>
      </w:pPr>
      <w:r w:rsidRPr="00D96BED">
        <w:rPr>
          <w:rFonts w:ascii="Arial" w:hAnsi="Arial"/>
          <w:sz w:val="22"/>
          <w:szCs w:val="22"/>
        </w:rPr>
        <w:t xml:space="preserve">u korist </w:t>
      </w:r>
      <w:r w:rsidR="00B90087" w:rsidRPr="00D96BED">
        <w:rPr>
          <w:rFonts w:ascii="Arial" w:hAnsi="Arial"/>
          <w:sz w:val="22"/>
          <w:szCs w:val="22"/>
        </w:rPr>
        <w:t>viška prihoda evidentiran je izvršen otpis obveza</w:t>
      </w:r>
      <w:r w:rsidR="00D96BED" w:rsidRPr="00D96BED">
        <w:rPr>
          <w:rFonts w:ascii="Arial" w:hAnsi="Arial"/>
          <w:sz w:val="22"/>
          <w:szCs w:val="22"/>
        </w:rPr>
        <w:t xml:space="preserve"> Županije</w:t>
      </w:r>
      <w:r w:rsidR="00B90087" w:rsidRPr="00D96BED">
        <w:rPr>
          <w:rFonts w:ascii="Arial" w:hAnsi="Arial"/>
          <w:sz w:val="22"/>
          <w:szCs w:val="22"/>
        </w:rPr>
        <w:t xml:space="preserve"> temeljem Odluke Župana </w:t>
      </w:r>
      <w:r w:rsidR="00D96BED" w:rsidRPr="00D96BED">
        <w:rPr>
          <w:rFonts w:ascii="Arial" w:hAnsi="Arial"/>
          <w:sz w:val="22"/>
          <w:szCs w:val="22"/>
        </w:rPr>
        <w:t xml:space="preserve">o otpisu obveza </w:t>
      </w:r>
      <w:r w:rsidR="00B90087" w:rsidRPr="00D96BED">
        <w:rPr>
          <w:rFonts w:ascii="Arial" w:hAnsi="Arial"/>
          <w:sz w:val="22"/>
          <w:szCs w:val="22"/>
        </w:rPr>
        <w:t xml:space="preserve">u iznosu od ukupno 15.693,76 eura, a zbog nastupa zastare </w:t>
      </w:r>
      <w:r w:rsidR="00D96BED" w:rsidRPr="00D96BED">
        <w:rPr>
          <w:rFonts w:ascii="Arial" w:hAnsi="Arial"/>
          <w:sz w:val="22"/>
          <w:szCs w:val="22"/>
        </w:rPr>
        <w:t>te</w:t>
      </w:r>
      <w:r w:rsidR="00B90087" w:rsidRPr="00D96BED">
        <w:rPr>
          <w:rFonts w:ascii="Arial" w:hAnsi="Arial"/>
          <w:sz w:val="22"/>
          <w:szCs w:val="22"/>
        </w:rPr>
        <w:t xml:space="preserve"> otpisa potraživanja od strane vjerovnika Županije;</w:t>
      </w:r>
    </w:p>
    <w:p w14:paraId="4C06D6D1" w14:textId="520EFE37" w:rsidR="00A47E08" w:rsidRPr="00D96BED" w:rsidRDefault="00A47E08" w:rsidP="00A47E08">
      <w:pPr>
        <w:pStyle w:val="BodyText"/>
        <w:numPr>
          <w:ilvl w:val="0"/>
          <w:numId w:val="31"/>
        </w:numPr>
        <w:spacing w:after="100"/>
        <w:jc w:val="both"/>
        <w:rPr>
          <w:rFonts w:ascii="Arial" w:hAnsi="Arial" w:cs="Arial"/>
          <w:sz w:val="22"/>
          <w:szCs w:val="22"/>
        </w:rPr>
      </w:pPr>
      <w:r w:rsidRPr="00A327C3">
        <w:rPr>
          <w:rFonts w:ascii="Arial" w:hAnsi="Arial" w:cs="Arial"/>
          <w:sz w:val="22"/>
          <w:szCs w:val="22"/>
        </w:rPr>
        <w:t xml:space="preserve">Županija je u prethodnim godinama sufinancirala EU projekte svojih proračunskih korisnika. Po doznačenoj refundaciji EU sredstava na ime prihvatljivih troškova, a kako bi se izbjeglo dvostruko financiranje, </w:t>
      </w:r>
      <w:r w:rsidRPr="00A327C3">
        <w:rPr>
          <w:rFonts w:ascii="Arial" w:hAnsi="Arial"/>
          <w:sz w:val="22"/>
          <w:szCs w:val="22"/>
        </w:rPr>
        <w:t xml:space="preserve">proračunski korisnici su izvršili povrat sredstava u </w:t>
      </w:r>
      <w:r w:rsidRPr="00D96BED">
        <w:rPr>
          <w:rFonts w:ascii="Arial" w:hAnsi="Arial"/>
          <w:sz w:val="22"/>
          <w:szCs w:val="22"/>
        </w:rPr>
        <w:t xml:space="preserve">Proračun PGŽ u ukupnom iznosu od </w:t>
      </w:r>
      <w:r w:rsidR="001B0D9C" w:rsidRPr="00D96BED">
        <w:rPr>
          <w:rFonts w:ascii="Arial" w:hAnsi="Arial"/>
          <w:sz w:val="22"/>
          <w:szCs w:val="22"/>
        </w:rPr>
        <w:t>1.727.886,90</w:t>
      </w:r>
      <w:r w:rsidRPr="00D96BED">
        <w:rPr>
          <w:rFonts w:ascii="Arial" w:hAnsi="Arial"/>
          <w:sz w:val="22"/>
          <w:szCs w:val="22"/>
        </w:rPr>
        <w:t xml:space="preserve"> eura, kako slijedi:</w:t>
      </w:r>
    </w:p>
    <w:p w14:paraId="3D6BFB39" w14:textId="2E17FA5C" w:rsidR="00A47E08" w:rsidRPr="00D96BED" w:rsidRDefault="00A47E08" w:rsidP="00A47E08">
      <w:pPr>
        <w:pStyle w:val="BodyText"/>
        <w:numPr>
          <w:ilvl w:val="0"/>
          <w:numId w:val="45"/>
        </w:numPr>
        <w:ind w:left="1066" w:hanging="357"/>
        <w:jc w:val="both"/>
        <w:rPr>
          <w:rFonts w:ascii="Arial" w:hAnsi="Arial"/>
          <w:sz w:val="22"/>
          <w:szCs w:val="22"/>
        </w:rPr>
      </w:pPr>
      <w:r w:rsidRPr="00D96BED">
        <w:rPr>
          <w:rFonts w:ascii="Arial" w:hAnsi="Arial"/>
          <w:sz w:val="22"/>
          <w:szCs w:val="22"/>
        </w:rPr>
        <w:t xml:space="preserve">Javna ustanova Priroda u iznosu od </w:t>
      </w:r>
      <w:r w:rsidR="000949CA" w:rsidRPr="00D96BED">
        <w:rPr>
          <w:rFonts w:ascii="Arial" w:hAnsi="Arial"/>
          <w:sz w:val="22"/>
          <w:szCs w:val="22"/>
        </w:rPr>
        <w:t>6.507,16</w:t>
      </w:r>
      <w:r w:rsidRPr="00D96BED">
        <w:rPr>
          <w:rFonts w:ascii="Arial" w:hAnsi="Arial"/>
          <w:sz w:val="22"/>
          <w:szCs w:val="22"/>
        </w:rPr>
        <w:t xml:space="preserve"> eura (za EU projekt</w:t>
      </w:r>
      <w:r w:rsidR="000949CA" w:rsidRPr="00D96BED">
        <w:rPr>
          <w:rFonts w:ascii="Arial" w:hAnsi="Arial"/>
          <w:sz w:val="22"/>
          <w:szCs w:val="22"/>
        </w:rPr>
        <w:t>e</w:t>
      </w:r>
      <w:r w:rsidRPr="00D96BED">
        <w:rPr>
          <w:rFonts w:ascii="Arial" w:hAnsi="Arial"/>
          <w:sz w:val="22"/>
          <w:szCs w:val="22"/>
        </w:rPr>
        <w:t>: Projekt očuvanja strogo zaštićene vrste plemenite periske</w:t>
      </w:r>
      <w:r w:rsidR="000949CA" w:rsidRPr="00D96BED">
        <w:rPr>
          <w:rFonts w:ascii="Arial" w:hAnsi="Arial"/>
          <w:sz w:val="22"/>
          <w:szCs w:val="22"/>
        </w:rPr>
        <w:t xml:space="preserve"> i </w:t>
      </w:r>
      <w:r w:rsidR="000A0018" w:rsidRPr="00D96BED">
        <w:rPr>
          <w:rFonts w:ascii="Arial" w:hAnsi="Arial"/>
          <w:sz w:val="22"/>
          <w:szCs w:val="22"/>
        </w:rPr>
        <w:t>Centar za posjetitelje o velikim zvjerima</w:t>
      </w:r>
      <w:r w:rsidRPr="00D96BED">
        <w:rPr>
          <w:rFonts w:ascii="Arial" w:hAnsi="Arial"/>
          <w:sz w:val="22"/>
          <w:szCs w:val="22"/>
        </w:rPr>
        <w:t>),</w:t>
      </w:r>
    </w:p>
    <w:p w14:paraId="729197BD" w14:textId="77777777" w:rsidR="00A47E08" w:rsidRPr="00A327C3" w:rsidRDefault="00A47E08" w:rsidP="00A47E08">
      <w:pPr>
        <w:pStyle w:val="BodyText"/>
        <w:numPr>
          <w:ilvl w:val="0"/>
          <w:numId w:val="45"/>
        </w:numPr>
        <w:ind w:left="1066" w:hanging="357"/>
        <w:jc w:val="both"/>
        <w:rPr>
          <w:rFonts w:ascii="Arial" w:hAnsi="Arial"/>
          <w:sz w:val="22"/>
          <w:szCs w:val="22"/>
        </w:rPr>
      </w:pPr>
      <w:r w:rsidRPr="00A327C3">
        <w:rPr>
          <w:rFonts w:ascii="Arial" w:hAnsi="Arial"/>
          <w:sz w:val="22"/>
          <w:szCs w:val="22"/>
        </w:rPr>
        <w:t>Regionalna energetska agencija Kvarner u iznosu od 12.859,61 eura (za EU projekt: INSULAE),</w:t>
      </w:r>
    </w:p>
    <w:p w14:paraId="56772C4A" w14:textId="0B2755FE" w:rsidR="00A47E08" w:rsidRPr="00A327C3" w:rsidRDefault="00A47E08" w:rsidP="00A47E08">
      <w:pPr>
        <w:pStyle w:val="BodyText"/>
        <w:numPr>
          <w:ilvl w:val="0"/>
          <w:numId w:val="45"/>
        </w:numPr>
        <w:ind w:left="1066" w:hanging="357"/>
        <w:jc w:val="both"/>
        <w:rPr>
          <w:rFonts w:ascii="Arial" w:hAnsi="Arial"/>
          <w:sz w:val="22"/>
          <w:szCs w:val="22"/>
        </w:rPr>
      </w:pPr>
      <w:r w:rsidRPr="00A327C3">
        <w:rPr>
          <w:rFonts w:ascii="Arial" w:hAnsi="Arial"/>
          <w:sz w:val="22"/>
          <w:szCs w:val="22"/>
        </w:rPr>
        <w:t xml:space="preserve">Regionalna razvojna agencija Primorsko-goranske županije u iznosu od </w:t>
      </w:r>
      <w:r w:rsidR="00800C59">
        <w:rPr>
          <w:rFonts w:ascii="Arial" w:hAnsi="Arial"/>
          <w:sz w:val="22"/>
          <w:szCs w:val="22"/>
        </w:rPr>
        <w:t xml:space="preserve">135.362,19 </w:t>
      </w:r>
      <w:r w:rsidRPr="00A327C3">
        <w:rPr>
          <w:rFonts w:ascii="Arial" w:hAnsi="Arial"/>
          <w:sz w:val="22"/>
          <w:szCs w:val="22"/>
        </w:rPr>
        <w:t>eura (za EU projekte: Jačanje ra</w:t>
      </w:r>
      <w:r w:rsidR="00356FF9">
        <w:rPr>
          <w:rFonts w:ascii="Arial" w:hAnsi="Arial"/>
          <w:sz w:val="22"/>
          <w:szCs w:val="22"/>
        </w:rPr>
        <w:t>zvojnih kapaciteta PGŽ, MIMOSA,</w:t>
      </w:r>
      <w:r w:rsidRPr="00A327C3">
        <w:rPr>
          <w:rFonts w:ascii="Arial" w:hAnsi="Arial"/>
          <w:sz w:val="22"/>
          <w:szCs w:val="22"/>
        </w:rPr>
        <w:t xml:space="preserve"> CAREER GARDEN</w:t>
      </w:r>
      <w:r w:rsidR="00356FF9">
        <w:rPr>
          <w:rFonts w:ascii="Arial" w:hAnsi="Arial"/>
          <w:sz w:val="22"/>
          <w:szCs w:val="22"/>
        </w:rPr>
        <w:t xml:space="preserve"> i INNO2MARE</w:t>
      </w:r>
      <w:r w:rsidRPr="00A327C3">
        <w:rPr>
          <w:rFonts w:ascii="Arial" w:hAnsi="Arial"/>
          <w:sz w:val="22"/>
          <w:szCs w:val="22"/>
        </w:rPr>
        <w:t>),</w:t>
      </w:r>
    </w:p>
    <w:p w14:paraId="34EAEBD3" w14:textId="77777777" w:rsidR="00A47E08" w:rsidRPr="00A327C3" w:rsidRDefault="00A47E08" w:rsidP="00A47E08">
      <w:pPr>
        <w:pStyle w:val="BodyText"/>
        <w:numPr>
          <w:ilvl w:val="0"/>
          <w:numId w:val="45"/>
        </w:numPr>
        <w:ind w:left="1066" w:hanging="357"/>
        <w:jc w:val="both"/>
        <w:rPr>
          <w:rFonts w:ascii="Arial" w:hAnsi="Arial"/>
          <w:sz w:val="22"/>
          <w:szCs w:val="22"/>
        </w:rPr>
      </w:pPr>
      <w:r w:rsidRPr="00A327C3">
        <w:rPr>
          <w:rFonts w:ascii="Arial" w:hAnsi="Arial"/>
          <w:sz w:val="22"/>
          <w:szCs w:val="22"/>
        </w:rPr>
        <w:t>Tehnička škola Rijeka u iznosu od 426.235,89 eura (za EU projekte: „Budi spreman i kompetentan“ i „Bolji uvjeti za učenje kroz rad“),</w:t>
      </w:r>
    </w:p>
    <w:p w14:paraId="25ADAFCD" w14:textId="77777777" w:rsidR="003C51F5" w:rsidRDefault="00A47E08" w:rsidP="00A47E08">
      <w:pPr>
        <w:pStyle w:val="BodyText"/>
        <w:numPr>
          <w:ilvl w:val="0"/>
          <w:numId w:val="45"/>
        </w:numPr>
        <w:ind w:left="1066" w:hanging="357"/>
        <w:jc w:val="both"/>
        <w:rPr>
          <w:rFonts w:ascii="Arial" w:hAnsi="Arial"/>
          <w:sz w:val="22"/>
          <w:szCs w:val="22"/>
        </w:rPr>
      </w:pPr>
      <w:r w:rsidRPr="00A327C3">
        <w:rPr>
          <w:rFonts w:ascii="Arial" w:hAnsi="Arial"/>
          <w:sz w:val="22"/>
          <w:szCs w:val="22"/>
        </w:rPr>
        <w:t>Ugostiteljska škola Opatija u iznosu od 332.721,50 eura (za EU projekt: RCK RECEPT)</w:t>
      </w:r>
      <w:r w:rsidR="003C51F5">
        <w:rPr>
          <w:rFonts w:ascii="Arial" w:hAnsi="Arial"/>
          <w:sz w:val="22"/>
          <w:szCs w:val="22"/>
        </w:rPr>
        <w:t>,</w:t>
      </w:r>
    </w:p>
    <w:p w14:paraId="356EAFAD" w14:textId="77777777" w:rsidR="00B802DA" w:rsidRDefault="003C51F5" w:rsidP="00A47E08">
      <w:pPr>
        <w:pStyle w:val="BodyText"/>
        <w:numPr>
          <w:ilvl w:val="0"/>
          <w:numId w:val="45"/>
        </w:numPr>
        <w:ind w:left="1066" w:hanging="357"/>
        <w:jc w:val="both"/>
        <w:rPr>
          <w:rFonts w:ascii="Arial" w:hAnsi="Arial"/>
          <w:sz w:val="22"/>
          <w:szCs w:val="22"/>
        </w:rPr>
      </w:pPr>
      <w:r>
        <w:rPr>
          <w:rFonts w:ascii="Arial" w:hAnsi="Arial"/>
          <w:sz w:val="22"/>
          <w:szCs w:val="22"/>
        </w:rPr>
        <w:t>Medicinska škola u Rijeci u iznosu od 332.289,19 eura (za EU projekt: Unaprjeđenje infrastrukture Medicinske škole-Regionalnog centra kompetentnosti u sektoru zdravstva)</w:t>
      </w:r>
      <w:r w:rsidR="00B802DA">
        <w:rPr>
          <w:rFonts w:ascii="Arial" w:hAnsi="Arial"/>
          <w:sz w:val="22"/>
          <w:szCs w:val="22"/>
        </w:rPr>
        <w:t>,</w:t>
      </w:r>
    </w:p>
    <w:p w14:paraId="75E00609" w14:textId="77777777" w:rsidR="00B86B76" w:rsidRDefault="00B802DA" w:rsidP="00A47E08">
      <w:pPr>
        <w:pStyle w:val="BodyText"/>
        <w:numPr>
          <w:ilvl w:val="0"/>
          <w:numId w:val="45"/>
        </w:numPr>
        <w:ind w:left="1066" w:hanging="357"/>
        <w:jc w:val="both"/>
        <w:rPr>
          <w:rFonts w:ascii="Arial" w:hAnsi="Arial"/>
          <w:sz w:val="22"/>
          <w:szCs w:val="22"/>
        </w:rPr>
      </w:pPr>
      <w:r>
        <w:rPr>
          <w:rFonts w:ascii="Arial" w:hAnsi="Arial"/>
          <w:sz w:val="22"/>
          <w:szCs w:val="22"/>
        </w:rPr>
        <w:t xml:space="preserve">Osnovna škola Ivana Gorana Kovačića Delnice u iznosu od 131.911,36 eura (za EU projekt: STEM </w:t>
      </w:r>
      <w:proofErr w:type="spellStart"/>
      <w:r>
        <w:rPr>
          <w:rFonts w:ascii="Arial" w:hAnsi="Arial"/>
          <w:sz w:val="22"/>
          <w:szCs w:val="22"/>
        </w:rPr>
        <w:t>Tech</w:t>
      </w:r>
      <w:proofErr w:type="spellEnd"/>
      <w:r>
        <w:rPr>
          <w:rFonts w:ascii="Arial" w:hAnsi="Arial"/>
          <w:sz w:val="22"/>
          <w:szCs w:val="22"/>
        </w:rPr>
        <w:t>)</w:t>
      </w:r>
      <w:r w:rsidR="00B86B76">
        <w:rPr>
          <w:rFonts w:ascii="Arial" w:hAnsi="Arial"/>
          <w:sz w:val="22"/>
          <w:szCs w:val="22"/>
        </w:rPr>
        <w:t>,</w:t>
      </w:r>
    </w:p>
    <w:p w14:paraId="3365C86F" w14:textId="3616B925" w:rsidR="00A47E08" w:rsidRPr="00A327C3" w:rsidRDefault="00B86B76" w:rsidP="00A47E08">
      <w:pPr>
        <w:pStyle w:val="BodyText"/>
        <w:numPr>
          <w:ilvl w:val="0"/>
          <w:numId w:val="45"/>
        </w:numPr>
        <w:ind w:left="1066" w:hanging="357"/>
        <w:jc w:val="both"/>
        <w:rPr>
          <w:rFonts w:ascii="Arial" w:hAnsi="Arial"/>
          <w:sz w:val="22"/>
          <w:szCs w:val="22"/>
        </w:rPr>
      </w:pPr>
      <w:r>
        <w:rPr>
          <w:rFonts w:ascii="Arial" w:hAnsi="Arial"/>
          <w:sz w:val="22"/>
          <w:szCs w:val="22"/>
        </w:rPr>
        <w:t>Elektroindustrijska i obrtnička škola Rijeka u iznosu od 350.000,00 eura (za EU projekt: RCK-</w:t>
      </w:r>
      <w:proofErr w:type="spellStart"/>
      <w:r>
        <w:rPr>
          <w:rFonts w:ascii="Arial" w:hAnsi="Arial"/>
          <w:sz w:val="22"/>
          <w:szCs w:val="22"/>
        </w:rPr>
        <w:t>KaRijERA</w:t>
      </w:r>
      <w:proofErr w:type="spellEnd"/>
      <w:r>
        <w:rPr>
          <w:rFonts w:ascii="Arial" w:hAnsi="Arial"/>
          <w:sz w:val="22"/>
          <w:szCs w:val="22"/>
        </w:rPr>
        <w:t>)</w:t>
      </w:r>
      <w:r w:rsidR="00A47E08" w:rsidRPr="00A327C3">
        <w:rPr>
          <w:rFonts w:ascii="Arial" w:hAnsi="Arial"/>
          <w:sz w:val="22"/>
          <w:szCs w:val="22"/>
        </w:rPr>
        <w:t xml:space="preserve">. </w:t>
      </w:r>
    </w:p>
    <w:p w14:paraId="32D98B56" w14:textId="77777777" w:rsidR="00290F34" w:rsidRPr="004C08CD" w:rsidRDefault="00290F34" w:rsidP="00D641CF">
      <w:pPr>
        <w:pStyle w:val="BodyText"/>
        <w:ind w:firstLine="708"/>
        <w:jc w:val="both"/>
        <w:rPr>
          <w:rFonts w:ascii="Arial" w:hAnsi="Arial"/>
          <w:color w:val="FF0000"/>
          <w:sz w:val="22"/>
          <w:szCs w:val="22"/>
        </w:rPr>
      </w:pPr>
    </w:p>
    <w:p w14:paraId="687674E3" w14:textId="77777777" w:rsidR="00290F34" w:rsidRPr="004C08CD" w:rsidRDefault="00290F34" w:rsidP="00D641CF">
      <w:pPr>
        <w:pStyle w:val="BodyText"/>
        <w:ind w:firstLine="708"/>
        <w:jc w:val="both"/>
        <w:rPr>
          <w:rFonts w:ascii="Arial" w:hAnsi="Arial"/>
          <w:color w:val="FF0000"/>
          <w:sz w:val="22"/>
          <w:szCs w:val="22"/>
        </w:rPr>
      </w:pPr>
    </w:p>
    <w:p w14:paraId="715722D0" w14:textId="77777777" w:rsidR="009C597B" w:rsidRDefault="009C597B">
      <w:pPr>
        <w:pStyle w:val="BodyText"/>
        <w:jc w:val="both"/>
        <w:rPr>
          <w:rFonts w:ascii="Arial" w:hAnsi="Arial"/>
          <w:b/>
          <w:color w:val="FF0000"/>
          <w:sz w:val="22"/>
          <w:szCs w:val="22"/>
        </w:rPr>
      </w:pPr>
    </w:p>
    <w:p w14:paraId="197F441B" w14:textId="77777777" w:rsidR="009C597B" w:rsidRDefault="009C597B">
      <w:pPr>
        <w:pStyle w:val="BodyText"/>
        <w:jc w:val="both"/>
        <w:rPr>
          <w:rFonts w:ascii="Arial" w:hAnsi="Arial"/>
          <w:b/>
          <w:color w:val="FF0000"/>
          <w:sz w:val="22"/>
          <w:szCs w:val="22"/>
        </w:rPr>
      </w:pPr>
    </w:p>
    <w:p w14:paraId="691F8421" w14:textId="77777777" w:rsidR="009C597B" w:rsidRDefault="009C597B">
      <w:pPr>
        <w:pStyle w:val="BodyText"/>
        <w:jc w:val="both"/>
        <w:rPr>
          <w:rFonts w:ascii="Arial" w:hAnsi="Arial"/>
          <w:b/>
          <w:color w:val="FF0000"/>
          <w:sz w:val="22"/>
          <w:szCs w:val="22"/>
        </w:rPr>
      </w:pPr>
    </w:p>
    <w:p w14:paraId="5D494751" w14:textId="43B09A62" w:rsidR="00903E5F" w:rsidRPr="00FD1E22" w:rsidRDefault="00903E5F">
      <w:pPr>
        <w:pStyle w:val="BodyText"/>
        <w:jc w:val="both"/>
        <w:rPr>
          <w:rFonts w:ascii="Arial" w:hAnsi="Arial"/>
          <w:b/>
          <w:sz w:val="22"/>
          <w:szCs w:val="22"/>
        </w:rPr>
      </w:pPr>
      <w:r w:rsidRPr="00FD1E22">
        <w:rPr>
          <w:rFonts w:ascii="Arial" w:hAnsi="Arial"/>
          <w:b/>
          <w:sz w:val="22"/>
          <w:szCs w:val="22"/>
        </w:rPr>
        <w:lastRenderedPageBreak/>
        <w:t xml:space="preserve">Bilješka br. </w:t>
      </w:r>
      <w:r w:rsidR="00085BCA" w:rsidRPr="00FD1E22">
        <w:rPr>
          <w:rFonts w:ascii="Arial" w:hAnsi="Arial"/>
          <w:b/>
          <w:sz w:val="22"/>
          <w:szCs w:val="22"/>
        </w:rPr>
        <w:t>1</w:t>
      </w:r>
      <w:r w:rsidR="008A48BA" w:rsidRPr="00FD1E22">
        <w:rPr>
          <w:rFonts w:ascii="Arial" w:hAnsi="Arial"/>
          <w:b/>
          <w:sz w:val="22"/>
          <w:szCs w:val="22"/>
        </w:rPr>
        <w:t>8</w:t>
      </w:r>
      <w:r w:rsidRPr="00FD1E22">
        <w:rPr>
          <w:rFonts w:ascii="Arial" w:hAnsi="Arial"/>
          <w:b/>
          <w:sz w:val="22"/>
          <w:szCs w:val="22"/>
        </w:rPr>
        <w:t xml:space="preserve">   </w:t>
      </w:r>
      <w:r w:rsidR="00A835E4" w:rsidRPr="00FD1E22">
        <w:rPr>
          <w:rFonts w:ascii="Arial" w:hAnsi="Arial"/>
          <w:b/>
          <w:sz w:val="22"/>
          <w:szCs w:val="22"/>
        </w:rPr>
        <w:t>- PRIHODI / PRIMICI</w:t>
      </w:r>
    </w:p>
    <w:p w14:paraId="5F41DDD8" w14:textId="77777777" w:rsidR="00903E5F" w:rsidRPr="004C08CD" w:rsidRDefault="00903E5F">
      <w:pPr>
        <w:pStyle w:val="BodyText"/>
        <w:jc w:val="both"/>
        <w:rPr>
          <w:rFonts w:ascii="Arial" w:hAnsi="Arial"/>
          <w:color w:val="FF0000"/>
          <w:sz w:val="20"/>
          <w:szCs w:val="20"/>
        </w:rPr>
      </w:pPr>
    </w:p>
    <w:p w14:paraId="3FC9B7DD" w14:textId="3356E52D" w:rsidR="00E3324E" w:rsidRPr="00A756AF" w:rsidRDefault="00E3324E" w:rsidP="00E3324E">
      <w:pPr>
        <w:pStyle w:val="BodyText"/>
        <w:jc w:val="both"/>
        <w:rPr>
          <w:rFonts w:ascii="Arial" w:hAnsi="Arial"/>
          <w:sz w:val="22"/>
          <w:szCs w:val="22"/>
        </w:rPr>
      </w:pPr>
      <w:r w:rsidRPr="00A756AF">
        <w:rPr>
          <w:rFonts w:ascii="Arial" w:hAnsi="Arial"/>
          <w:sz w:val="22"/>
          <w:szCs w:val="22"/>
        </w:rPr>
        <w:tab/>
      </w:r>
      <w:r w:rsidRPr="00A756AF">
        <w:rPr>
          <w:rFonts w:ascii="Arial" w:hAnsi="Arial"/>
          <w:b/>
          <w:sz w:val="22"/>
          <w:szCs w:val="22"/>
        </w:rPr>
        <w:t>Šifra 611</w:t>
      </w:r>
      <w:r w:rsidRPr="00A756AF">
        <w:rPr>
          <w:rFonts w:ascii="Arial" w:hAnsi="Arial"/>
          <w:sz w:val="22"/>
          <w:szCs w:val="22"/>
        </w:rPr>
        <w:t xml:space="preserve"> </w:t>
      </w:r>
      <w:r w:rsidRPr="00A756AF">
        <w:rPr>
          <w:rFonts w:ascii="Arial" w:hAnsi="Arial"/>
          <w:b/>
          <w:sz w:val="22"/>
          <w:szCs w:val="22"/>
        </w:rPr>
        <w:t>Porez i prirez na dohodak.</w:t>
      </w:r>
      <w:r w:rsidRPr="00A756AF">
        <w:rPr>
          <w:rFonts w:ascii="Arial" w:hAnsi="Arial"/>
          <w:sz w:val="22"/>
          <w:szCs w:val="22"/>
        </w:rPr>
        <w:t xml:space="preserve"> U 202</w:t>
      </w:r>
      <w:r w:rsidR="00A756AF" w:rsidRPr="00A756AF">
        <w:rPr>
          <w:rFonts w:ascii="Arial" w:hAnsi="Arial"/>
          <w:sz w:val="22"/>
          <w:szCs w:val="22"/>
        </w:rPr>
        <w:t>3</w:t>
      </w:r>
      <w:r w:rsidRPr="00A756AF">
        <w:rPr>
          <w:rFonts w:ascii="Arial" w:hAnsi="Arial"/>
          <w:sz w:val="22"/>
          <w:szCs w:val="22"/>
        </w:rPr>
        <w:t xml:space="preserve">. godini ostvaren je prihod u iznosu od </w:t>
      </w:r>
      <w:r w:rsidR="00A756AF" w:rsidRPr="00A756AF">
        <w:rPr>
          <w:rFonts w:ascii="Arial" w:hAnsi="Arial"/>
          <w:sz w:val="22"/>
          <w:szCs w:val="22"/>
        </w:rPr>
        <w:t>46.469.216,48</w:t>
      </w:r>
      <w:r w:rsidRPr="00A756AF">
        <w:rPr>
          <w:rFonts w:ascii="Arial" w:hAnsi="Arial"/>
          <w:sz w:val="22"/>
          <w:szCs w:val="22"/>
        </w:rPr>
        <w:t xml:space="preserve"> eura, a u 202</w:t>
      </w:r>
      <w:r w:rsidR="00A756AF" w:rsidRPr="00A756AF">
        <w:rPr>
          <w:rFonts w:ascii="Arial" w:hAnsi="Arial"/>
          <w:sz w:val="22"/>
          <w:szCs w:val="22"/>
        </w:rPr>
        <w:t>4</w:t>
      </w:r>
      <w:r w:rsidRPr="00A756AF">
        <w:rPr>
          <w:rFonts w:ascii="Arial" w:hAnsi="Arial"/>
          <w:sz w:val="22"/>
          <w:szCs w:val="22"/>
        </w:rPr>
        <w:t xml:space="preserve">. godini </w:t>
      </w:r>
      <w:r w:rsidR="00A756AF" w:rsidRPr="00A756AF">
        <w:rPr>
          <w:rFonts w:ascii="Arial" w:hAnsi="Arial"/>
          <w:sz w:val="22"/>
          <w:szCs w:val="22"/>
        </w:rPr>
        <w:t>61.416.568,14</w:t>
      </w:r>
      <w:r w:rsidRPr="00A756AF">
        <w:rPr>
          <w:rFonts w:ascii="Arial" w:hAnsi="Arial"/>
          <w:sz w:val="22"/>
          <w:szCs w:val="22"/>
        </w:rPr>
        <w:t xml:space="preserve"> eura</w:t>
      </w:r>
      <w:r w:rsidR="00A756AF" w:rsidRPr="00A756AF">
        <w:rPr>
          <w:rFonts w:ascii="Arial" w:hAnsi="Arial"/>
          <w:sz w:val="22"/>
          <w:szCs w:val="22"/>
        </w:rPr>
        <w:t xml:space="preserve"> – indeks 132,2</w:t>
      </w:r>
      <w:r w:rsidRPr="00A756AF">
        <w:rPr>
          <w:rFonts w:ascii="Arial" w:hAnsi="Arial"/>
          <w:sz w:val="22"/>
          <w:szCs w:val="22"/>
        </w:rPr>
        <w:t xml:space="preserve">.  </w:t>
      </w:r>
    </w:p>
    <w:p w14:paraId="54A6B0A0" w14:textId="77777777" w:rsidR="00365189" w:rsidRPr="00665585" w:rsidRDefault="00365189" w:rsidP="00365189">
      <w:pPr>
        <w:pStyle w:val="BodyText"/>
        <w:jc w:val="both"/>
        <w:rPr>
          <w:rFonts w:ascii="Arial" w:hAnsi="Arial"/>
          <w:sz w:val="22"/>
          <w:szCs w:val="22"/>
        </w:rPr>
      </w:pPr>
      <w:r w:rsidRPr="00665585">
        <w:rPr>
          <w:rFonts w:ascii="Arial" w:hAnsi="Arial"/>
          <w:sz w:val="22"/>
          <w:szCs w:val="22"/>
        </w:rPr>
        <w:tab/>
        <w:t>Porez na dohodak je prihod Primorsko-goranske županije, a njegovo povećanje u 2024. godini posljedica je gospodarskog rasta i, u većem dijelu, nastavka inflatornih pritisaka na rast plaća, te izmjena poreznih propisa u smislu ukidanja prireza poreza na dohodak, odnosno uvođenja raspona stopa poreza na dohodak koje utvrđuju jedinice lokalne samouprave.</w:t>
      </w:r>
    </w:p>
    <w:p w14:paraId="3FCE1BDD" w14:textId="51553B70" w:rsidR="00462B0E" w:rsidRDefault="00462B0E" w:rsidP="00E3324E">
      <w:pPr>
        <w:pStyle w:val="BodyText"/>
        <w:jc w:val="both"/>
        <w:rPr>
          <w:rFonts w:ascii="Arial" w:hAnsi="Arial"/>
          <w:sz w:val="22"/>
          <w:szCs w:val="22"/>
        </w:rPr>
      </w:pPr>
    </w:p>
    <w:p w14:paraId="60B896CA" w14:textId="28A6DAD2" w:rsidR="00890DDB" w:rsidRDefault="00890DDB" w:rsidP="00890DDB">
      <w:pPr>
        <w:pStyle w:val="BodyText"/>
        <w:jc w:val="both"/>
        <w:rPr>
          <w:rFonts w:ascii="Arial" w:hAnsi="Arial"/>
          <w:sz w:val="22"/>
          <w:szCs w:val="22"/>
        </w:rPr>
      </w:pPr>
      <w:r w:rsidRPr="0055217E">
        <w:rPr>
          <w:rFonts w:ascii="Arial" w:hAnsi="Arial"/>
          <w:sz w:val="22"/>
          <w:szCs w:val="22"/>
        </w:rPr>
        <w:tab/>
      </w:r>
      <w:r w:rsidRPr="00AF77D4">
        <w:rPr>
          <w:rFonts w:ascii="Arial" w:hAnsi="Arial"/>
          <w:b/>
          <w:sz w:val="22"/>
          <w:szCs w:val="22"/>
        </w:rPr>
        <w:t>Šifra 614</w:t>
      </w:r>
      <w:r>
        <w:rPr>
          <w:rFonts w:ascii="Arial" w:hAnsi="Arial"/>
          <w:b/>
          <w:sz w:val="22"/>
          <w:szCs w:val="22"/>
        </w:rPr>
        <w:t>5</w:t>
      </w:r>
      <w:r w:rsidRPr="00AF77D4">
        <w:rPr>
          <w:rFonts w:ascii="Arial" w:hAnsi="Arial"/>
          <w:sz w:val="22"/>
          <w:szCs w:val="22"/>
        </w:rPr>
        <w:t xml:space="preserve"> </w:t>
      </w:r>
      <w:r w:rsidRPr="00AF77D4">
        <w:rPr>
          <w:rFonts w:ascii="Arial" w:hAnsi="Arial"/>
          <w:b/>
          <w:sz w:val="22"/>
          <w:szCs w:val="22"/>
        </w:rPr>
        <w:t>Porez</w:t>
      </w:r>
      <w:r>
        <w:rPr>
          <w:rFonts w:ascii="Arial" w:hAnsi="Arial"/>
          <w:b/>
          <w:sz w:val="22"/>
          <w:szCs w:val="22"/>
        </w:rPr>
        <w:t>i</w:t>
      </w:r>
      <w:r w:rsidRPr="00AF77D4">
        <w:rPr>
          <w:rFonts w:ascii="Arial" w:hAnsi="Arial"/>
          <w:b/>
          <w:sz w:val="22"/>
          <w:szCs w:val="22"/>
        </w:rPr>
        <w:t xml:space="preserve"> na</w:t>
      </w:r>
      <w:r>
        <w:rPr>
          <w:rFonts w:ascii="Arial" w:hAnsi="Arial"/>
          <w:b/>
          <w:sz w:val="22"/>
          <w:szCs w:val="22"/>
        </w:rPr>
        <w:t xml:space="preserve"> korištenje dobara ili izvođenje aktivnosti</w:t>
      </w:r>
      <w:r w:rsidRPr="00AF77D4">
        <w:rPr>
          <w:rFonts w:ascii="Arial" w:hAnsi="Arial"/>
          <w:b/>
          <w:sz w:val="22"/>
          <w:szCs w:val="22"/>
        </w:rPr>
        <w:t>.</w:t>
      </w:r>
      <w:r w:rsidRPr="00AF77D4">
        <w:rPr>
          <w:rFonts w:ascii="Arial" w:hAnsi="Arial"/>
          <w:sz w:val="22"/>
          <w:szCs w:val="22"/>
        </w:rPr>
        <w:t xml:space="preserve"> U 202</w:t>
      </w:r>
      <w:r>
        <w:rPr>
          <w:rFonts w:ascii="Arial" w:hAnsi="Arial"/>
          <w:sz w:val="22"/>
          <w:szCs w:val="22"/>
        </w:rPr>
        <w:t>3</w:t>
      </w:r>
      <w:r w:rsidRPr="00AF77D4">
        <w:rPr>
          <w:rFonts w:ascii="Arial" w:hAnsi="Arial"/>
          <w:sz w:val="22"/>
          <w:szCs w:val="22"/>
        </w:rPr>
        <w:t xml:space="preserve">. godini ostvaren je prihod u iznosu od </w:t>
      </w:r>
      <w:r>
        <w:rPr>
          <w:rFonts w:ascii="Arial" w:hAnsi="Arial"/>
          <w:sz w:val="22"/>
          <w:szCs w:val="22"/>
        </w:rPr>
        <w:t>3.209.584,65</w:t>
      </w:r>
      <w:r w:rsidRPr="00AF77D4">
        <w:rPr>
          <w:rFonts w:ascii="Arial" w:hAnsi="Arial"/>
          <w:sz w:val="22"/>
          <w:szCs w:val="22"/>
        </w:rPr>
        <w:t xml:space="preserve"> eura, a u 202</w:t>
      </w:r>
      <w:r>
        <w:rPr>
          <w:rFonts w:ascii="Arial" w:hAnsi="Arial"/>
          <w:sz w:val="22"/>
          <w:szCs w:val="22"/>
        </w:rPr>
        <w:t>4</w:t>
      </w:r>
      <w:r w:rsidRPr="00AF77D4">
        <w:rPr>
          <w:rFonts w:ascii="Arial" w:hAnsi="Arial"/>
          <w:sz w:val="22"/>
          <w:szCs w:val="22"/>
        </w:rPr>
        <w:t xml:space="preserve">. godini </w:t>
      </w:r>
      <w:r>
        <w:rPr>
          <w:rFonts w:ascii="Arial" w:hAnsi="Arial"/>
          <w:sz w:val="22"/>
          <w:szCs w:val="22"/>
        </w:rPr>
        <w:t>3.585.473,79</w:t>
      </w:r>
      <w:r w:rsidRPr="00AF77D4">
        <w:rPr>
          <w:rFonts w:ascii="Arial" w:hAnsi="Arial"/>
          <w:sz w:val="22"/>
          <w:szCs w:val="22"/>
        </w:rPr>
        <w:t xml:space="preserve"> eura</w:t>
      </w:r>
      <w:r w:rsidR="0018416B">
        <w:rPr>
          <w:rFonts w:ascii="Arial" w:hAnsi="Arial"/>
          <w:sz w:val="22"/>
          <w:szCs w:val="22"/>
        </w:rPr>
        <w:t xml:space="preserve"> – </w:t>
      </w:r>
      <w:r>
        <w:rPr>
          <w:rFonts w:ascii="Arial" w:hAnsi="Arial"/>
          <w:sz w:val="22"/>
          <w:szCs w:val="22"/>
        </w:rPr>
        <w:t>indeks 111,7</w:t>
      </w:r>
      <w:r w:rsidRPr="00AF77D4">
        <w:rPr>
          <w:rFonts w:ascii="Arial" w:hAnsi="Arial"/>
          <w:sz w:val="22"/>
          <w:szCs w:val="22"/>
        </w:rPr>
        <w:t xml:space="preserve">.  </w:t>
      </w:r>
    </w:p>
    <w:p w14:paraId="247DB62D" w14:textId="31FAB8A8" w:rsidR="00890DDB" w:rsidRPr="00AF77D4" w:rsidRDefault="00890DDB" w:rsidP="00890DDB">
      <w:pPr>
        <w:pStyle w:val="BodyText"/>
        <w:jc w:val="both"/>
        <w:rPr>
          <w:rFonts w:ascii="Arial" w:hAnsi="Arial"/>
          <w:sz w:val="22"/>
          <w:szCs w:val="22"/>
        </w:rPr>
      </w:pPr>
      <w:r>
        <w:rPr>
          <w:rFonts w:ascii="Arial" w:hAnsi="Arial"/>
          <w:sz w:val="22"/>
          <w:szCs w:val="22"/>
        </w:rPr>
        <w:tab/>
        <w:t>Najveće odstupanje ostvareno je kod prihoda od poreza na cestovna motorna vozila koji se plaća pri registraciji vozila i županijski je porezni prihod (u 2023. godini ostvareno je 3.019.754,33 eura, a u 2024. godini 3.340.752,48 eura).</w:t>
      </w:r>
    </w:p>
    <w:p w14:paraId="05C2A5C8" w14:textId="77777777" w:rsidR="00890DDB" w:rsidRPr="00466F9B" w:rsidRDefault="00890DDB" w:rsidP="00890DDB">
      <w:pPr>
        <w:pStyle w:val="BodyText"/>
        <w:jc w:val="both"/>
        <w:rPr>
          <w:rFonts w:ascii="Arial" w:hAnsi="Arial"/>
          <w:sz w:val="22"/>
          <w:szCs w:val="22"/>
        </w:rPr>
      </w:pPr>
    </w:p>
    <w:p w14:paraId="400E0833" w14:textId="2D7EF751" w:rsidR="00A26318" w:rsidRPr="005525FF" w:rsidRDefault="00E63533" w:rsidP="00050CF3">
      <w:pPr>
        <w:pStyle w:val="BodyText"/>
        <w:ind w:firstLine="709"/>
        <w:jc w:val="both"/>
        <w:rPr>
          <w:rFonts w:ascii="Arial" w:hAnsi="Arial"/>
          <w:sz w:val="22"/>
          <w:szCs w:val="22"/>
          <w:highlight w:val="magenta"/>
        </w:rPr>
      </w:pPr>
      <w:r w:rsidRPr="005525FF">
        <w:rPr>
          <w:rFonts w:ascii="Arial" w:hAnsi="Arial"/>
          <w:b/>
          <w:sz w:val="22"/>
          <w:szCs w:val="22"/>
        </w:rPr>
        <w:t>Šifra 6323</w:t>
      </w:r>
      <w:r w:rsidR="001912B6" w:rsidRPr="005525FF">
        <w:rPr>
          <w:rFonts w:ascii="Arial" w:hAnsi="Arial"/>
          <w:sz w:val="22"/>
          <w:szCs w:val="22"/>
        </w:rPr>
        <w:t xml:space="preserve"> </w:t>
      </w:r>
      <w:r w:rsidR="006972AC" w:rsidRPr="005525FF">
        <w:rPr>
          <w:rFonts w:ascii="Arial" w:hAnsi="Arial"/>
          <w:b/>
          <w:sz w:val="22"/>
          <w:szCs w:val="22"/>
        </w:rPr>
        <w:t xml:space="preserve">Tekuće pomoći </w:t>
      </w:r>
      <w:r w:rsidR="00725936" w:rsidRPr="005525FF">
        <w:rPr>
          <w:rFonts w:ascii="Arial" w:hAnsi="Arial"/>
          <w:b/>
          <w:sz w:val="22"/>
          <w:szCs w:val="22"/>
        </w:rPr>
        <w:t xml:space="preserve">od </w:t>
      </w:r>
      <w:r w:rsidR="00E93FEB" w:rsidRPr="005525FF">
        <w:rPr>
          <w:rFonts w:ascii="Arial" w:hAnsi="Arial"/>
          <w:b/>
          <w:sz w:val="22"/>
          <w:szCs w:val="22"/>
        </w:rPr>
        <w:t>institucija i tijela EU</w:t>
      </w:r>
      <w:r w:rsidR="006972AC" w:rsidRPr="005525FF">
        <w:rPr>
          <w:rFonts w:ascii="Arial" w:hAnsi="Arial"/>
          <w:sz w:val="22"/>
          <w:szCs w:val="22"/>
        </w:rPr>
        <w:t xml:space="preserve"> u 20</w:t>
      </w:r>
      <w:r w:rsidR="00F955C3" w:rsidRPr="005525FF">
        <w:rPr>
          <w:rFonts w:ascii="Arial" w:hAnsi="Arial"/>
          <w:sz w:val="22"/>
          <w:szCs w:val="22"/>
        </w:rPr>
        <w:t>2</w:t>
      </w:r>
      <w:r w:rsidR="008A3C0F" w:rsidRPr="005525FF">
        <w:rPr>
          <w:rFonts w:ascii="Arial" w:hAnsi="Arial"/>
          <w:sz w:val="22"/>
          <w:szCs w:val="22"/>
        </w:rPr>
        <w:t>3</w:t>
      </w:r>
      <w:r w:rsidR="006972AC" w:rsidRPr="005525FF">
        <w:rPr>
          <w:rFonts w:ascii="Arial" w:hAnsi="Arial"/>
          <w:sz w:val="22"/>
          <w:szCs w:val="22"/>
        </w:rPr>
        <w:t xml:space="preserve">. godini ostvarene su u iznosu </w:t>
      </w:r>
      <w:r w:rsidR="008F06BB" w:rsidRPr="005525FF">
        <w:rPr>
          <w:rFonts w:ascii="Arial" w:hAnsi="Arial"/>
          <w:sz w:val="22"/>
          <w:szCs w:val="22"/>
        </w:rPr>
        <w:t xml:space="preserve">od </w:t>
      </w:r>
      <w:r w:rsidR="008A3C0F" w:rsidRPr="005525FF">
        <w:rPr>
          <w:rFonts w:ascii="Arial" w:hAnsi="Arial"/>
          <w:sz w:val="22"/>
          <w:szCs w:val="22"/>
        </w:rPr>
        <w:t>275.442,86</w:t>
      </w:r>
      <w:r w:rsidR="00E3324E" w:rsidRPr="005525FF">
        <w:rPr>
          <w:rFonts w:ascii="Arial" w:hAnsi="Arial"/>
          <w:sz w:val="22"/>
          <w:szCs w:val="22"/>
        </w:rPr>
        <w:t xml:space="preserve"> eura</w:t>
      </w:r>
      <w:r w:rsidR="00A26318" w:rsidRPr="005525FF">
        <w:rPr>
          <w:rFonts w:ascii="Arial" w:hAnsi="Arial"/>
          <w:sz w:val="22"/>
          <w:szCs w:val="22"/>
        </w:rPr>
        <w:t xml:space="preserve"> za provedbu </w:t>
      </w:r>
      <w:r w:rsidR="005525FF" w:rsidRPr="005525FF">
        <w:rPr>
          <w:rFonts w:ascii="Arial" w:hAnsi="Arial"/>
          <w:sz w:val="22"/>
          <w:szCs w:val="22"/>
        </w:rPr>
        <w:t>šest</w:t>
      </w:r>
      <w:r w:rsidR="00A26318" w:rsidRPr="005525FF">
        <w:rPr>
          <w:rFonts w:ascii="Arial" w:hAnsi="Arial"/>
          <w:sz w:val="22"/>
          <w:szCs w:val="22"/>
        </w:rPr>
        <w:t xml:space="preserve"> ugovorenih programa i projekata EU</w:t>
      </w:r>
      <w:r w:rsidR="004751B4" w:rsidRPr="005525FF">
        <w:rPr>
          <w:rFonts w:ascii="Arial" w:hAnsi="Arial"/>
          <w:sz w:val="22"/>
          <w:szCs w:val="22"/>
        </w:rPr>
        <w:t>, a u 20</w:t>
      </w:r>
      <w:r w:rsidR="005A36E4" w:rsidRPr="005525FF">
        <w:rPr>
          <w:rFonts w:ascii="Arial" w:hAnsi="Arial"/>
          <w:sz w:val="22"/>
          <w:szCs w:val="22"/>
        </w:rPr>
        <w:t>2</w:t>
      </w:r>
      <w:r w:rsidR="008A3C0F" w:rsidRPr="005525FF">
        <w:rPr>
          <w:rFonts w:ascii="Arial" w:hAnsi="Arial"/>
          <w:sz w:val="22"/>
          <w:szCs w:val="22"/>
        </w:rPr>
        <w:t>4</w:t>
      </w:r>
      <w:r w:rsidR="004751B4" w:rsidRPr="005525FF">
        <w:rPr>
          <w:rFonts w:ascii="Arial" w:hAnsi="Arial"/>
          <w:sz w:val="22"/>
          <w:szCs w:val="22"/>
        </w:rPr>
        <w:t>. godini u iznosu</w:t>
      </w:r>
      <w:r w:rsidR="008F06BB" w:rsidRPr="005525FF">
        <w:rPr>
          <w:rFonts w:ascii="Arial" w:hAnsi="Arial"/>
          <w:sz w:val="22"/>
          <w:szCs w:val="22"/>
        </w:rPr>
        <w:t xml:space="preserve"> od</w:t>
      </w:r>
      <w:r w:rsidR="004751B4" w:rsidRPr="005525FF">
        <w:rPr>
          <w:rFonts w:ascii="Arial" w:hAnsi="Arial"/>
          <w:sz w:val="22"/>
          <w:szCs w:val="22"/>
        </w:rPr>
        <w:t xml:space="preserve"> </w:t>
      </w:r>
      <w:r w:rsidR="008A3C0F" w:rsidRPr="005525FF">
        <w:rPr>
          <w:rFonts w:ascii="Arial" w:hAnsi="Arial"/>
          <w:sz w:val="22"/>
          <w:szCs w:val="22"/>
        </w:rPr>
        <w:t>715.576,19</w:t>
      </w:r>
      <w:r w:rsidR="00E3324E" w:rsidRPr="005525FF">
        <w:rPr>
          <w:rFonts w:ascii="Arial" w:hAnsi="Arial"/>
          <w:sz w:val="22"/>
          <w:szCs w:val="22"/>
        </w:rPr>
        <w:t xml:space="preserve"> eura</w:t>
      </w:r>
      <w:r w:rsidR="0037769B" w:rsidRPr="005525FF">
        <w:rPr>
          <w:rFonts w:ascii="Arial" w:hAnsi="Arial"/>
          <w:sz w:val="22"/>
          <w:szCs w:val="22"/>
        </w:rPr>
        <w:t xml:space="preserve"> </w:t>
      </w:r>
      <w:r w:rsidR="004751B4" w:rsidRPr="005525FF">
        <w:rPr>
          <w:rFonts w:ascii="Arial" w:hAnsi="Arial"/>
          <w:sz w:val="22"/>
          <w:szCs w:val="22"/>
        </w:rPr>
        <w:t xml:space="preserve">za provedbu </w:t>
      </w:r>
      <w:r w:rsidR="00A06EF6" w:rsidRPr="005525FF">
        <w:rPr>
          <w:rFonts w:ascii="Arial" w:hAnsi="Arial"/>
          <w:sz w:val="22"/>
          <w:szCs w:val="22"/>
        </w:rPr>
        <w:t>šest</w:t>
      </w:r>
      <w:r w:rsidR="004751B4" w:rsidRPr="005525FF">
        <w:rPr>
          <w:rFonts w:ascii="Arial" w:hAnsi="Arial"/>
          <w:sz w:val="22"/>
          <w:szCs w:val="22"/>
        </w:rPr>
        <w:t xml:space="preserve"> ugovorenih programa i projekata EU</w:t>
      </w:r>
      <w:r w:rsidR="00440147">
        <w:rPr>
          <w:rFonts w:ascii="Arial" w:hAnsi="Arial"/>
          <w:sz w:val="22"/>
          <w:szCs w:val="22"/>
        </w:rPr>
        <w:t xml:space="preserve"> –indeks 259,8</w:t>
      </w:r>
      <w:r w:rsidR="00E93FEB" w:rsidRPr="005525FF">
        <w:rPr>
          <w:rFonts w:ascii="Arial" w:hAnsi="Arial"/>
          <w:sz w:val="22"/>
          <w:szCs w:val="22"/>
        </w:rPr>
        <w:t>.</w:t>
      </w:r>
      <w:r w:rsidR="006972AC" w:rsidRPr="005525FF">
        <w:rPr>
          <w:rFonts w:ascii="Arial" w:hAnsi="Arial"/>
          <w:sz w:val="22"/>
          <w:szCs w:val="22"/>
        </w:rPr>
        <w:t xml:space="preserve"> </w:t>
      </w:r>
    </w:p>
    <w:p w14:paraId="2D850283" w14:textId="77777777" w:rsidR="005525FF" w:rsidRPr="00201985" w:rsidRDefault="005525FF" w:rsidP="005525FF">
      <w:pPr>
        <w:pStyle w:val="BodyText"/>
        <w:ind w:firstLine="709"/>
        <w:jc w:val="both"/>
        <w:rPr>
          <w:rFonts w:ascii="Arial" w:hAnsi="Arial"/>
          <w:sz w:val="22"/>
          <w:szCs w:val="22"/>
        </w:rPr>
      </w:pPr>
      <w:r w:rsidRPr="00201985">
        <w:rPr>
          <w:rFonts w:ascii="Arial" w:hAnsi="Arial"/>
          <w:sz w:val="22"/>
          <w:szCs w:val="22"/>
        </w:rPr>
        <w:t xml:space="preserve">Navedeno povećanje, u najvećoj mjeri, rezultat je ostvarenih prihoda od refundacija za EU projekt </w:t>
      </w:r>
      <w:proofErr w:type="spellStart"/>
      <w:r w:rsidRPr="00201985">
        <w:rPr>
          <w:rFonts w:ascii="Arial" w:hAnsi="Arial"/>
          <w:sz w:val="22"/>
          <w:szCs w:val="22"/>
        </w:rPr>
        <w:t>AdriPromTour</w:t>
      </w:r>
      <w:proofErr w:type="spellEnd"/>
      <w:r w:rsidRPr="00201985">
        <w:rPr>
          <w:rFonts w:ascii="Arial" w:hAnsi="Arial"/>
          <w:sz w:val="22"/>
          <w:szCs w:val="22"/>
        </w:rPr>
        <w:t xml:space="preserve"> za koji je u 2023. godini ostvaren prihod u iznosu od 88.524,79 eura, dok je isti u 2024. godini ostvaren u iznosu od 411.328,02 eura.</w:t>
      </w:r>
    </w:p>
    <w:p w14:paraId="7F481EC6" w14:textId="4746EC5B" w:rsidR="00117C24" w:rsidRPr="00C87A37" w:rsidRDefault="00117C24" w:rsidP="00124987">
      <w:pPr>
        <w:ind w:firstLine="0"/>
        <w:rPr>
          <w:rFonts w:ascii="Arial" w:hAnsi="Arial"/>
          <w:sz w:val="22"/>
        </w:rPr>
      </w:pPr>
    </w:p>
    <w:p w14:paraId="0CD17F67" w14:textId="47AB55F0" w:rsidR="00F36C4A" w:rsidRPr="00C87A37" w:rsidRDefault="009772CA" w:rsidP="00050CF3">
      <w:pPr>
        <w:rPr>
          <w:rFonts w:ascii="Arial" w:hAnsi="Arial"/>
          <w:sz w:val="22"/>
        </w:rPr>
      </w:pPr>
      <w:r w:rsidRPr="00C87A37">
        <w:rPr>
          <w:rFonts w:ascii="Arial" w:hAnsi="Arial"/>
          <w:b/>
          <w:sz w:val="22"/>
          <w:szCs w:val="22"/>
        </w:rPr>
        <w:t>Šifra 6331</w:t>
      </w:r>
      <w:r w:rsidR="00B86F96" w:rsidRPr="00C87A37">
        <w:rPr>
          <w:rFonts w:ascii="Arial" w:hAnsi="Arial"/>
          <w:b/>
          <w:sz w:val="22"/>
          <w:szCs w:val="22"/>
        </w:rPr>
        <w:t xml:space="preserve"> Tekuće pomoći proračunu iz drugih proračuna</w:t>
      </w:r>
      <w:r w:rsidR="00A70A48" w:rsidRPr="00C87A37">
        <w:rPr>
          <w:rFonts w:ascii="Arial" w:hAnsi="Arial"/>
          <w:b/>
          <w:sz w:val="22"/>
          <w:szCs w:val="22"/>
        </w:rPr>
        <w:t xml:space="preserve"> i izvanproračunskim korisnicima</w:t>
      </w:r>
      <w:r w:rsidR="00B86F96" w:rsidRPr="00C87A37">
        <w:rPr>
          <w:rFonts w:ascii="Arial" w:hAnsi="Arial"/>
          <w:sz w:val="22"/>
        </w:rPr>
        <w:t xml:space="preserve"> u 20</w:t>
      </w:r>
      <w:r w:rsidR="001C15D3" w:rsidRPr="00C87A37">
        <w:rPr>
          <w:rFonts w:ascii="Arial" w:hAnsi="Arial"/>
          <w:sz w:val="22"/>
        </w:rPr>
        <w:t>2</w:t>
      </w:r>
      <w:r w:rsidR="00440147" w:rsidRPr="00C87A37">
        <w:rPr>
          <w:rFonts w:ascii="Arial" w:hAnsi="Arial"/>
          <w:sz w:val="22"/>
        </w:rPr>
        <w:t>3</w:t>
      </w:r>
      <w:r w:rsidR="00B86F96" w:rsidRPr="00C87A37">
        <w:rPr>
          <w:rFonts w:ascii="Arial" w:hAnsi="Arial"/>
          <w:sz w:val="22"/>
        </w:rPr>
        <w:t xml:space="preserve">. godini ostvarene su u iznosu od </w:t>
      </w:r>
      <w:r w:rsidR="00440147" w:rsidRPr="00C87A37">
        <w:rPr>
          <w:rFonts w:ascii="Arial" w:hAnsi="Arial"/>
          <w:sz w:val="22"/>
        </w:rPr>
        <w:t>4.937.168,55</w:t>
      </w:r>
      <w:r w:rsidR="005D6FA9" w:rsidRPr="00C87A37">
        <w:rPr>
          <w:rFonts w:ascii="Arial" w:hAnsi="Arial"/>
          <w:sz w:val="22"/>
        </w:rPr>
        <w:t xml:space="preserve"> eura</w:t>
      </w:r>
      <w:r w:rsidR="00B86F96" w:rsidRPr="00C87A37">
        <w:rPr>
          <w:rFonts w:ascii="Arial" w:hAnsi="Arial"/>
          <w:sz w:val="22"/>
        </w:rPr>
        <w:t>, a u 20</w:t>
      </w:r>
      <w:r w:rsidR="00182005" w:rsidRPr="00C87A37">
        <w:rPr>
          <w:rFonts w:ascii="Arial" w:hAnsi="Arial"/>
          <w:sz w:val="22"/>
        </w:rPr>
        <w:t>2</w:t>
      </w:r>
      <w:r w:rsidR="00440147" w:rsidRPr="00C87A37">
        <w:rPr>
          <w:rFonts w:ascii="Arial" w:hAnsi="Arial"/>
          <w:sz w:val="22"/>
        </w:rPr>
        <w:t>4</w:t>
      </w:r>
      <w:r w:rsidR="00B86F96" w:rsidRPr="00C87A37">
        <w:rPr>
          <w:rFonts w:ascii="Arial" w:hAnsi="Arial"/>
          <w:sz w:val="22"/>
        </w:rPr>
        <w:t xml:space="preserve">. godini u iznosu od </w:t>
      </w:r>
      <w:r w:rsidR="00440147" w:rsidRPr="00C87A37">
        <w:rPr>
          <w:rFonts w:ascii="Arial" w:hAnsi="Arial"/>
          <w:sz w:val="22"/>
        </w:rPr>
        <w:t>5.445.127,52</w:t>
      </w:r>
      <w:r w:rsidR="005D6FA9" w:rsidRPr="00C87A37">
        <w:rPr>
          <w:rFonts w:ascii="Arial" w:hAnsi="Arial"/>
          <w:sz w:val="22"/>
        </w:rPr>
        <w:t xml:space="preserve"> eura</w:t>
      </w:r>
      <w:r w:rsidR="00440147" w:rsidRPr="00C87A37">
        <w:rPr>
          <w:rFonts w:ascii="Arial" w:hAnsi="Arial"/>
          <w:sz w:val="22"/>
        </w:rPr>
        <w:t xml:space="preserve"> – indeks 110,3</w:t>
      </w:r>
      <w:r w:rsidR="00B86F96" w:rsidRPr="00C87A37">
        <w:rPr>
          <w:rFonts w:ascii="Arial" w:hAnsi="Arial"/>
          <w:sz w:val="22"/>
        </w:rPr>
        <w:t xml:space="preserve">. </w:t>
      </w:r>
    </w:p>
    <w:p w14:paraId="226323CD" w14:textId="047BAF90" w:rsidR="000741E6" w:rsidRPr="00E17333" w:rsidRDefault="007D52E2" w:rsidP="000741E6">
      <w:pPr>
        <w:pStyle w:val="BodyText"/>
        <w:ind w:firstLine="709"/>
        <w:jc w:val="both"/>
        <w:rPr>
          <w:rFonts w:ascii="Arial" w:hAnsi="Arial"/>
          <w:sz w:val="22"/>
          <w:szCs w:val="22"/>
        </w:rPr>
      </w:pPr>
      <w:r w:rsidRPr="007D52E2">
        <w:rPr>
          <w:rFonts w:ascii="Arial" w:hAnsi="Arial"/>
          <w:sz w:val="22"/>
        </w:rPr>
        <w:t>Najveće odstupanje je kod</w:t>
      </w:r>
      <w:r w:rsidR="005D6FA9" w:rsidRPr="007D52E2">
        <w:rPr>
          <w:rFonts w:ascii="Arial" w:hAnsi="Arial"/>
          <w:sz w:val="22"/>
        </w:rPr>
        <w:t xml:space="preserve"> </w:t>
      </w:r>
      <w:r w:rsidR="00DA479B">
        <w:rPr>
          <w:rFonts w:ascii="Arial" w:hAnsi="Arial"/>
          <w:sz w:val="22"/>
        </w:rPr>
        <w:t>prihoda</w:t>
      </w:r>
      <w:r w:rsidR="005D6FA9" w:rsidRPr="007D52E2">
        <w:rPr>
          <w:rFonts w:ascii="Arial" w:hAnsi="Arial"/>
          <w:sz w:val="22"/>
        </w:rPr>
        <w:t xml:space="preserve"> iz Državnog proračuna</w:t>
      </w:r>
      <w:r w:rsidR="003A3349">
        <w:rPr>
          <w:rFonts w:ascii="Arial" w:hAnsi="Arial"/>
          <w:sz w:val="22"/>
        </w:rPr>
        <w:t>-</w:t>
      </w:r>
      <w:r w:rsidR="003A3349" w:rsidRPr="003A3349">
        <w:rPr>
          <w:rFonts w:ascii="Arial" w:hAnsi="Arial"/>
          <w:sz w:val="22"/>
        </w:rPr>
        <w:t xml:space="preserve"> </w:t>
      </w:r>
      <w:r w:rsidR="003A3349" w:rsidRPr="007D52E2">
        <w:rPr>
          <w:rFonts w:ascii="Arial" w:hAnsi="Arial"/>
          <w:sz w:val="22"/>
        </w:rPr>
        <w:t>Ministarstvo mora, prometa i infrastrukture</w:t>
      </w:r>
      <w:r w:rsidR="005D6FA9" w:rsidRPr="007D52E2">
        <w:rPr>
          <w:rFonts w:ascii="Arial" w:hAnsi="Arial"/>
          <w:sz w:val="22"/>
        </w:rPr>
        <w:t xml:space="preserve"> ostvaren</w:t>
      </w:r>
      <w:r w:rsidR="00DA479B">
        <w:rPr>
          <w:rFonts w:ascii="Arial" w:hAnsi="Arial"/>
          <w:sz w:val="22"/>
        </w:rPr>
        <w:t>ih</w:t>
      </w:r>
      <w:r w:rsidR="005D6FA9" w:rsidRPr="007D52E2">
        <w:rPr>
          <w:rFonts w:ascii="Arial" w:hAnsi="Arial"/>
          <w:sz w:val="22"/>
        </w:rPr>
        <w:t xml:space="preserve"> za financiranje </w:t>
      </w:r>
      <w:r w:rsidRPr="007D52E2">
        <w:rPr>
          <w:rFonts w:ascii="Arial" w:hAnsi="Arial"/>
          <w:sz w:val="22"/>
        </w:rPr>
        <w:t>besplatnog, javnog otočnog cestovnog prijevoza putnika na području Županije odnosno otoka Krk, Cres, Lošinj i Rab</w:t>
      </w:r>
      <w:r w:rsidR="0029597E">
        <w:rPr>
          <w:rFonts w:ascii="Arial" w:hAnsi="Arial"/>
          <w:sz w:val="22"/>
        </w:rPr>
        <w:t>,</w:t>
      </w:r>
      <w:r w:rsidR="005D6FA9" w:rsidRPr="007D52E2">
        <w:rPr>
          <w:rFonts w:ascii="Arial" w:hAnsi="Arial"/>
          <w:sz w:val="22"/>
        </w:rPr>
        <w:t xml:space="preserve"> </w:t>
      </w:r>
      <w:r w:rsidR="003A3349">
        <w:rPr>
          <w:rFonts w:ascii="Arial" w:hAnsi="Arial"/>
          <w:sz w:val="22"/>
        </w:rPr>
        <w:t>t</w:t>
      </w:r>
      <w:r w:rsidR="005D6FA9" w:rsidRPr="007D52E2">
        <w:rPr>
          <w:rFonts w:ascii="Arial" w:hAnsi="Arial"/>
          <w:sz w:val="22"/>
        </w:rPr>
        <w:t xml:space="preserve">emeljem </w:t>
      </w:r>
      <w:r w:rsidRPr="007D52E2">
        <w:rPr>
          <w:rFonts w:ascii="Arial" w:hAnsi="Arial"/>
          <w:sz w:val="22"/>
        </w:rPr>
        <w:t xml:space="preserve">Pravilnika o načinu ostvarivanja prava na besplatan javni otočni cestovni prijevoz („Narodne novine“ broj </w:t>
      </w:r>
      <w:r w:rsidRPr="007A44F2">
        <w:rPr>
          <w:rFonts w:ascii="Arial" w:hAnsi="Arial"/>
          <w:sz w:val="22"/>
        </w:rPr>
        <w:t>68/24)</w:t>
      </w:r>
      <w:r w:rsidR="003A3349" w:rsidRPr="007A44F2">
        <w:rPr>
          <w:rFonts w:ascii="Arial" w:hAnsi="Arial"/>
          <w:sz w:val="22"/>
        </w:rPr>
        <w:t xml:space="preserve">, na ime kojih je </w:t>
      </w:r>
      <w:r w:rsidRPr="007A44F2">
        <w:rPr>
          <w:rFonts w:ascii="Arial" w:hAnsi="Arial"/>
          <w:sz w:val="22"/>
        </w:rPr>
        <w:t>Županiji u 202</w:t>
      </w:r>
      <w:r w:rsidR="00610FE2" w:rsidRPr="007A44F2">
        <w:rPr>
          <w:rFonts w:ascii="Arial" w:hAnsi="Arial"/>
          <w:sz w:val="22"/>
        </w:rPr>
        <w:t>4</w:t>
      </w:r>
      <w:r w:rsidRPr="007A44F2">
        <w:rPr>
          <w:rFonts w:ascii="Arial" w:hAnsi="Arial"/>
          <w:sz w:val="22"/>
        </w:rPr>
        <w:t>. godini doznačeno 671.284,03 eura</w:t>
      </w:r>
      <w:r w:rsidR="000741E6" w:rsidRPr="007A44F2">
        <w:rPr>
          <w:rFonts w:ascii="Arial" w:hAnsi="Arial"/>
          <w:sz w:val="22"/>
        </w:rPr>
        <w:t>,</w:t>
      </w:r>
      <w:r w:rsidR="000741E6" w:rsidRPr="007A44F2">
        <w:rPr>
          <w:rFonts w:ascii="Arial" w:hAnsi="Arial"/>
          <w:sz w:val="22"/>
          <w:szCs w:val="22"/>
        </w:rPr>
        <w:t xml:space="preserve"> dok isti u 2023. godini </w:t>
      </w:r>
      <w:r w:rsidR="0018416B" w:rsidRPr="007A44F2">
        <w:rPr>
          <w:rFonts w:ascii="Arial" w:hAnsi="Arial"/>
          <w:sz w:val="22"/>
          <w:szCs w:val="22"/>
        </w:rPr>
        <w:t>nije ostvaren</w:t>
      </w:r>
      <w:r w:rsidR="000741E6" w:rsidRPr="007A44F2">
        <w:rPr>
          <w:rFonts w:ascii="Arial" w:hAnsi="Arial"/>
          <w:sz w:val="22"/>
          <w:szCs w:val="22"/>
        </w:rPr>
        <w:t>.</w:t>
      </w:r>
    </w:p>
    <w:p w14:paraId="21C20FEF" w14:textId="61A0756C" w:rsidR="009411AC" w:rsidRDefault="009411AC" w:rsidP="00050CF3">
      <w:pPr>
        <w:rPr>
          <w:rFonts w:ascii="Arial" w:hAnsi="Arial"/>
          <w:color w:val="FF0000"/>
          <w:sz w:val="22"/>
        </w:rPr>
      </w:pPr>
    </w:p>
    <w:p w14:paraId="281C2A6C" w14:textId="3B235E1B" w:rsidR="00E15331" w:rsidRPr="00E15331" w:rsidRDefault="00E15331" w:rsidP="00E15331">
      <w:pPr>
        <w:pStyle w:val="BodyText"/>
        <w:ind w:firstLine="709"/>
        <w:jc w:val="both"/>
        <w:rPr>
          <w:rFonts w:ascii="Arial" w:hAnsi="Arial"/>
          <w:sz w:val="22"/>
          <w:szCs w:val="22"/>
        </w:rPr>
      </w:pPr>
      <w:r w:rsidRPr="00E15331">
        <w:rPr>
          <w:rFonts w:ascii="Arial" w:hAnsi="Arial"/>
          <w:b/>
          <w:sz w:val="22"/>
          <w:szCs w:val="22"/>
        </w:rPr>
        <w:t>Šifra 6332 Kapitalne pomoći proračunu iz drugih proračuna i izvanproračunskim korisnicima</w:t>
      </w:r>
      <w:r w:rsidRPr="00E15331">
        <w:rPr>
          <w:rFonts w:ascii="Arial" w:hAnsi="Arial"/>
          <w:sz w:val="22"/>
        </w:rPr>
        <w:t xml:space="preserve"> u 2023. godini ostvarene su u iznosu od 500.115,70 eura, </w:t>
      </w:r>
      <w:r w:rsidRPr="00E15331">
        <w:rPr>
          <w:rFonts w:ascii="Arial" w:hAnsi="Arial"/>
          <w:sz w:val="22"/>
          <w:szCs w:val="22"/>
        </w:rPr>
        <w:t xml:space="preserve">a u 2024. godini 305.423,29 eura – indeks 61,1. </w:t>
      </w:r>
    </w:p>
    <w:p w14:paraId="5B9426A8" w14:textId="4BF3C8AA" w:rsidR="00E15331" w:rsidRPr="00DC7167" w:rsidRDefault="00E15331" w:rsidP="00E15331">
      <w:pPr>
        <w:rPr>
          <w:rFonts w:ascii="Arial" w:hAnsi="Arial"/>
          <w:sz w:val="22"/>
          <w:szCs w:val="22"/>
        </w:rPr>
      </w:pPr>
      <w:r w:rsidRPr="00DC7167">
        <w:rPr>
          <w:rFonts w:ascii="Arial" w:hAnsi="Arial"/>
          <w:sz w:val="22"/>
          <w:szCs w:val="22"/>
        </w:rPr>
        <w:t xml:space="preserve">Na navedeno, u najvećoj mjeri, utjecao je završetak projekta „Rekonstrukcija i dogradnja OŠ Ivana Rabljanina Rab“ za sufinanciranje kojega je Županija u 2023. godini ostvarila prihod iz Proračuna Grada Raba u iznosu od </w:t>
      </w:r>
      <w:r w:rsidR="00DC7167" w:rsidRPr="00DC7167">
        <w:rPr>
          <w:rFonts w:ascii="Arial" w:hAnsi="Arial"/>
          <w:sz w:val="22"/>
          <w:szCs w:val="22"/>
        </w:rPr>
        <w:t>492.615,70</w:t>
      </w:r>
      <w:r w:rsidRPr="00DC7167">
        <w:rPr>
          <w:rFonts w:ascii="Arial" w:hAnsi="Arial"/>
          <w:sz w:val="22"/>
          <w:szCs w:val="22"/>
        </w:rPr>
        <w:t xml:space="preserve"> eura, dok je isti u 2024. godini izostao.</w:t>
      </w:r>
    </w:p>
    <w:p w14:paraId="5D9BE86D" w14:textId="77777777" w:rsidR="00E15331" w:rsidRPr="00DC7167" w:rsidRDefault="00E15331" w:rsidP="00E15331">
      <w:pPr>
        <w:rPr>
          <w:rFonts w:ascii="Arial" w:hAnsi="Arial"/>
          <w:sz w:val="22"/>
          <w:szCs w:val="22"/>
        </w:rPr>
      </w:pPr>
      <w:r w:rsidRPr="00DC7167">
        <w:rPr>
          <w:rFonts w:ascii="Arial" w:hAnsi="Arial"/>
          <w:sz w:val="22"/>
          <w:szCs w:val="22"/>
        </w:rPr>
        <w:t>S druge strane, u 2024. godini Županija je ostvarila prihod iz Državnog proračuna-Ministarstvo regionalnoga razvoja i fondova EU u iznosu od 246.923,29 eura za sufinanciranje EU projekta Kulturno-turistička ruta Putovima Frankopana.</w:t>
      </w:r>
    </w:p>
    <w:p w14:paraId="63C59D2E" w14:textId="77777777" w:rsidR="00E15331" w:rsidRPr="00C33DE2" w:rsidRDefault="00E15331" w:rsidP="00050CF3">
      <w:pPr>
        <w:rPr>
          <w:rFonts w:ascii="Arial" w:hAnsi="Arial"/>
          <w:sz w:val="22"/>
        </w:rPr>
      </w:pPr>
    </w:p>
    <w:p w14:paraId="3B958FD2" w14:textId="25FAF215" w:rsidR="00FC1672" w:rsidRDefault="00E42BB6" w:rsidP="00FC1672">
      <w:pPr>
        <w:rPr>
          <w:rFonts w:ascii="Arial" w:hAnsi="Arial"/>
          <w:sz w:val="22"/>
        </w:rPr>
      </w:pPr>
      <w:r w:rsidRPr="00C33DE2">
        <w:rPr>
          <w:rFonts w:ascii="Arial" w:hAnsi="Arial"/>
          <w:b/>
          <w:sz w:val="22"/>
          <w:szCs w:val="22"/>
        </w:rPr>
        <w:t>Šifra 6351</w:t>
      </w:r>
      <w:r w:rsidR="00FC1672" w:rsidRPr="00C33DE2">
        <w:rPr>
          <w:rFonts w:ascii="Arial" w:hAnsi="Arial"/>
          <w:b/>
          <w:sz w:val="22"/>
          <w:szCs w:val="22"/>
        </w:rPr>
        <w:t xml:space="preserve"> Tekuće pomoći izravnanja za decentralizirane funkcije </w:t>
      </w:r>
      <w:r w:rsidR="00FC1672" w:rsidRPr="00C33DE2">
        <w:rPr>
          <w:rFonts w:ascii="Arial" w:hAnsi="Arial"/>
          <w:sz w:val="22"/>
        </w:rPr>
        <w:t>u 202</w:t>
      </w:r>
      <w:r w:rsidR="00C33DE2" w:rsidRPr="00C33DE2">
        <w:rPr>
          <w:rFonts w:ascii="Arial" w:hAnsi="Arial"/>
          <w:sz w:val="22"/>
        </w:rPr>
        <w:t>3</w:t>
      </w:r>
      <w:r w:rsidR="00FC1672" w:rsidRPr="00C33DE2">
        <w:rPr>
          <w:rFonts w:ascii="Arial" w:hAnsi="Arial"/>
          <w:sz w:val="22"/>
        </w:rPr>
        <w:t xml:space="preserve">. godini ostvarene su u iznosu od </w:t>
      </w:r>
      <w:r w:rsidR="00C33DE2" w:rsidRPr="00C33DE2">
        <w:rPr>
          <w:rFonts w:ascii="Arial" w:hAnsi="Arial"/>
          <w:sz w:val="22"/>
        </w:rPr>
        <w:t>2.876.159,83</w:t>
      </w:r>
      <w:r w:rsidR="00FC2650" w:rsidRPr="00C33DE2">
        <w:rPr>
          <w:rFonts w:ascii="Arial" w:hAnsi="Arial"/>
          <w:sz w:val="22"/>
        </w:rPr>
        <w:t xml:space="preserve"> eura</w:t>
      </w:r>
      <w:r w:rsidR="00FC1672" w:rsidRPr="00C33DE2">
        <w:rPr>
          <w:rFonts w:ascii="Arial" w:hAnsi="Arial"/>
          <w:sz w:val="22"/>
        </w:rPr>
        <w:t>, a u 202</w:t>
      </w:r>
      <w:r w:rsidR="00C33DE2" w:rsidRPr="00C33DE2">
        <w:rPr>
          <w:rFonts w:ascii="Arial" w:hAnsi="Arial"/>
          <w:sz w:val="22"/>
        </w:rPr>
        <w:t>4</w:t>
      </w:r>
      <w:r w:rsidR="00FC1672" w:rsidRPr="00C33DE2">
        <w:rPr>
          <w:rFonts w:ascii="Arial" w:hAnsi="Arial"/>
          <w:sz w:val="22"/>
        </w:rPr>
        <w:t xml:space="preserve">. godini u iznosu od </w:t>
      </w:r>
      <w:r w:rsidR="00C33DE2" w:rsidRPr="00C33DE2">
        <w:rPr>
          <w:rFonts w:ascii="Arial" w:hAnsi="Arial"/>
          <w:sz w:val="22"/>
        </w:rPr>
        <w:t>1.712.435,46</w:t>
      </w:r>
      <w:r w:rsidR="00FC2650" w:rsidRPr="00C33DE2">
        <w:rPr>
          <w:rFonts w:ascii="Arial" w:hAnsi="Arial"/>
          <w:sz w:val="22"/>
        </w:rPr>
        <w:t xml:space="preserve"> eura</w:t>
      </w:r>
      <w:r w:rsidR="000F202A">
        <w:rPr>
          <w:rFonts w:ascii="Arial" w:hAnsi="Arial"/>
          <w:sz w:val="22"/>
        </w:rPr>
        <w:t xml:space="preserve"> –indeks 59,5</w:t>
      </w:r>
      <w:r w:rsidR="00FC1672" w:rsidRPr="00C33DE2">
        <w:rPr>
          <w:rFonts w:ascii="Arial" w:hAnsi="Arial"/>
          <w:sz w:val="22"/>
        </w:rPr>
        <w:t xml:space="preserve">. </w:t>
      </w:r>
    </w:p>
    <w:p w14:paraId="6ED8FC8D" w14:textId="77777777" w:rsidR="00C40AF7" w:rsidRPr="002773F6" w:rsidRDefault="00C40AF7" w:rsidP="00C40AF7">
      <w:pPr>
        <w:pStyle w:val="BodyText"/>
        <w:ind w:firstLine="709"/>
        <w:jc w:val="both"/>
        <w:rPr>
          <w:rFonts w:ascii="Arial" w:hAnsi="Arial"/>
          <w:sz w:val="22"/>
          <w:szCs w:val="22"/>
        </w:rPr>
      </w:pPr>
      <w:r w:rsidRPr="002773F6">
        <w:rPr>
          <w:rFonts w:ascii="Arial" w:hAnsi="Arial"/>
          <w:sz w:val="22"/>
          <w:szCs w:val="22"/>
        </w:rPr>
        <w:t>Navedeno smanjenje rezultat je značajnijeg povećanja prihoda od poreza na dohodak i minimalnog povećanja bilančnih prava u odnosu na prošlu godinu.</w:t>
      </w:r>
    </w:p>
    <w:p w14:paraId="155D96E0" w14:textId="37C05C26" w:rsidR="00C40AF7" w:rsidRPr="002773F6" w:rsidRDefault="00C40AF7" w:rsidP="00C40AF7">
      <w:pPr>
        <w:rPr>
          <w:rFonts w:ascii="Arial" w:hAnsi="Arial"/>
          <w:sz w:val="22"/>
        </w:rPr>
      </w:pPr>
      <w:r w:rsidRPr="002773F6">
        <w:rPr>
          <w:rFonts w:ascii="Arial" w:hAnsi="Arial"/>
          <w:sz w:val="22"/>
        </w:rPr>
        <w:t xml:space="preserve">Tako su prihodi od tekućih pomoći izravnanja za decentralizirane funkcije u izvještajnom razdoblju ostvareni kako slijedi: osnovno školstvo (u 2023. godini ostvareno je </w:t>
      </w:r>
      <w:r w:rsidR="003270B6">
        <w:rPr>
          <w:rFonts w:ascii="Arial" w:hAnsi="Arial"/>
          <w:sz w:val="22"/>
        </w:rPr>
        <w:t>1.513.822,20</w:t>
      </w:r>
      <w:r w:rsidRPr="002773F6">
        <w:rPr>
          <w:rFonts w:ascii="Arial" w:hAnsi="Arial"/>
          <w:sz w:val="22"/>
        </w:rPr>
        <w:t xml:space="preserve"> eura, a u 2024. godini </w:t>
      </w:r>
      <w:r w:rsidR="003270B6">
        <w:rPr>
          <w:rFonts w:ascii="Arial" w:hAnsi="Arial"/>
          <w:sz w:val="22"/>
        </w:rPr>
        <w:t>1.168.880,58</w:t>
      </w:r>
      <w:r w:rsidRPr="002773F6">
        <w:rPr>
          <w:rFonts w:ascii="Arial" w:hAnsi="Arial"/>
          <w:sz w:val="22"/>
        </w:rPr>
        <w:t xml:space="preserve"> eura), srednje školstvo (u 2023. godini ostvareno je </w:t>
      </w:r>
      <w:r w:rsidR="003270B6">
        <w:rPr>
          <w:rFonts w:ascii="Arial" w:hAnsi="Arial"/>
          <w:sz w:val="22"/>
        </w:rPr>
        <w:t>1.362.337,63</w:t>
      </w:r>
      <w:r w:rsidRPr="002773F6">
        <w:rPr>
          <w:rFonts w:ascii="Arial" w:hAnsi="Arial"/>
          <w:sz w:val="22"/>
        </w:rPr>
        <w:t xml:space="preserve"> eura, a u 2024. godini </w:t>
      </w:r>
      <w:r w:rsidR="003270B6">
        <w:rPr>
          <w:rFonts w:ascii="Arial" w:hAnsi="Arial"/>
          <w:sz w:val="22"/>
        </w:rPr>
        <w:t>543.554,88 eura).</w:t>
      </w:r>
    </w:p>
    <w:p w14:paraId="2725E99F" w14:textId="77777777" w:rsidR="00C40AF7" w:rsidRPr="00C33DE2" w:rsidRDefault="00C40AF7" w:rsidP="00FC1672">
      <w:pPr>
        <w:rPr>
          <w:rFonts w:ascii="Arial" w:hAnsi="Arial"/>
          <w:sz w:val="22"/>
        </w:rPr>
      </w:pPr>
    </w:p>
    <w:p w14:paraId="4CE97EC8" w14:textId="77777777" w:rsidR="00FC2650" w:rsidRPr="004C08CD" w:rsidRDefault="00FC2650" w:rsidP="0018416B">
      <w:pPr>
        <w:ind w:firstLine="0"/>
        <w:rPr>
          <w:rFonts w:ascii="Arial" w:hAnsi="Arial"/>
          <w:color w:val="FF0000"/>
          <w:sz w:val="22"/>
        </w:rPr>
      </w:pPr>
    </w:p>
    <w:p w14:paraId="6B27E88D" w14:textId="068521BB" w:rsidR="00620E12" w:rsidRPr="00053106" w:rsidRDefault="000F23DD" w:rsidP="00620E12">
      <w:pPr>
        <w:rPr>
          <w:rFonts w:ascii="Arial" w:hAnsi="Arial"/>
          <w:sz w:val="22"/>
        </w:rPr>
      </w:pPr>
      <w:r w:rsidRPr="00053106">
        <w:rPr>
          <w:rFonts w:ascii="Arial" w:hAnsi="Arial"/>
          <w:b/>
          <w:sz w:val="22"/>
          <w:szCs w:val="22"/>
        </w:rPr>
        <w:lastRenderedPageBreak/>
        <w:t>Šifra 6352</w:t>
      </w:r>
      <w:r w:rsidR="00620E12" w:rsidRPr="00053106">
        <w:rPr>
          <w:rFonts w:ascii="Arial" w:hAnsi="Arial"/>
          <w:b/>
          <w:sz w:val="22"/>
          <w:szCs w:val="22"/>
        </w:rPr>
        <w:t xml:space="preserve"> Kapitalne pomoći izravnanja za decentralizirane funkcije </w:t>
      </w:r>
      <w:r w:rsidR="00620E12" w:rsidRPr="00053106">
        <w:rPr>
          <w:rFonts w:ascii="Arial" w:hAnsi="Arial"/>
          <w:sz w:val="22"/>
        </w:rPr>
        <w:t>u 20</w:t>
      </w:r>
      <w:r w:rsidR="002A14A9" w:rsidRPr="00053106">
        <w:rPr>
          <w:rFonts w:ascii="Arial" w:hAnsi="Arial"/>
          <w:sz w:val="22"/>
        </w:rPr>
        <w:t>2</w:t>
      </w:r>
      <w:r w:rsidR="00053106" w:rsidRPr="00053106">
        <w:rPr>
          <w:rFonts w:ascii="Arial" w:hAnsi="Arial"/>
          <w:sz w:val="22"/>
        </w:rPr>
        <w:t>3</w:t>
      </w:r>
      <w:r w:rsidR="00620E12" w:rsidRPr="00053106">
        <w:rPr>
          <w:rFonts w:ascii="Arial" w:hAnsi="Arial"/>
          <w:sz w:val="22"/>
        </w:rPr>
        <w:t xml:space="preserve">. godini ostvarene su u iznosu od </w:t>
      </w:r>
      <w:r w:rsidR="00053106" w:rsidRPr="00053106">
        <w:rPr>
          <w:rFonts w:ascii="Arial" w:hAnsi="Arial"/>
          <w:sz w:val="22"/>
        </w:rPr>
        <w:t xml:space="preserve">1.959.728,39 </w:t>
      </w:r>
      <w:r w:rsidR="00D73D6E" w:rsidRPr="00053106">
        <w:rPr>
          <w:rFonts w:ascii="Arial" w:hAnsi="Arial"/>
          <w:sz w:val="22"/>
        </w:rPr>
        <w:t>eura</w:t>
      </w:r>
      <w:r w:rsidR="00620E12" w:rsidRPr="00053106">
        <w:rPr>
          <w:rFonts w:ascii="Arial" w:hAnsi="Arial"/>
          <w:sz w:val="22"/>
        </w:rPr>
        <w:t>, a u 202</w:t>
      </w:r>
      <w:r w:rsidR="00053106" w:rsidRPr="00053106">
        <w:rPr>
          <w:rFonts w:ascii="Arial" w:hAnsi="Arial"/>
          <w:sz w:val="22"/>
        </w:rPr>
        <w:t>4</w:t>
      </w:r>
      <w:r w:rsidR="00620E12" w:rsidRPr="00053106">
        <w:rPr>
          <w:rFonts w:ascii="Arial" w:hAnsi="Arial"/>
          <w:sz w:val="22"/>
        </w:rPr>
        <w:t xml:space="preserve">. godini u iznosu od </w:t>
      </w:r>
      <w:r w:rsidR="00053106" w:rsidRPr="00053106">
        <w:rPr>
          <w:rFonts w:ascii="Arial" w:hAnsi="Arial"/>
          <w:sz w:val="22"/>
        </w:rPr>
        <w:t>1.509.457,14</w:t>
      </w:r>
      <w:r w:rsidR="00D73D6E" w:rsidRPr="00053106">
        <w:rPr>
          <w:rFonts w:ascii="Arial" w:hAnsi="Arial"/>
          <w:sz w:val="22"/>
        </w:rPr>
        <w:t xml:space="preserve"> eura</w:t>
      </w:r>
      <w:r w:rsidR="00053106" w:rsidRPr="00053106">
        <w:rPr>
          <w:rFonts w:ascii="Arial" w:hAnsi="Arial"/>
          <w:sz w:val="22"/>
        </w:rPr>
        <w:t xml:space="preserve"> –indeks 77,0</w:t>
      </w:r>
      <w:r w:rsidR="00620E12" w:rsidRPr="00053106">
        <w:rPr>
          <w:rFonts w:ascii="Arial" w:hAnsi="Arial"/>
          <w:sz w:val="22"/>
        </w:rPr>
        <w:t xml:space="preserve">. </w:t>
      </w:r>
    </w:p>
    <w:p w14:paraId="218D5054" w14:textId="77777777" w:rsidR="00CE3EAF" w:rsidRPr="00CE3EAF" w:rsidRDefault="00620E12" w:rsidP="00620E12">
      <w:pPr>
        <w:rPr>
          <w:rFonts w:ascii="Arial" w:hAnsi="Arial"/>
          <w:sz w:val="22"/>
        </w:rPr>
      </w:pPr>
      <w:r w:rsidRPr="00CE3EAF">
        <w:rPr>
          <w:rFonts w:ascii="Arial" w:hAnsi="Arial"/>
          <w:sz w:val="22"/>
        </w:rPr>
        <w:t xml:space="preserve">Navedeno </w:t>
      </w:r>
      <w:r w:rsidR="00F637D8" w:rsidRPr="00CE3EAF">
        <w:rPr>
          <w:rFonts w:ascii="Arial" w:hAnsi="Arial"/>
          <w:sz w:val="22"/>
        </w:rPr>
        <w:t>smanjenje</w:t>
      </w:r>
      <w:r w:rsidR="00F44C0C" w:rsidRPr="00CE3EAF">
        <w:rPr>
          <w:rFonts w:ascii="Arial" w:hAnsi="Arial"/>
          <w:sz w:val="22"/>
        </w:rPr>
        <w:t>,</w:t>
      </w:r>
      <w:r w:rsidR="00C70037" w:rsidRPr="00CE3EAF">
        <w:rPr>
          <w:rFonts w:ascii="Arial" w:hAnsi="Arial"/>
          <w:sz w:val="22"/>
        </w:rPr>
        <w:t xml:space="preserve"> </w:t>
      </w:r>
      <w:r w:rsidR="00D73D6E" w:rsidRPr="00CE3EAF">
        <w:rPr>
          <w:rFonts w:ascii="Arial" w:hAnsi="Arial"/>
          <w:sz w:val="22"/>
        </w:rPr>
        <w:t>u najvećoj mjeri</w:t>
      </w:r>
      <w:r w:rsidR="00F44C0C" w:rsidRPr="00CE3EAF">
        <w:rPr>
          <w:rFonts w:ascii="Arial" w:hAnsi="Arial"/>
          <w:sz w:val="22"/>
        </w:rPr>
        <w:t>,</w:t>
      </w:r>
      <w:r w:rsidR="00D73D6E" w:rsidRPr="00CE3EAF">
        <w:rPr>
          <w:rFonts w:ascii="Arial" w:hAnsi="Arial"/>
          <w:sz w:val="22"/>
        </w:rPr>
        <w:t xml:space="preserve"> </w:t>
      </w:r>
      <w:r w:rsidR="00C70037" w:rsidRPr="00CE3EAF">
        <w:rPr>
          <w:rFonts w:ascii="Arial" w:hAnsi="Arial"/>
          <w:sz w:val="22"/>
        </w:rPr>
        <w:t xml:space="preserve">je rezultat </w:t>
      </w:r>
      <w:r w:rsidR="00F637D8" w:rsidRPr="00CE3EAF">
        <w:rPr>
          <w:rFonts w:ascii="Arial" w:hAnsi="Arial"/>
          <w:sz w:val="22"/>
        </w:rPr>
        <w:t>smanjenj</w:t>
      </w:r>
      <w:r w:rsidR="00C70037" w:rsidRPr="00CE3EAF">
        <w:rPr>
          <w:rFonts w:ascii="Arial" w:hAnsi="Arial"/>
          <w:sz w:val="22"/>
        </w:rPr>
        <w:t>a</w:t>
      </w:r>
      <w:r w:rsidRPr="00CE3EAF">
        <w:rPr>
          <w:rFonts w:ascii="Arial" w:hAnsi="Arial"/>
          <w:sz w:val="22"/>
        </w:rPr>
        <w:t xml:space="preserve"> kapitalnih pomoći izravnanja za decentralizirane funkcije u </w:t>
      </w:r>
      <w:r w:rsidR="00C760B2" w:rsidRPr="00CE3EAF">
        <w:rPr>
          <w:rFonts w:ascii="Arial" w:hAnsi="Arial"/>
          <w:sz w:val="22"/>
        </w:rPr>
        <w:t>zdravstvenim ustanovama</w:t>
      </w:r>
      <w:r w:rsidR="00D73D6E" w:rsidRPr="00CE3EAF">
        <w:rPr>
          <w:rFonts w:ascii="Arial" w:hAnsi="Arial"/>
          <w:sz w:val="22"/>
        </w:rPr>
        <w:t xml:space="preserve"> (u 202</w:t>
      </w:r>
      <w:r w:rsidR="00CE3EAF" w:rsidRPr="00CE3EAF">
        <w:rPr>
          <w:rFonts w:ascii="Arial" w:hAnsi="Arial"/>
          <w:sz w:val="22"/>
        </w:rPr>
        <w:t>3</w:t>
      </w:r>
      <w:r w:rsidR="00D73D6E" w:rsidRPr="00CE3EAF">
        <w:rPr>
          <w:rFonts w:ascii="Arial" w:hAnsi="Arial"/>
          <w:sz w:val="22"/>
        </w:rPr>
        <w:t xml:space="preserve">. godini ostvareno je </w:t>
      </w:r>
      <w:r w:rsidR="00CE3EAF" w:rsidRPr="00CE3EAF">
        <w:rPr>
          <w:rFonts w:ascii="Arial" w:hAnsi="Arial"/>
          <w:sz w:val="22"/>
        </w:rPr>
        <w:t>1.134.299,37</w:t>
      </w:r>
      <w:r w:rsidR="00D73D6E" w:rsidRPr="00CE3EAF">
        <w:rPr>
          <w:rFonts w:ascii="Arial" w:hAnsi="Arial"/>
          <w:sz w:val="22"/>
        </w:rPr>
        <w:t xml:space="preserve"> eura, a u 202</w:t>
      </w:r>
      <w:r w:rsidR="00CE3EAF" w:rsidRPr="00CE3EAF">
        <w:rPr>
          <w:rFonts w:ascii="Arial" w:hAnsi="Arial"/>
          <w:sz w:val="22"/>
        </w:rPr>
        <w:t>4</w:t>
      </w:r>
      <w:r w:rsidR="00D73D6E" w:rsidRPr="00CE3EAF">
        <w:rPr>
          <w:rFonts w:ascii="Arial" w:hAnsi="Arial"/>
          <w:sz w:val="22"/>
        </w:rPr>
        <w:t xml:space="preserve">. godini </w:t>
      </w:r>
      <w:r w:rsidR="00CE3EAF" w:rsidRPr="00CE3EAF">
        <w:rPr>
          <w:rFonts w:ascii="Arial" w:hAnsi="Arial"/>
          <w:sz w:val="22"/>
        </w:rPr>
        <w:t>562.752,55</w:t>
      </w:r>
      <w:r w:rsidR="00D73D6E" w:rsidRPr="00CE3EAF">
        <w:rPr>
          <w:rFonts w:ascii="Arial" w:hAnsi="Arial"/>
          <w:sz w:val="22"/>
        </w:rPr>
        <w:t xml:space="preserve"> eura)</w:t>
      </w:r>
      <w:r w:rsidR="00CE3EAF" w:rsidRPr="00CE3EAF">
        <w:rPr>
          <w:rFonts w:ascii="Arial" w:hAnsi="Arial"/>
          <w:sz w:val="22"/>
        </w:rPr>
        <w:t>.</w:t>
      </w:r>
    </w:p>
    <w:p w14:paraId="58A265E7" w14:textId="77777777" w:rsidR="00620E12" w:rsidRPr="004C08CD" w:rsidRDefault="00620E12" w:rsidP="00CF62C7">
      <w:pPr>
        <w:pStyle w:val="BodyText"/>
        <w:ind w:firstLine="1560"/>
        <w:jc w:val="both"/>
        <w:rPr>
          <w:rFonts w:ascii="Arial" w:hAnsi="Arial"/>
          <w:color w:val="FF0000"/>
          <w:sz w:val="22"/>
          <w:szCs w:val="22"/>
        </w:rPr>
      </w:pPr>
    </w:p>
    <w:p w14:paraId="2B94092A" w14:textId="4D56AAFD" w:rsidR="003414D9" w:rsidRPr="00CE3EAF" w:rsidRDefault="00635F5A" w:rsidP="009F3DD9">
      <w:pPr>
        <w:pStyle w:val="BodyText"/>
        <w:jc w:val="both"/>
        <w:rPr>
          <w:rFonts w:ascii="Arial" w:hAnsi="Arial"/>
          <w:sz w:val="22"/>
          <w:szCs w:val="22"/>
        </w:rPr>
      </w:pPr>
      <w:r w:rsidRPr="00CE3EAF">
        <w:rPr>
          <w:rFonts w:ascii="Arial" w:hAnsi="Arial"/>
          <w:sz w:val="22"/>
          <w:szCs w:val="22"/>
        </w:rPr>
        <w:tab/>
      </w:r>
      <w:r w:rsidR="007F6AE4" w:rsidRPr="00CE3EAF">
        <w:rPr>
          <w:rFonts w:ascii="Arial" w:hAnsi="Arial"/>
          <w:b/>
          <w:sz w:val="22"/>
          <w:szCs w:val="22"/>
        </w:rPr>
        <w:t>Šifra 6381</w:t>
      </w:r>
      <w:r w:rsidR="00302081" w:rsidRPr="00CE3EAF">
        <w:rPr>
          <w:rFonts w:ascii="Arial" w:hAnsi="Arial"/>
          <w:b/>
          <w:sz w:val="22"/>
          <w:szCs w:val="22"/>
        </w:rPr>
        <w:t xml:space="preserve"> Tekuće pomoći </w:t>
      </w:r>
      <w:r w:rsidR="00E53F67" w:rsidRPr="00CE3EAF">
        <w:rPr>
          <w:rFonts w:ascii="Arial" w:hAnsi="Arial"/>
          <w:b/>
          <w:sz w:val="22"/>
          <w:szCs w:val="22"/>
        </w:rPr>
        <w:t>temeljem prijenosa EU sredstava</w:t>
      </w:r>
      <w:r w:rsidR="00302081" w:rsidRPr="00CE3EAF">
        <w:rPr>
          <w:rFonts w:ascii="Arial" w:hAnsi="Arial"/>
          <w:b/>
          <w:sz w:val="22"/>
          <w:szCs w:val="22"/>
        </w:rPr>
        <w:t xml:space="preserve"> </w:t>
      </w:r>
      <w:r w:rsidR="00302081" w:rsidRPr="00CE3EAF">
        <w:rPr>
          <w:rFonts w:ascii="Arial" w:hAnsi="Arial"/>
          <w:sz w:val="22"/>
          <w:szCs w:val="22"/>
        </w:rPr>
        <w:t>u 20</w:t>
      </w:r>
      <w:r w:rsidR="007F6AE4" w:rsidRPr="00CE3EAF">
        <w:rPr>
          <w:rFonts w:ascii="Arial" w:hAnsi="Arial"/>
          <w:sz w:val="22"/>
          <w:szCs w:val="22"/>
        </w:rPr>
        <w:t>2</w:t>
      </w:r>
      <w:r w:rsidR="00CE3EAF" w:rsidRPr="00CE3EAF">
        <w:rPr>
          <w:rFonts w:ascii="Arial" w:hAnsi="Arial"/>
          <w:sz w:val="22"/>
          <w:szCs w:val="22"/>
        </w:rPr>
        <w:t>3</w:t>
      </w:r>
      <w:r w:rsidR="00302081" w:rsidRPr="00CE3EAF">
        <w:rPr>
          <w:rFonts w:ascii="Arial" w:hAnsi="Arial"/>
          <w:sz w:val="22"/>
          <w:szCs w:val="22"/>
        </w:rPr>
        <w:t xml:space="preserve">. </w:t>
      </w:r>
      <w:r w:rsidR="00BD0023" w:rsidRPr="00CE3EAF">
        <w:rPr>
          <w:rFonts w:ascii="Arial" w:hAnsi="Arial"/>
          <w:sz w:val="22"/>
          <w:szCs w:val="22"/>
        </w:rPr>
        <w:t>g</w:t>
      </w:r>
      <w:r w:rsidR="00302081" w:rsidRPr="00CE3EAF">
        <w:rPr>
          <w:rFonts w:ascii="Arial" w:hAnsi="Arial"/>
          <w:sz w:val="22"/>
          <w:szCs w:val="22"/>
        </w:rPr>
        <w:t xml:space="preserve">odini ostvarene su u iznosu </w:t>
      </w:r>
      <w:r w:rsidR="00CE3EAF" w:rsidRPr="00CE3EAF">
        <w:rPr>
          <w:rFonts w:ascii="Arial" w:hAnsi="Arial"/>
          <w:sz w:val="22"/>
          <w:szCs w:val="22"/>
        </w:rPr>
        <w:t xml:space="preserve">656.288,34 </w:t>
      </w:r>
      <w:r w:rsidR="00F44C0C" w:rsidRPr="00CE3EAF">
        <w:rPr>
          <w:rFonts w:ascii="Arial" w:hAnsi="Arial"/>
          <w:sz w:val="22"/>
          <w:szCs w:val="22"/>
        </w:rPr>
        <w:t>eura</w:t>
      </w:r>
      <w:r w:rsidR="00302081" w:rsidRPr="00CE3EAF">
        <w:rPr>
          <w:rFonts w:ascii="Arial" w:hAnsi="Arial"/>
          <w:sz w:val="22"/>
          <w:szCs w:val="22"/>
        </w:rPr>
        <w:t>, a u 20</w:t>
      </w:r>
      <w:r w:rsidR="00620E12" w:rsidRPr="00CE3EAF">
        <w:rPr>
          <w:rFonts w:ascii="Arial" w:hAnsi="Arial"/>
          <w:sz w:val="22"/>
          <w:szCs w:val="22"/>
        </w:rPr>
        <w:t>2</w:t>
      </w:r>
      <w:r w:rsidR="00CE3EAF" w:rsidRPr="00CE3EAF">
        <w:rPr>
          <w:rFonts w:ascii="Arial" w:hAnsi="Arial"/>
          <w:sz w:val="22"/>
          <w:szCs w:val="22"/>
        </w:rPr>
        <w:t>4</w:t>
      </w:r>
      <w:r w:rsidR="00302081" w:rsidRPr="00CE3EAF">
        <w:rPr>
          <w:rFonts w:ascii="Arial" w:hAnsi="Arial"/>
          <w:sz w:val="22"/>
          <w:szCs w:val="22"/>
        </w:rPr>
        <w:t xml:space="preserve">. </w:t>
      </w:r>
      <w:r w:rsidR="00BD0023" w:rsidRPr="00CE3EAF">
        <w:rPr>
          <w:rFonts w:ascii="Arial" w:hAnsi="Arial"/>
          <w:sz w:val="22"/>
          <w:szCs w:val="22"/>
        </w:rPr>
        <w:t>g</w:t>
      </w:r>
      <w:r w:rsidR="00302081" w:rsidRPr="00CE3EAF">
        <w:rPr>
          <w:rFonts w:ascii="Arial" w:hAnsi="Arial"/>
          <w:sz w:val="22"/>
          <w:szCs w:val="22"/>
        </w:rPr>
        <w:t xml:space="preserve">odini u iznosu </w:t>
      </w:r>
      <w:r w:rsidR="00CE3EAF" w:rsidRPr="00CE3EAF">
        <w:rPr>
          <w:rFonts w:ascii="Arial" w:hAnsi="Arial"/>
          <w:sz w:val="22"/>
          <w:szCs w:val="22"/>
        </w:rPr>
        <w:t>540.446,46</w:t>
      </w:r>
      <w:r w:rsidR="00F44C0C" w:rsidRPr="00CE3EAF">
        <w:rPr>
          <w:rFonts w:ascii="Arial" w:hAnsi="Arial"/>
          <w:sz w:val="22"/>
          <w:szCs w:val="22"/>
        </w:rPr>
        <w:t xml:space="preserve"> eura</w:t>
      </w:r>
      <w:r w:rsidR="00CE3EAF" w:rsidRPr="00CE3EAF">
        <w:rPr>
          <w:rFonts w:ascii="Arial" w:hAnsi="Arial"/>
          <w:sz w:val="22"/>
          <w:szCs w:val="22"/>
        </w:rPr>
        <w:t>–indeks 82,3</w:t>
      </w:r>
      <w:r w:rsidR="00BD0023" w:rsidRPr="00CE3EAF">
        <w:rPr>
          <w:rFonts w:ascii="Arial" w:hAnsi="Arial"/>
          <w:sz w:val="22"/>
          <w:szCs w:val="22"/>
        </w:rPr>
        <w:t xml:space="preserve">. </w:t>
      </w:r>
    </w:p>
    <w:p w14:paraId="63804509" w14:textId="791BB915" w:rsidR="00AE6DDE" w:rsidRPr="00BC16B8" w:rsidRDefault="00AE6DDE" w:rsidP="00AE6DDE">
      <w:pPr>
        <w:pStyle w:val="BodyText"/>
        <w:jc w:val="both"/>
        <w:rPr>
          <w:rFonts w:ascii="Arial" w:hAnsi="Arial"/>
          <w:sz w:val="22"/>
          <w:szCs w:val="22"/>
        </w:rPr>
      </w:pPr>
      <w:r w:rsidRPr="00BC16B8">
        <w:rPr>
          <w:rFonts w:ascii="Arial" w:hAnsi="Arial"/>
          <w:sz w:val="22"/>
          <w:szCs w:val="22"/>
        </w:rPr>
        <w:tab/>
        <w:t xml:space="preserve">Navedeno je, u najvećem djelu, rezultat smanjenja prihoda Županije za sufinanciranje projekta Uz pomoćnike u nastavi do </w:t>
      </w:r>
      <w:proofErr w:type="spellStart"/>
      <w:r w:rsidRPr="00BC16B8">
        <w:rPr>
          <w:rFonts w:ascii="Arial" w:hAnsi="Arial"/>
          <w:sz w:val="22"/>
          <w:szCs w:val="22"/>
        </w:rPr>
        <w:t>inkluzivnog</w:t>
      </w:r>
      <w:proofErr w:type="spellEnd"/>
      <w:r w:rsidRPr="00BC16B8">
        <w:rPr>
          <w:rFonts w:ascii="Arial" w:hAnsi="Arial"/>
          <w:sz w:val="22"/>
          <w:szCs w:val="22"/>
        </w:rPr>
        <w:t xml:space="preserve"> obrazovanja u PGŽ (u 2023. godini ostvareno je </w:t>
      </w:r>
      <w:r w:rsidR="000E631D">
        <w:rPr>
          <w:rFonts w:ascii="Arial" w:hAnsi="Arial"/>
          <w:sz w:val="22"/>
          <w:szCs w:val="22"/>
        </w:rPr>
        <w:t>575.383,77</w:t>
      </w:r>
      <w:r w:rsidRPr="00BC16B8">
        <w:rPr>
          <w:rFonts w:ascii="Arial" w:hAnsi="Arial"/>
          <w:sz w:val="22"/>
          <w:szCs w:val="22"/>
        </w:rPr>
        <w:t xml:space="preserve"> eura, a u 2024. godini </w:t>
      </w:r>
      <w:r w:rsidR="000E631D">
        <w:rPr>
          <w:rFonts w:ascii="Arial" w:hAnsi="Arial"/>
          <w:sz w:val="22"/>
          <w:szCs w:val="22"/>
        </w:rPr>
        <w:t>504.773,65</w:t>
      </w:r>
      <w:r w:rsidRPr="00BC16B8">
        <w:rPr>
          <w:rFonts w:ascii="Arial" w:hAnsi="Arial"/>
          <w:sz w:val="22"/>
          <w:szCs w:val="22"/>
        </w:rPr>
        <w:t xml:space="preserve"> eura).</w:t>
      </w:r>
    </w:p>
    <w:p w14:paraId="23109030" w14:textId="54103C1A" w:rsidR="00372EE8" w:rsidRDefault="00372EE8" w:rsidP="009F3DD9">
      <w:pPr>
        <w:pStyle w:val="BodyText"/>
        <w:jc w:val="both"/>
        <w:rPr>
          <w:rFonts w:ascii="Arial" w:hAnsi="Arial"/>
          <w:color w:val="FF0000"/>
          <w:sz w:val="22"/>
          <w:szCs w:val="22"/>
        </w:rPr>
      </w:pPr>
    </w:p>
    <w:p w14:paraId="561F17D2" w14:textId="77777777" w:rsidR="0095361E" w:rsidRDefault="0095361E" w:rsidP="0095361E">
      <w:pPr>
        <w:pStyle w:val="BodyText"/>
        <w:ind w:firstLine="709"/>
        <w:jc w:val="both"/>
        <w:rPr>
          <w:rFonts w:ascii="Arial" w:hAnsi="Arial"/>
          <w:sz w:val="22"/>
          <w:szCs w:val="22"/>
        </w:rPr>
      </w:pPr>
      <w:r w:rsidRPr="00E17333">
        <w:rPr>
          <w:rFonts w:ascii="Arial" w:hAnsi="Arial"/>
          <w:b/>
          <w:sz w:val="22"/>
          <w:szCs w:val="22"/>
        </w:rPr>
        <w:t xml:space="preserve">Šifra 6382 Kapitalne pomoći temeljem prijenosa EU sredstava </w:t>
      </w:r>
      <w:r w:rsidRPr="00E17333">
        <w:rPr>
          <w:rFonts w:ascii="Arial" w:hAnsi="Arial"/>
          <w:sz w:val="22"/>
          <w:szCs w:val="22"/>
        </w:rPr>
        <w:t xml:space="preserve">u 2023. godini nisu ostvarene, a u 2024. godini iznose 258.301,76 eura – indeks 0,0. </w:t>
      </w:r>
    </w:p>
    <w:p w14:paraId="01E1A6FD" w14:textId="7FA78C4B" w:rsidR="0095361E" w:rsidRPr="00E17333" w:rsidRDefault="0095361E" w:rsidP="0095361E">
      <w:pPr>
        <w:pStyle w:val="BodyText"/>
        <w:ind w:firstLine="709"/>
        <w:jc w:val="both"/>
        <w:rPr>
          <w:rFonts w:ascii="Arial" w:hAnsi="Arial"/>
          <w:sz w:val="22"/>
          <w:szCs w:val="22"/>
        </w:rPr>
      </w:pPr>
      <w:r>
        <w:rPr>
          <w:rFonts w:ascii="Arial" w:hAnsi="Arial"/>
          <w:sz w:val="22"/>
          <w:szCs w:val="22"/>
        </w:rPr>
        <w:t xml:space="preserve">Županija je u 2024. godini ostvarila prihod od refundacija za EU projekt </w:t>
      </w:r>
      <w:r w:rsidRPr="00BF0520">
        <w:rPr>
          <w:rFonts w:ascii="Arial" w:hAnsi="Arial"/>
          <w:sz w:val="22"/>
          <w:szCs w:val="22"/>
        </w:rPr>
        <w:t>Kulturno-turistička ruta Putovima Frankopana</w:t>
      </w:r>
      <w:r>
        <w:rPr>
          <w:rFonts w:ascii="Arial" w:hAnsi="Arial"/>
          <w:sz w:val="22"/>
          <w:szCs w:val="22"/>
        </w:rPr>
        <w:t xml:space="preserve"> u iznosu 258.301,76 eura, dok je isti u 2023. godini izostao.</w:t>
      </w:r>
    </w:p>
    <w:p w14:paraId="48CFE744" w14:textId="77777777" w:rsidR="0095361E" w:rsidRPr="00552730" w:rsidRDefault="0095361E" w:rsidP="0095361E">
      <w:pPr>
        <w:pStyle w:val="BodyText"/>
        <w:ind w:firstLine="709"/>
        <w:jc w:val="both"/>
        <w:rPr>
          <w:rFonts w:ascii="Arial" w:hAnsi="Arial"/>
          <w:sz w:val="22"/>
          <w:szCs w:val="22"/>
        </w:rPr>
      </w:pPr>
    </w:p>
    <w:p w14:paraId="1B2BA45E" w14:textId="25B307E8" w:rsidR="00745E86" w:rsidRPr="00552730" w:rsidRDefault="00CF4FFB" w:rsidP="00745E86">
      <w:pPr>
        <w:pStyle w:val="BodyText"/>
        <w:ind w:firstLine="709"/>
        <w:jc w:val="both"/>
        <w:rPr>
          <w:rFonts w:ascii="Arial" w:hAnsi="Arial"/>
          <w:sz w:val="22"/>
          <w:szCs w:val="22"/>
        </w:rPr>
      </w:pPr>
      <w:r w:rsidRPr="00552730">
        <w:rPr>
          <w:rFonts w:ascii="Arial" w:hAnsi="Arial"/>
          <w:b/>
          <w:sz w:val="22"/>
          <w:szCs w:val="22"/>
        </w:rPr>
        <w:t>Šifra 6</w:t>
      </w:r>
      <w:r w:rsidR="00552730" w:rsidRPr="00552730">
        <w:rPr>
          <w:rFonts w:ascii="Arial" w:hAnsi="Arial"/>
          <w:b/>
          <w:sz w:val="22"/>
          <w:szCs w:val="22"/>
        </w:rPr>
        <w:t>413</w:t>
      </w:r>
      <w:r w:rsidR="00745E86" w:rsidRPr="00552730">
        <w:rPr>
          <w:rFonts w:ascii="Arial" w:hAnsi="Arial"/>
          <w:b/>
          <w:sz w:val="22"/>
          <w:szCs w:val="22"/>
        </w:rPr>
        <w:t xml:space="preserve"> </w:t>
      </w:r>
      <w:r w:rsidR="00552730" w:rsidRPr="00552730">
        <w:rPr>
          <w:rFonts w:ascii="Arial" w:hAnsi="Arial"/>
          <w:b/>
          <w:sz w:val="22"/>
          <w:szCs w:val="22"/>
        </w:rPr>
        <w:t>Kamate na oročena sredstva i depozite po viđenju</w:t>
      </w:r>
      <w:r w:rsidR="00745E86" w:rsidRPr="00552730">
        <w:rPr>
          <w:rFonts w:ascii="Arial" w:hAnsi="Arial"/>
          <w:b/>
          <w:sz w:val="22"/>
          <w:szCs w:val="22"/>
        </w:rPr>
        <w:t xml:space="preserve"> </w:t>
      </w:r>
      <w:r w:rsidR="00745E86" w:rsidRPr="00552730">
        <w:rPr>
          <w:rFonts w:ascii="Arial" w:hAnsi="Arial"/>
          <w:sz w:val="22"/>
          <w:szCs w:val="22"/>
        </w:rPr>
        <w:t>u 202</w:t>
      </w:r>
      <w:r w:rsidR="00552730" w:rsidRPr="00552730">
        <w:rPr>
          <w:rFonts w:ascii="Arial" w:hAnsi="Arial"/>
          <w:sz w:val="22"/>
          <w:szCs w:val="22"/>
        </w:rPr>
        <w:t>3</w:t>
      </w:r>
      <w:r w:rsidR="00745E86" w:rsidRPr="00552730">
        <w:rPr>
          <w:rFonts w:ascii="Arial" w:hAnsi="Arial"/>
          <w:sz w:val="22"/>
          <w:szCs w:val="22"/>
        </w:rPr>
        <w:t xml:space="preserve">. godini </w:t>
      </w:r>
      <w:r w:rsidRPr="00552730">
        <w:rPr>
          <w:rFonts w:ascii="Arial" w:hAnsi="Arial"/>
          <w:sz w:val="22"/>
          <w:szCs w:val="22"/>
        </w:rPr>
        <w:t>ostvaren</w:t>
      </w:r>
      <w:r w:rsidR="00552730" w:rsidRPr="00552730">
        <w:rPr>
          <w:rFonts w:ascii="Arial" w:hAnsi="Arial"/>
          <w:sz w:val="22"/>
          <w:szCs w:val="22"/>
        </w:rPr>
        <w:t>e</w:t>
      </w:r>
      <w:r w:rsidRPr="00552730">
        <w:rPr>
          <w:rFonts w:ascii="Arial" w:hAnsi="Arial"/>
          <w:sz w:val="22"/>
          <w:szCs w:val="22"/>
        </w:rPr>
        <w:t xml:space="preserve"> su u iznosu </w:t>
      </w:r>
      <w:r w:rsidR="00552730" w:rsidRPr="00552730">
        <w:rPr>
          <w:rFonts w:ascii="Arial" w:hAnsi="Arial"/>
          <w:sz w:val="22"/>
          <w:szCs w:val="22"/>
        </w:rPr>
        <w:t>49.541,31</w:t>
      </w:r>
      <w:r w:rsidR="00C9104B" w:rsidRPr="00552730">
        <w:rPr>
          <w:rFonts w:ascii="Arial" w:hAnsi="Arial"/>
          <w:sz w:val="22"/>
          <w:szCs w:val="22"/>
        </w:rPr>
        <w:t xml:space="preserve"> eura</w:t>
      </w:r>
      <w:r w:rsidRPr="00552730">
        <w:rPr>
          <w:rFonts w:ascii="Arial" w:hAnsi="Arial"/>
          <w:sz w:val="22"/>
          <w:szCs w:val="22"/>
        </w:rPr>
        <w:t>,</w:t>
      </w:r>
      <w:r w:rsidR="00745E86" w:rsidRPr="00552730">
        <w:rPr>
          <w:rFonts w:ascii="Arial" w:hAnsi="Arial"/>
          <w:sz w:val="22"/>
          <w:szCs w:val="22"/>
        </w:rPr>
        <w:t xml:space="preserve"> a u 202</w:t>
      </w:r>
      <w:r w:rsidR="00552730" w:rsidRPr="00552730">
        <w:rPr>
          <w:rFonts w:ascii="Arial" w:hAnsi="Arial"/>
          <w:sz w:val="22"/>
          <w:szCs w:val="22"/>
        </w:rPr>
        <w:t>4</w:t>
      </w:r>
      <w:r w:rsidR="00745E86" w:rsidRPr="00552730">
        <w:rPr>
          <w:rFonts w:ascii="Arial" w:hAnsi="Arial"/>
          <w:sz w:val="22"/>
          <w:szCs w:val="22"/>
        </w:rPr>
        <w:t xml:space="preserve">. godini </w:t>
      </w:r>
      <w:r w:rsidR="00552730" w:rsidRPr="00552730">
        <w:rPr>
          <w:rFonts w:ascii="Arial" w:hAnsi="Arial"/>
          <w:sz w:val="22"/>
          <w:szCs w:val="22"/>
        </w:rPr>
        <w:t>158.857,73</w:t>
      </w:r>
      <w:r w:rsidR="00C9104B" w:rsidRPr="00552730">
        <w:rPr>
          <w:rFonts w:ascii="Arial" w:hAnsi="Arial"/>
          <w:sz w:val="22"/>
          <w:szCs w:val="22"/>
        </w:rPr>
        <w:t xml:space="preserve"> eura</w:t>
      </w:r>
      <w:r w:rsidR="00552730" w:rsidRPr="00552730">
        <w:rPr>
          <w:rFonts w:ascii="Arial" w:hAnsi="Arial"/>
          <w:sz w:val="22"/>
          <w:szCs w:val="22"/>
        </w:rPr>
        <w:t xml:space="preserve"> –</w:t>
      </w:r>
      <w:r w:rsidR="0018416B">
        <w:rPr>
          <w:rFonts w:ascii="Arial" w:hAnsi="Arial"/>
          <w:sz w:val="22"/>
          <w:szCs w:val="22"/>
        </w:rPr>
        <w:t xml:space="preserve"> </w:t>
      </w:r>
      <w:r w:rsidR="00552730" w:rsidRPr="00552730">
        <w:rPr>
          <w:rFonts w:ascii="Arial" w:hAnsi="Arial"/>
          <w:sz w:val="22"/>
          <w:szCs w:val="22"/>
        </w:rPr>
        <w:t>indeks 320,7</w:t>
      </w:r>
      <w:r w:rsidR="00745E86" w:rsidRPr="00552730">
        <w:rPr>
          <w:rFonts w:ascii="Arial" w:hAnsi="Arial"/>
          <w:sz w:val="22"/>
          <w:szCs w:val="22"/>
        </w:rPr>
        <w:t xml:space="preserve">. </w:t>
      </w:r>
    </w:p>
    <w:p w14:paraId="24A9B89F" w14:textId="7E4A39D0" w:rsidR="00552730" w:rsidRPr="00552730" w:rsidRDefault="00C70037" w:rsidP="00251443">
      <w:pPr>
        <w:pStyle w:val="BodyText"/>
        <w:ind w:firstLine="709"/>
        <w:jc w:val="both"/>
        <w:rPr>
          <w:rFonts w:ascii="Arial" w:hAnsi="Arial" w:cs="Arial"/>
          <w:sz w:val="22"/>
          <w:szCs w:val="22"/>
        </w:rPr>
      </w:pPr>
      <w:r w:rsidRPr="0025696A">
        <w:rPr>
          <w:rFonts w:ascii="Arial" w:hAnsi="Arial" w:cs="Arial"/>
          <w:sz w:val="22"/>
          <w:szCs w:val="22"/>
        </w:rPr>
        <w:t xml:space="preserve">Navedeno povećanje rezultat je povećanja prihoda </w:t>
      </w:r>
      <w:r w:rsidR="00EE6367" w:rsidRPr="0025696A">
        <w:rPr>
          <w:rFonts w:ascii="Arial" w:hAnsi="Arial" w:cs="Arial"/>
          <w:sz w:val="22"/>
          <w:szCs w:val="22"/>
        </w:rPr>
        <w:t xml:space="preserve">Županije </w:t>
      </w:r>
      <w:r w:rsidR="00552730" w:rsidRPr="0025696A">
        <w:rPr>
          <w:rFonts w:ascii="Arial" w:hAnsi="Arial" w:cs="Arial"/>
          <w:sz w:val="22"/>
          <w:szCs w:val="22"/>
        </w:rPr>
        <w:t>po osnovi kamata na oročena sredstva</w:t>
      </w:r>
      <w:r w:rsidR="0058700F" w:rsidRPr="0025696A">
        <w:rPr>
          <w:rFonts w:ascii="Arial" w:hAnsi="Arial" w:cs="Arial"/>
          <w:sz w:val="22"/>
          <w:szCs w:val="22"/>
        </w:rPr>
        <w:t xml:space="preserve"> kod poslovnih banaka</w:t>
      </w:r>
      <w:r w:rsidR="00552730" w:rsidRPr="0025696A">
        <w:rPr>
          <w:rFonts w:ascii="Arial" w:hAnsi="Arial" w:cs="Arial"/>
          <w:sz w:val="22"/>
          <w:szCs w:val="22"/>
        </w:rPr>
        <w:t xml:space="preserve"> </w:t>
      </w:r>
      <w:r w:rsidR="00677FE4" w:rsidRPr="0025696A">
        <w:rPr>
          <w:rFonts w:ascii="Arial" w:hAnsi="Arial" w:cs="Arial"/>
          <w:sz w:val="22"/>
          <w:szCs w:val="22"/>
        </w:rPr>
        <w:t>(u 202</w:t>
      </w:r>
      <w:r w:rsidR="00552730" w:rsidRPr="0025696A">
        <w:rPr>
          <w:rFonts w:ascii="Arial" w:hAnsi="Arial" w:cs="Arial"/>
          <w:sz w:val="22"/>
          <w:szCs w:val="22"/>
        </w:rPr>
        <w:t>3</w:t>
      </w:r>
      <w:r w:rsidR="00677FE4" w:rsidRPr="0025696A">
        <w:rPr>
          <w:rFonts w:ascii="Arial" w:hAnsi="Arial" w:cs="Arial"/>
          <w:sz w:val="22"/>
          <w:szCs w:val="22"/>
        </w:rPr>
        <w:t xml:space="preserve">. godini ostvareno je </w:t>
      </w:r>
      <w:r w:rsidR="00552730" w:rsidRPr="0025696A">
        <w:rPr>
          <w:rFonts w:ascii="Arial" w:hAnsi="Arial" w:cs="Arial"/>
          <w:sz w:val="22"/>
          <w:szCs w:val="22"/>
        </w:rPr>
        <w:t>39.068,49</w:t>
      </w:r>
      <w:r w:rsidR="00B13CFF" w:rsidRPr="0025696A">
        <w:rPr>
          <w:rFonts w:ascii="Arial" w:hAnsi="Arial" w:cs="Arial"/>
          <w:sz w:val="22"/>
          <w:szCs w:val="22"/>
        </w:rPr>
        <w:t xml:space="preserve"> eura, a u 202</w:t>
      </w:r>
      <w:r w:rsidR="00552730" w:rsidRPr="0025696A">
        <w:rPr>
          <w:rFonts w:ascii="Arial" w:hAnsi="Arial" w:cs="Arial"/>
          <w:sz w:val="22"/>
          <w:szCs w:val="22"/>
        </w:rPr>
        <w:t>4</w:t>
      </w:r>
      <w:r w:rsidR="00677FE4" w:rsidRPr="0025696A">
        <w:rPr>
          <w:rFonts w:ascii="Arial" w:hAnsi="Arial" w:cs="Arial"/>
          <w:sz w:val="22"/>
          <w:szCs w:val="22"/>
        </w:rPr>
        <w:t xml:space="preserve">. godini </w:t>
      </w:r>
      <w:r w:rsidR="00552730" w:rsidRPr="0025696A">
        <w:rPr>
          <w:rFonts w:ascii="Arial" w:hAnsi="Arial" w:cs="Arial"/>
          <w:sz w:val="22"/>
          <w:szCs w:val="22"/>
        </w:rPr>
        <w:t>145.993,75</w:t>
      </w:r>
      <w:r w:rsidR="00B13CFF" w:rsidRPr="0025696A">
        <w:rPr>
          <w:rFonts w:ascii="Arial" w:hAnsi="Arial" w:cs="Arial"/>
          <w:sz w:val="22"/>
          <w:szCs w:val="22"/>
        </w:rPr>
        <w:t xml:space="preserve"> eura</w:t>
      </w:r>
      <w:r w:rsidR="00677FE4" w:rsidRPr="0025696A">
        <w:rPr>
          <w:rFonts w:ascii="Arial" w:hAnsi="Arial" w:cs="Arial"/>
          <w:sz w:val="22"/>
          <w:szCs w:val="22"/>
        </w:rPr>
        <w:t>)</w:t>
      </w:r>
      <w:r w:rsidR="00552730" w:rsidRPr="0025696A">
        <w:rPr>
          <w:rFonts w:ascii="Arial" w:hAnsi="Arial" w:cs="Arial"/>
          <w:sz w:val="22"/>
          <w:szCs w:val="22"/>
        </w:rPr>
        <w:t>.</w:t>
      </w:r>
    </w:p>
    <w:p w14:paraId="21795E9B" w14:textId="46004801" w:rsidR="009411AC" w:rsidRPr="00552730" w:rsidRDefault="009411AC" w:rsidP="00251443">
      <w:pPr>
        <w:pStyle w:val="BodyText"/>
        <w:ind w:firstLine="709"/>
        <w:jc w:val="both"/>
        <w:rPr>
          <w:rFonts w:ascii="Arial" w:hAnsi="Arial" w:cs="Arial"/>
          <w:sz w:val="22"/>
          <w:szCs w:val="22"/>
        </w:rPr>
      </w:pPr>
    </w:p>
    <w:p w14:paraId="67B0AB93" w14:textId="77777777" w:rsidR="00D16916" w:rsidRPr="00E17333" w:rsidRDefault="00D16916" w:rsidP="00D16916">
      <w:pPr>
        <w:pStyle w:val="BodyText"/>
        <w:ind w:firstLine="709"/>
        <w:jc w:val="both"/>
        <w:rPr>
          <w:rFonts w:ascii="Arial" w:hAnsi="Arial"/>
          <w:sz w:val="22"/>
          <w:szCs w:val="22"/>
        </w:rPr>
      </w:pPr>
      <w:r w:rsidRPr="00E17333">
        <w:rPr>
          <w:rFonts w:ascii="Arial" w:hAnsi="Arial"/>
          <w:b/>
          <w:sz w:val="22"/>
          <w:szCs w:val="22"/>
        </w:rPr>
        <w:t>Šifra 6417 Prihodi iz dobiti trgovačkih društava, kreditnih i ostalih financijskih institucija po posebnim propisima</w:t>
      </w:r>
      <w:r w:rsidRPr="00E17333">
        <w:rPr>
          <w:rFonts w:ascii="Arial" w:hAnsi="Arial"/>
          <w:sz w:val="22"/>
          <w:szCs w:val="22"/>
        </w:rPr>
        <w:t xml:space="preserve"> u 2023. godini ostvarene su u iznosu od 457.200,00 eura, a u 2024. godini 609.600,00 eura – indeks 133,3. </w:t>
      </w:r>
    </w:p>
    <w:p w14:paraId="7FB3270D" w14:textId="77777777" w:rsidR="00D16916" w:rsidRDefault="00D16916" w:rsidP="00D16916">
      <w:pPr>
        <w:pStyle w:val="BodyText"/>
        <w:ind w:firstLine="708"/>
        <w:jc w:val="both"/>
        <w:rPr>
          <w:rFonts w:ascii="Arial" w:hAnsi="Arial"/>
          <w:sz w:val="22"/>
          <w:szCs w:val="22"/>
        </w:rPr>
      </w:pPr>
      <w:r>
        <w:rPr>
          <w:rFonts w:ascii="Arial" w:hAnsi="Arial"/>
          <w:sz w:val="22"/>
          <w:szCs w:val="22"/>
        </w:rPr>
        <w:t xml:space="preserve">Navedeno povećanje rezultat je povećanja prihoda iz dobiti trgovačkih društava temeljem udjela </w:t>
      </w:r>
      <w:r w:rsidRPr="00524531">
        <w:rPr>
          <w:rFonts w:ascii="Arial" w:hAnsi="Arial"/>
          <w:sz w:val="22"/>
          <w:szCs w:val="22"/>
        </w:rPr>
        <w:t>Županije u temeljnom kapitalu trgovačkog društva „Ceste-Rijeka“ d.o.o.</w:t>
      </w:r>
    </w:p>
    <w:p w14:paraId="64433289" w14:textId="6CAAD192" w:rsidR="00C91C27" w:rsidRPr="004C08CD" w:rsidRDefault="00C91C27" w:rsidP="00251443">
      <w:pPr>
        <w:pStyle w:val="BodyText"/>
        <w:ind w:firstLine="709"/>
        <w:jc w:val="both"/>
        <w:rPr>
          <w:rFonts w:ascii="Arial" w:hAnsi="Arial" w:cs="Arial"/>
          <w:color w:val="FF0000"/>
          <w:sz w:val="22"/>
          <w:szCs w:val="22"/>
        </w:rPr>
      </w:pPr>
    </w:p>
    <w:p w14:paraId="73A899D6" w14:textId="0F419A85" w:rsidR="00C91C27" w:rsidRDefault="00C91C27" w:rsidP="00C91C27">
      <w:pPr>
        <w:ind w:firstLine="0"/>
        <w:rPr>
          <w:rFonts w:ascii="Arial" w:hAnsi="Arial"/>
          <w:sz w:val="22"/>
          <w:szCs w:val="22"/>
        </w:rPr>
      </w:pPr>
      <w:r w:rsidRPr="00E17333">
        <w:rPr>
          <w:rFonts w:ascii="Arial" w:hAnsi="Arial"/>
          <w:sz w:val="22"/>
          <w:szCs w:val="22"/>
        </w:rPr>
        <w:tab/>
      </w:r>
      <w:r w:rsidRPr="00E17333">
        <w:rPr>
          <w:rFonts w:ascii="Arial" w:hAnsi="Arial"/>
          <w:b/>
          <w:sz w:val="22"/>
          <w:szCs w:val="22"/>
        </w:rPr>
        <w:t>Šifra 6421 Naknade za koncesije,</w:t>
      </w:r>
      <w:r w:rsidRPr="00E17333">
        <w:rPr>
          <w:rFonts w:ascii="Arial" w:hAnsi="Arial"/>
          <w:sz w:val="22"/>
          <w:szCs w:val="22"/>
        </w:rPr>
        <w:t xml:space="preserve"> u 2023. godini ostvaren je prihod u iznosu od </w:t>
      </w:r>
      <w:r>
        <w:rPr>
          <w:rFonts w:ascii="Arial" w:hAnsi="Arial"/>
          <w:sz w:val="22"/>
          <w:szCs w:val="22"/>
        </w:rPr>
        <w:t>1.608.099,47</w:t>
      </w:r>
      <w:r w:rsidRPr="00E17333">
        <w:rPr>
          <w:rFonts w:ascii="Arial" w:hAnsi="Arial"/>
          <w:sz w:val="22"/>
          <w:szCs w:val="22"/>
        </w:rPr>
        <w:t xml:space="preserve"> eura, dok je u 2024. godini ostvareno </w:t>
      </w:r>
      <w:r>
        <w:rPr>
          <w:rFonts w:ascii="Arial" w:hAnsi="Arial"/>
          <w:sz w:val="22"/>
          <w:szCs w:val="22"/>
        </w:rPr>
        <w:t>3.998.880,23</w:t>
      </w:r>
      <w:r w:rsidRPr="00E17333">
        <w:rPr>
          <w:rFonts w:ascii="Arial" w:hAnsi="Arial"/>
          <w:sz w:val="22"/>
          <w:szCs w:val="22"/>
        </w:rPr>
        <w:t xml:space="preserve"> eura – indeks </w:t>
      </w:r>
      <w:r>
        <w:rPr>
          <w:rFonts w:ascii="Arial" w:hAnsi="Arial"/>
          <w:sz w:val="22"/>
          <w:szCs w:val="22"/>
        </w:rPr>
        <w:t>248,7</w:t>
      </w:r>
      <w:r w:rsidRPr="00E17333">
        <w:rPr>
          <w:rFonts w:ascii="Arial" w:hAnsi="Arial"/>
          <w:sz w:val="22"/>
          <w:szCs w:val="22"/>
        </w:rPr>
        <w:t>.</w:t>
      </w:r>
    </w:p>
    <w:p w14:paraId="44ABE252" w14:textId="3E051F93" w:rsidR="00AB359E" w:rsidRPr="003504A8" w:rsidRDefault="00AB359E" w:rsidP="00AB359E">
      <w:pPr>
        <w:ind w:firstLine="708"/>
        <w:rPr>
          <w:rFonts w:ascii="Arial" w:hAnsi="Arial"/>
          <w:sz w:val="22"/>
          <w:szCs w:val="22"/>
        </w:rPr>
      </w:pPr>
      <w:r w:rsidRPr="003504A8">
        <w:rPr>
          <w:rFonts w:ascii="Arial" w:hAnsi="Arial"/>
          <w:sz w:val="22"/>
          <w:szCs w:val="22"/>
        </w:rPr>
        <w:t xml:space="preserve">Na navedeno, u najvećoj mjeri, utjecalo je </w:t>
      </w:r>
      <w:r w:rsidR="00E37F9E">
        <w:rPr>
          <w:rFonts w:ascii="Arial" w:hAnsi="Arial"/>
          <w:sz w:val="22"/>
          <w:szCs w:val="22"/>
        </w:rPr>
        <w:t>povećanje</w:t>
      </w:r>
      <w:r w:rsidRPr="003504A8">
        <w:rPr>
          <w:rFonts w:ascii="Arial" w:hAnsi="Arial"/>
          <w:sz w:val="22"/>
          <w:szCs w:val="22"/>
        </w:rPr>
        <w:t xml:space="preserve"> prihoda </w:t>
      </w:r>
      <w:r w:rsidR="00E37F9E">
        <w:rPr>
          <w:rFonts w:ascii="Arial" w:hAnsi="Arial"/>
          <w:sz w:val="22"/>
          <w:szCs w:val="22"/>
        </w:rPr>
        <w:t xml:space="preserve">od </w:t>
      </w:r>
      <w:r w:rsidRPr="003504A8">
        <w:rPr>
          <w:rFonts w:ascii="Arial" w:hAnsi="Arial"/>
          <w:sz w:val="22"/>
          <w:szCs w:val="22"/>
        </w:rPr>
        <w:t xml:space="preserve">naknade za upotrebu pomorskog dobra (u 2023. godini ostvareno je 97.862,81 eura, a u 2024. godini 1.258.045,14 eura). Naime, za 2023. godinu Ministarstvo mora, prometa i infrastrukture obveznicima je ispostavilo račune za naknadu za upotrebu pomorskog dobra krajem prosinca 2023. godine, dok su u prethodnim razdobljima računi ispostavljani u mjesecu kolovozu, što je uzrok povećanja ostvarenja prihoda po osnovi predmetne naknade u izvještajnom razdoblju.  </w:t>
      </w:r>
    </w:p>
    <w:p w14:paraId="2622914B" w14:textId="68BC8BA8" w:rsidR="00C91C27" w:rsidRPr="003504A8" w:rsidRDefault="00C91C27" w:rsidP="00C91C27">
      <w:pPr>
        <w:ind w:firstLine="0"/>
        <w:rPr>
          <w:rFonts w:ascii="Arial" w:hAnsi="Arial"/>
          <w:sz w:val="22"/>
          <w:szCs w:val="22"/>
        </w:rPr>
      </w:pPr>
      <w:r w:rsidRPr="003504A8">
        <w:rPr>
          <w:rFonts w:ascii="Arial" w:hAnsi="Arial"/>
          <w:sz w:val="22"/>
          <w:szCs w:val="22"/>
        </w:rPr>
        <w:tab/>
      </w:r>
      <w:r w:rsidR="00AB359E" w:rsidRPr="003504A8">
        <w:rPr>
          <w:rFonts w:ascii="Arial" w:hAnsi="Arial"/>
          <w:sz w:val="22"/>
          <w:szCs w:val="22"/>
        </w:rPr>
        <w:t xml:space="preserve">Također, </w:t>
      </w:r>
      <w:r w:rsidR="00E37F9E">
        <w:rPr>
          <w:rFonts w:ascii="Arial" w:hAnsi="Arial"/>
          <w:sz w:val="22"/>
          <w:szCs w:val="22"/>
        </w:rPr>
        <w:t xml:space="preserve">u 2024. godini ostvaren je </w:t>
      </w:r>
      <w:r w:rsidR="00AB359E" w:rsidRPr="003504A8">
        <w:rPr>
          <w:rFonts w:ascii="Arial" w:hAnsi="Arial"/>
          <w:sz w:val="22"/>
          <w:szCs w:val="22"/>
        </w:rPr>
        <w:t xml:space="preserve">prihod </w:t>
      </w:r>
      <w:r w:rsidR="00E37F9E" w:rsidRPr="003504A8">
        <w:rPr>
          <w:rFonts w:ascii="Arial" w:hAnsi="Arial"/>
          <w:sz w:val="22"/>
          <w:szCs w:val="22"/>
        </w:rPr>
        <w:t>po osnovi</w:t>
      </w:r>
      <w:r w:rsidRPr="003504A8">
        <w:rPr>
          <w:rFonts w:ascii="Arial" w:hAnsi="Arial"/>
          <w:sz w:val="22"/>
          <w:szCs w:val="22"/>
        </w:rPr>
        <w:t xml:space="preserve"> naknade za dozvole na pomorskom dobru u iznosu od </w:t>
      </w:r>
      <w:r w:rsidR="00C72632" w:rsidRPr="003504A8">
        <w:rPr>
          <w:rFonts w:ascii="Arial" w:hAnsi="Arial"/>
          <w:sz w:val="22"/>
          <w:szCs w:val="22"/>
        </w:rPr>
        <w:t>919.409,63</w:t>
      </w:r>
      <w:r w:rsidRPr="003504A8">
        <w:rPr>
          <w:rFonts w:ascii="Arial" w:hAnsi="Arial"/>
          <w:sz w:val="22"/>
          <w:szCs w:val="22"/>
        </w:rPr>
        <w:t xml:space="preserve"> eura, dok isti u 2023. godini nije ostvaren. Naime, novim Zakonom o pomorskom dobru i morskim lukama ("Narodne novine" broj 83/23) uvedene su dozvole na pomorskom dobru, kao upravni akt kojim se zamjenjuju dosadašnja koncesijska odobrenja, i kojima se ovlašteniku daje vremenski ograničeno pravo na obavljanje djelatnosti na pomorskom dobru. Sukladno članku 42. stavak 2. navedenog Zakona sredstva ostvarena od naknada za dozvole na pomorskom dobru prihod su jedinica lokalne samouprave 70% i 30% jedinica područne (regionalne) samouprave, na čijem se području pomorsko dobro nalazi.</w:t>
      </w:r>
    </w:p>
    <w:p w14:paraId="27608039" w14:textId="5F16580A" w:rsidR="00C91C27" w:rsidRPr="006C6958" w:rsidRDefault="00C91C27" w:rsidP="00C91C27">
      <w:pPr>
        <w:rPr>
          <w:rFonts w:ascii="Arial" w:hAnsi="Arial"/>
          <w:sz w:val="22"/>
          <w:szCs w:val="22"/>
        </w:rPr>
      </w:pPr>
      <w:r w:rsidRPr="003504A8">
        <w:rPr>
          <w:rFonts w:ascii="Arial" w:hAnsi="Arial"/>
          <w:sz w:val="22"/>
          <w:szCs w:val="22"/>
        </w:rPr>
        <w:t xml:space="preserve">Isto tako, u izvještajnom razdoblju u odnosu na isto razdoblje prethodne godine povećana je i naplata prihoda po osnovi naknade za koncesiju na pomorskom dobru (u 2023. godini ostvareno je </w:t>
      </w:r>
      <w:r w:rsidR="00C72632" w:rsidRPr="003504A8">
        <w:rPr>
          <w:rFonts w:ascii="Arial" w:hAnsi="Arial"/>
          <w:sz w:val="22"/>
          <w:szCs w:val="22"/>
        </w:rPr>
        <w:t>1.443.814,61</w:t>
      </w:r>
      <w:r w:rsidRPr="003504A8">
        <w:rPr>
          <w:rFonts w:ascii="Arial" w:hAnsi="Arial"/>
          <w:sz w:val="22"/>
          <w:szCs w:val="22"/>
        </w:rPr>
        <w:t xml:space="preserve"> eura, a u 2024. godini </w:t>
      </w:r>
      <w:r w:rsidR="00C72632" w:rsidRPr="003504A8">
        <w:rPr>
          <w:rFonts w:ascii="Arial" w:hAnsi="Arial"/>
          <w:sz w:val="22"/>
          <w:szCs w:val="22"/>
        </w:rPr>
        <w:t>1.747.420,53</w:t>
      </w:r>
      <w:r w:rsidRPr="003504A8">
        <w:rPr>
          <w:rFonts w:ascii="Arial" w:hAnsi="Arial"/>
          <w:sz w:val="22"/>
          <w:szCs w:val="22"/>
        </w:rPr>
        <w:t xml:space="preserve"> eura).</w:t>
      </w:r>
    </w:p>
    <w:p w14:paraId="1545CF80" w14:textId="77777777" w:rsidR="004C0BF3" w:rsidRDefault="004C0BF3" w:rsidP="0018416B">
      <w:pPr>
        <w:ind w:firstLine="0"/>
        <w:rPr>
          <w:rFonts w:ascii="Arial" w:hAnsi="Arial"/>
          <w:sz w:val="22"/>
          <w:szCs w:val="22"/>
        </w:rPr>
      </w:pPr>
    </w:p>
    <w:p w14:paraId="191620A5" w14:textId="04F710A2" w:rsidR="0018416B" w:rsidRPr="00E17333" w:rsidRDefault="0018416B" w:rsidP="0018416B">
      <w:pPr>
        <w:ind w:firstLine="0"/>
        <w:rPr>
          <w:rFonts w:ascii="Arial" w:hAnsi="Arial"/>
          <w:sz w:val="22"/>
          <w:szCs w:val="22"/>
        </w:rPr>
      </w:pPr>
      <w:r w:rsidRPr="00E17333">
        <w:rPr>
          <w:rFonts w:ascii="Arial" w:hAnsi="Arial"/>
          <w:sz w:val="22"/>
          <w:szCs w:val="22"/>
        </w:rPr>
        <w:tab/>
      </w:r>
      <w:r w:rsidRPr="00473FB6">
        <w:rPr>
          <w:rFonts w:ascii="Arial" w:hAnsi="Arial"/>
          <w:b/>
          <w:sz w:val="22"/>
          <w:szCs w:val="22"/>
        </w:rPr>
        <w:t>Šifra 6422 Prihodi od zakupa i iznajmljivanja imovine,</w:t>
      </w:r>
      <w:r w:rsidRPr="00473FB6">
        <w:rPr>
          <w:rFonts w:ascii="Arial" w:hAnsi="Arial"/>
          <w:sz w:val="22"/>
          <w:szCs w:val="22"/>
        </w:rPr>
        <w:t xml:space="preserve"> u 2023. godini ostvaren je prihod u iznosu od </w:t>
      </w:r>
      <w:r>
        <w:rPr>
          <w:rFonts w:ascii="Arial" w:hAnsi="Arial"/>
          <w:sz w:val="22"/>
          <w:szCs w:val="22"/>
        </w:rPr>
        <w:t>17.207,58</w:t>
      </w:r>
      <w:r w:rsidRPr="00473FB6">
        <w:rPr>
          <w:rFonts w:ascii="Arial" w:hAnsi="Arial"/>
          <w:sz w:val="22"/>
          <w:szCs w:val="22"/>
        </w:rPr>
        <w:t xml:space="preserve"> eura, dok je u 2024. godini ostvareno </w:t>
      </w:r>
      <w:r>
        <w:rPr>
          <w:rFonts w:ascii="Arial" w:hAnsi="Arial"/>
          <w:sz w:val="22"/>
          <w:szCs w:val="22"/>
        </w:rPr>
        <w:t>828.292,26</w:t>
      </w:r>
      <w:r w:rsidRPr="00473FB6">
        <w:rPr>
          <w:rFonts w:ascii="Arial" w:hAnsi="Arial"/>
          <w:sz w:val="22"/>
          <w:szCs w:val="22"/>
        </w:rPr>
        <w:t xml:space="preserve"> eura – indeks </w:t>
      </w:r>
      <w:r>
        <w:rPr>
          <w:rFonts w:ascii="Arial" w:hAnsi="Arial"/>
          <w:sz w:val="22"/>
          <w:szCs w:val="22"/>
        </w:rPr>
        <w:t>4.813,5</w:t>
      </w:r>
      <w:r w:rsidRPr="00473FB6">
        <w:rPr>
          <w:rFonts w:ascii="Arial" w:hAnsi="Arial"/>
          <w:sz w:val="22"/>
          <w:szCs w:val="22"/>
        </w:rPr>
        <w:t>.</w:t>
      </w:r>
    </w:p>
    <w:p w14:paraId="00EF252C" w14:textId="30024509" w:rsidR="0018416B" w:rsidRDefault="0018416B" w:rsidP="0018416B">
      <w:pPr>
        <w:ind w:firstLine="0"/>
        <w:rPr>
          <w:rFonts w:ascii="Arial" w:hAnsi="Arial"/>
          <w:color w:val="FF0000"/>
          <w:sz w:val="22"/>
          <w:szCs w:val="22"/>
        </w:rPr>
      </w:pPr>
      <w:r w:rsidRPr="00F45D51">
        <w:rPr>
          <w:rFonts w:ascii="Arial" w:hAnsi="Arial"/>
          <w:sz w:val="22"/>
          <w:szCs w:val="22"/>
        </w:rPr>
        <w:tab/>
        <w:t xml:space="preserve">Na navedeno, u najvećoj mjeri, utjecalo je ostvarenje prihoda od zakupa </w:t>
      </w:r>
      <w:r>
        <w:rPr>
          <w:rFonts w:ascii="Arial" w:hAnsi="Arial"/>
          <w:sz w:val="22"/>
          <w:szCs w:val="22"/>
        </w:rPr>
        <w:t>dijelova kampa</w:t>
      </w:r>
      <w:r w:rsidRPr="00F45D51">
        <w:rPr>
          <w:rFonts w:ascii="Arial" w:hAnsi="Arial"/>
          <w:sz w:val="22"/>
          <w:szCs w:val="22"/>
        </w:rPr>
        <w:t xml:space="preserve"> u vlasništvu Republike Hrvatske (u 2023. godini n</w:t>
      </w:r>
      <w:r w:rsidR="00251924">
        <w:rPr>
          <w:rFonts w:ascii="Arial" w:hAnsi="Arial"/>
          <w:sz w:val="22"/>
          <w:szCs w:val="22"/>
        </w:rPr>
        <w:t>i</w:t>
      </w:r>
      <w:r w:rsidRPr="00F45D51">
        <w:rPr>
          <w:rFonts w:ascii="Arial" w:hAnsi="Arial"/>
          <w:sz w:val="22"/>
          <w:szCs w:val="22"/>
        </w:rPr>
        <w:t xml:space="preserve">je ostvaren, a u 2024. godini iznosi </w:t>
      </w:r>
      <w:r w:rsidR="00251924">
        <w:rPr>
          <w:rFonts w:ascii="Arial" w:hAnsi="Arial"/>
          <w:sz w:val="22"/>
          <w:szCs w:val="22"/>
        </w:rPr>
        <w:lastRenderedPageBreak/>
        <w:t>651.256,88</w:t>
      </w:r>
      <w:r w:rsidRPr="00F45D51">
        <w:rPr>
          <w:rFonts w:ascii="Arial" w:hAnsi="Arial"/>
          <w:sz w:val="22"/>
          <w:szCs w:val="22"/>
        </w:rPr>
        <w:t xml:space="preserve"> eura) te prihoda od zakupa turističko</w:t>
      </w:r>
      <w:r>
        <w:rPr>
          <w:rFonts w:ascii="Arial" w:hAnsi="Arial"/>
          <w:sz w:val="22"/>
          <w:szCs w:val="22"/>
        </w:rPr>
        <w:t>g</w:t>
      </w:r>
      <w:r w:rsidRPr="00F45D51">
        <w:rPr>
          <w:rFonts w:ascii="Arial" w:hAnsi="Arial"/>
          <w:sz w:val="22"/>
          <w:szCs w:val="22"/>
        </w:rPr>
        <w:t xml:space="preserve"> zemljišt</w:t>
      </w:r>
      <w:r>
        <w:rPr>
          <w:rFonts w:ascii="Arial" w:hAnsi="Arial"/>
          <w:sz w:val="22"/>
          <w:szCs w:val="22"/>
        </w:rPr>
        <w:t xml:space="preserve">a na kojemu su izgrađeni </w:t>
      </w:r>
      <w:r w:rsidRPr="00F45D51">
        <w:rPr>
          <w:rFonts w:ascii="Arial" w:hAnsi="Arial"/>
          <w:sz w:val="22"/>
          <w:szCs w:val="22"/>
        </w:rPr>
        <w:t xml:space="preserve">hoteli i turistička naselja (u 2023. nije ostvaren, a u 2024. godini iznosi </w:t>
      </w:r>
      <w:r w:rsidR="00251924">
        <w:rPr>
          <w:rFonts w:ascii="Arial" w:hAnsi="Arial"/>
          <w:sz w:val="22"/>
          <w:szCs w:val="22"/>
        </w:rPr>
        <w:t>157.870,96</w:t>
      </w:r>
      <w:r w:rsidRPr="00F45D51">
        <w:rPr>
          <w:rFonts w:ascii="Arial" w:hAnsi="Arial"/>
          <w:sz w:val="22"/>
          <w:szCs w:val="22"/>
        </w:rPr>
        <w:t xml:space="preserve"> eura).</w:t>
      </w:r>
    </w:p>
    <w:p w14:paraId="7171CA8B" w14:textId="5BFD9B95" w:rsidR="0018416B" w:rsidRDefault="0018416B" w:rsidP="0018416B">
      <w:pPr>
        <w:ind w:firstLine="0"/>
        <w:rPr>
          <w:rFonts w:ascii="Arial" w:hAnsi="Arial"/>
          <w:sz w:val="22"/>
          <w:szCs w:val="22"/>
        </w:rPr>
      </w:pPr>
      <w:r w:rsidRPr="00ED7C97">
        <w:rPr>
          <w:rFonts w:ascii="Arial" w:hAnsi="Arial"/>
          <w:sz w:val="22"/>
          <w:szCs w:val="22"/>
        </w:rPr>
        <w:t xml:space="preserve">Naime, Zakonom o </w:t>
      </w:r>
      <w:r w:rsidR="00251924" w:rsidRPr="00ED7C97">
        <w:rPr>
          <w:rFonts w:ascii="Arial" w:hAnsi="Arial"/>
          <w:sz w:val="22"/>
          <w:szCs w:val="22"/>
        </w:rPr>
        <w:t>neprocijenjenom</w:t>
      </w:r>
      <w:r w:rsidRPr="00ED7C97">
        <w:rPr>
          <w:rFonts w:ascii="Arial" w:hAnsi="Arial"/>
          <w:sz w:val="22"/>
          <w:szCs w:val="22"/>
        </w:rPr>
        <w:t xml:space="preserve"> građevinskom zemljištu ("Narodne novine" broj 50/20) umjesto koncesija uveden je zakup</w:t>
      </w:r>
      <w:r>
        <w:rPr>
          <w:rFonts w:ascii="Arial" w:hAnsi="Arial"/>
          <w:sz w:val="22"/>
          <w:szCs w:val="22"/>
        </w:rPr>
        <w:t xml:space="preserve"> na</w:t>
      </w:r>
      <w:r w:rsidRPr="00ED7C97">
        <w:rPr>
          <w:rFonts w:ascii="Arial" w:hAnsi="Arial"/>
          <w:sz w:val="22"/>
          <w:szCs w:val="22"/>
        </w:rPr>
        <w:t xml:space="preserve"> turističko</w:t>
      </w:r>
      <w:r>
        <w:rPr>
          <w:rFonts w:ascii="Arial" w:hAnsi="Arial"/>
          <w:sz w:val="22"/>
          <w:szCs w:val="22"/>
        </w:rPr>
        <w:t>m</w:t>
      </w:r>
      <w:r w:rsidRPr="00ED7C97">
        <w:rPr>
          <w:rFonts w:ascii="Arial" w:hAnsi="Arial"/>
          <w:sz w:val="22"/>
          <w:szCs w:val="22"/>
        </w:rPr>
        <w:t xml:space="preserve"> zemljišt</w:t>
      </w:r>
      <w:r>
        <w:rPr>
          <w:rFonts w:ascii="Arial" w:hAnsi="Arial"/>
          <w:sz w:val="22"/>
          <w:szCs w:val="22"/>
        </w:rPr>
        <w:t>u u vlasništvu Republike Hrvatske na kojemu su izgrađeni hoteli i turistička naselja te kampovi,</w:t>
      </w:r>
      <w:r w:rsidRPr="00ED7C97">
        <w:rPr>
          <w:rFonts w:ascii="Arial" w:hAnsi="Arial"/>
          <w:sz w:val="22"/>
          <w:szCs w:val="22"/>
        </w:rPr>
        <w:t xml:space="preserve"> kao način uređenja odnosa između Republike Hrvatske i lokalne samouprave s jedne i turističkih tvrtki s druge strane. </w:t>
      </w:r>
      <w:r>
        <w:rPr>
          <w:rFonts w:ascii="Arial" w:hAnsi="Arial"/>
          <w:sz w:val="22"/>
          <w:szCs w:val="22"/>
        </w:rPr>
        <w:t>Sukladno čl. 12. Zakona sredstva ostvarena od zakupnine turističkog zemljišta na kojemu su izgrađeni hoteli i turistička naselja prihod su</w:t>
      </w:r>
      <w:r w:rsidRPr="00404A3C">
        <w:rPr>
          <w:rFonts w:ascii="Arial" w:hAnsi="Arial"/>
          <w:sz w:val="22"/>
          <w:szCs w:val="22"/>
        </w:rPr>
        <w:t xml:space="preserve"> Fond</w:t>
      </w:r>
      <w:r>
        <w:rPr>
          <w:rFonts w:ascii="Arial" w:hAnsi="Arial"/>
          <w:sz w:val="22"/>
          <w:szCs w:val="22"/>
        </w:rPr>
        <w:t>a</w:t>
      </w:r>
      <w:r w:rsidRPr="00404A3C">
        <w:rPr>
          <w:rFonts w:ascii="Arial" w:hAnsi="Arial"/>
          <w:sz w:val="22"/>
          <w:szCs w:val="22"/>
        </w:rPr>
        <w:t xml:space="preserve"> za turizam 40</w:t>
      </w:r>
      <w:r>
        <w:rPr>
          <w:rFonts w:ascii="Arial" w:hAnsi="Arial"/>
          <w:sz w:val="22"/>
          <w:szCs w:val="22"/>
        </w:rPr>
        <w:t>%,</w:t>
      </w:r>
      <w:r w:rsidRPr="00404A3C">
        <w:rPr>
          <w:rFonts w:ascii="Arial" w:hAnsi="Arial"/>
          <w:sz w:val="22"/>
          <w:szCs w:val="22"/>
        </w:rPr>
        <w:t xml:space="preserve"> općin</w:t>
      </w:r>
      <w:r>
        <w:rPr>
          <w:rFonts w:ascii="Arial" w:hAnsi="Arial"/>
          <w:sz w:val="22"/>
          <w:szCs w:val="22"/>
        </w:rPr>
        <w:t>e</w:t>
      </w:r>
      <w:r w:rsidRPr="00404A3C">
        <w:rPr>
          <w:rFonts w:ascii="Arial" w:hAnsi="Arial"/>
          <w:sz w:val="22"/>
          <w:szCs w:val="22"/>
        </w:rPr>
        <w:t>/grad</w:t>
      </w:r>
      <w:r>
        <w:rPr>
          <w:rFonts w:ascii="Arial" w:hAnsi="Arial"/>
          <w:sz w:val="22"/>
          <w:szCs w:val="22"/>
        </w:rPr>
        <w:t xml:space="preserve">a </w:t>
      </w:r>
      <w:r w:rsidRPr="00404A3C">
        <w:rPr>
          <w:rFonts w:ascii="Arial" w:hAnsi="Arial"/>
          <w:sz w:val="22"/>
          <w:szCs w:val="22"/>
        </w:rPr>
        <w:t>40</w:t>
      </w:r>
      <w:r>
        <w:rPr>
          <w:rFonts w:ascii="Arial" w:hAnsi="Arial"/>
          <w:sz w:val="22"/>
          <w:szCs w:val="22"/>
        </w:rPr>
        <w:t>%</w:t>
      </w:r>
      <w:r w:rsidRPr="00404A3C">
        <w:rPr>
          <w:rFonts w:ascii="Arial" w:hAnsi="Arial"/>
          <w:sz w:val="22"/>
          <w:szCs w:val="22"/>
        </w:rPr>
        <w:t xml:space="preserve">, </w:t>
      </w:r>
      <w:r>
        <w:rPr>
          <w:rFonts w:ascii="Arial" w:hAnsi="Arial"/>
          <w:sz w:val="22"/>
          <w:szCs w:val="22"/>
        </w:rPr>
        <w:t>i županije</w:t>
      </w:r>
      <w:r w:rsidRPr="00404A3C">
        <w:rPr>
          <w:rFonts w:ascii="Arial" w:hAnsi="Arial"/>
          <w:sz w:val="22"/>
          <w:szCs w:val="22"/>
        </w:rPr>
        <w:t xml:space="preserve">  20</w:t>
      </w:r>
      <w:r>
        <w:rPr>
          <w:rFonts w:ascii="Arial" w:hAnsi="Arial"/>
          <w:sz w:val="22"/>
          <w:szCs w:val="22"/>
        </w:rPr>
        <w:t xml:space="preserve">%, dok su temeljem čl. 27. Zakona sredstva od zakupnine dijelova kampa u </w:t>
      </w:r>
      <w:r w:rsidR="00251924">
        <w:rPr>
          <w:rFonts w:ascii="Arial" w:hAnsi="Arial"/>
          <w:sz w:val="22"/>
          <w:szCs w:val="22"/>
        </w:rPr>
        <w:t>vlasništvu</w:t>
      </w:r>
      <w:r>
        <w:rPr>
          <w:rFonts w:ascii="Arial" w:hAnsi="Arial"/>
          <w:sz w:val="22"/>
          <w:szCs w:val="22"/>
        </w:rPr>
        <w:t xml:space="preserve"> Republike Hrvatske prihod </w:t>
      </w:r>
      <w:r w:rsidRPr="00404A3C">
        <w:rPr>
          <w:rFonts w:ascii="Arial" w:hAnsi="Arial"/>
          <w:sz w:val="22"/>
          <w:szCs w:val="22"/>
        </w:rPr>
        <w:t>Fond</w:t>
      </w:r>
      <w:r>
        <w:rPr>
          <w:rFonts w:ascii="Arial" w:hAnsi="Arial"/>
          <w:sz w:val="22"/>
          <w:szCs w:val="22"/>
        </w:rPr>
        <w:t>a</w:t>
      </w:r>
      <w:r w:rsidRPr="00404A3C">
        <w:rPr>
          <w:rFonts w:ascii="Arial" w:hAnsi="Arial"/>
          <w:sz w:val="22"/>
          <w:szCs w:val="22"/>
        </w:rPr>
        <w:t xml:space="preserve"> za turizam 40</w:t>
      </w:r>
      <w:r>
        <w:rPr>
          <w:rFonts w:ascii="Arial" w:hAnsi="Arial"/>
          <w:sz w:val="22"/>
          <w:szCs w:val="22"/>
        </w:rPr>
        <w:t xml:space="preserve">%, </w:t>
      </w:r>
      <w:r w:rsidRPr="00404A3C">
        <w:rPr>
          <w:rFonts w:ascii="Arial" w:hAnsi="Arial"/>
          <w:sz w:val="22"/>
          <w:szCs w:val="22"/>
        </w:rPr>
        <w:t>državn</w:t>
      </w:r>
      <w:r>
        <w:rPr>
          <w:rFonts w:ascii="Arial" w:hAnsi="Arial"/>
          <w:sz w:val="22"/>
          <w:szCs w:val="22"/>
        </w:rPr>
        <w:t>og</w:t>
      </w:r>
      <w:r w:rsidRPr="00404A3C">
        <w:rPr>
          <w:rFonts w:ascii="Arial" w:hAnsi="Arial"/>
          <w:sz w:val="22"/>
          <w:szCs w:val="22"/>
        </w:rPr>
        <w:t xml:space="preserve"> proračun</w:t>
      </w:r>
      <w:r>
        <w:rPr>
          <w:rFonts w:ascii="Arial" w:hAnsi="Arial"/>
          <w:sz w:val="22"/>
          <w:szCs w:val="22"/>
        </w:rPr>
        <w:t>a</w:t>
      </w:r>
      <w:r w:rsidRPr="00404A3C">
        <w:rPr>
          <w:rFonts w:ascii="Arial" w:hAnsi="Arial"/>
          <w:sz w:val="22"/>
          <w:szCs w:val="22"/>
        </w:rPr>
        <w:t xml:space="preserve"> 30</w:t>
      </w:r>
      <w:r>
        <w:rPr>
          <w:rFonts w:ascii="Arial" w:hAnsi="Arial"/>
          <w:sz w:val="22"/>
          <w:szCs w:val="22"/>
        </w:rPr>
        <w:t>%</w:t>
      </w:r>
      <w:r w:rsidRPr="00404A3C">
        <w:rPr>
          <w:rFonts w:ascii="Arial" w:hAnsi="Arial"/>
          <w:sz w:val="22"/>
          <w:szCs w:val="22"/>
        </w:rPr>
        <w:t>, općin</w:t>
      </w:r>
      <w:r>
        <w:rPr>
          <w:rFonts w:ascii="Arial" w:hAnsi="Arial"/>
          <w:sz w:val="22"/>
          <w:szCs w:val="22"/>
        </w:rPr>
        <w:t>e</w:t>
      </w:r>
      <w:r w:rsidRPr="00404A3C">
        <w:rPr>
          <w:rFonts w:ascii="Arial" w:hAnsi="Arial"/>
          <w:sz w:val="22"/>
          <w:szCs w:val="22"/>
        </w:rPr>
        <w:t>/grad</w:t>
      </w:r>
      <w:r>
        <w:rPr>
          <w:rFonts w:ascii="Arial" w:hAnsi="Arial"/>
          <w:sz w:val="22"/>
          <w:szCs w:val="22"/>
        </w:rPr>
        <w:t>a</w:t>
      </w:r>
      <w:r w:rsidRPr="00404A3C">
        <w:rPr>
          <w:rFonts w:ascii="Arial" w:hAnsi="Arial"/>
          <w:sz w:val="22"/>
          <w:szCs w:val="22"/>
        </w:rPr>
        <w:t xml:space="preserve"> </w:t>
      </w:r>
      <w:r>
        <w:rPr>
          <w:rFonts w:ascii="Arial" w:hAnsi="Arial"/>
          <w:sz w:val="22"/>
          <w:szCs w:val="22"/>
        </w:rPr>
        <w:t>2</w:t>
      </w:r>
      <w:r w:rsidRPr="00404A3C">
        <w:rPr>
          <w:rFonts w:ascii="Arial" w:hAnsi="Arial"/>
          <w:sz w:val="22"/>
          <w:szCs w:val="22"/>
        </w:rPr>
        <w:t>0</w:t>
      </w:r>
      <w:r>
        <w:rPr>
          <w:rFonts w:ascii="Arial" w:hAnsi="Arial"/>
          <w:sz w:val="22"/>
          <w:szCs w:val="22"/>
        </w:rPr>
        <w:t>%,</w:t>
      </w:r>
      <w:r w:rsidRPr="00404A3C">
        <w:rPr>
          <w:rFonts w:ascii="Arial" w:hAnsi="Arial"/>
          <w:sz w:val="22"/>
          <w:szCs w:val="22"/>
        </w:rPr>
        <w:t xml:space="preserve"> </w:t>
      </w:r>
      <w:r>
        <w:rPr>
          <w:rFonts w:ascii="Arial" w:hAnsi="Arial"/>
          <w:sz w:val="22"/>
          <w:szCs w:val="22"/>
        </w:rPr>
        <w:t>i</w:t>
      </w:r>
      <w:r w:rsidRPr="00404A3C">
        <w:rPr>
          <w:rFonts w:ascii="Arial" w:hAnsi="Arial"/>
          <w:sz w:val="22"/>
          <w:szCs w:val="22"/>
        </w:rPr>
        <w:t xml:space="preserve"> županij</w:t>
      </w:r>
      <w:r>
        <w:rPr>
          <w:rFonts w:ascii="Arial" w:hAnsi="Arial"/>
          <w:sz w:val="22"/>
          <w:szCs w:val="22"/>
        </w:rPr>
        <w:t>e</w:t>
      </w:r>
      <w:r w:rsidRPr="00404A3C">
        <w:rPr>
          <w:rFonts w:ascii="Arial" w:hAnsi="Arial"/>
          <w:sz w:val="22"/>
          <w:szCs w:val="22"/>
        </w:rPr>
        <w:t xml:space="preserve"> </w:t>
      </w:r>
      <w:r>
        <w:rPr>
          <w:rFonts w:ascii="Arial" w:hAnsi="Arial"/>
          <w:sz w:val="22"/>
          <w:szCs w:val="22"/>
        </w:rPr>
        <w:t>10%.</w:t>
      </w:r>
    </w:p>
    <w:p w14:paraId="3574343A" w14:textId="77777777" w:rsidR="0018416B" w:rsidRDefault="0018416B" w:rsidP="0018416B">
      <w:pPr>
        <w:ind w:firstLine="0"/>
        <w:rPr>
          <w:rFonts w:ascii="Arial" w:hAnsi="Arial"/>
          <w:sz w:val="22"/>
          <w:szCs w:val="22"/>
        </w:rPr>
      </w:pPr>
      <w:r w:rsidRPr="00ED7C97">
        <w:rPr>
          <w:rFonts w:ascii="Arial" w:hAnsi="Arial"/>
          <w:sz w:val="22"/>
          <w:szCs w:val="22"/>
        </w:rPr>
        <w:t xml:space="preserve">Uredbom o uređenju zakupa na dijelovima kampa u vlasništvu Republike Hrvatske („Narodne novine“ broj 16/24) </w:t>
      </w:r>
      <w:r>
        <w:rPr>
          <w:rFonts w:ascii="Arial" w:hAnsi="Arial"/>
          <w:sz w:val="22"/>
          <w:szCs w:val="22"/>
        </w:rPr>
        <w:t>te</w:t>
      </w:r>
      <w:r w:rsidRPr="00ED7C97">
        <w:rPr>
          <w:rFonts w:ascii="Arial" w:hAnsi="Arial"/>
          <w:sz w:val="22"/>
          <w:szCs w:val="22"/>
        </w:rPr>
        <w:t xml:space="preserve"> Uredbom o uređenju zakupa na turističkom zemljištu na kojemu su izgrađeni hoteli i turistička naselja </w:t>
      </w:r>
      <w:r>
        <w:rPr>
          <w:rFonts w:ascii="Arial" w:hAnsi="Arial"/>
          <w:sz w:val="22"/>
          <w:szCs w:val="22"/>
        </w:rPr>
        <w:t>(„</w:t>
      </w:r>
      <w:r w:rsidRPr="00ED7C97">
        <w:rPr>
          <w:rFonts w:ascii="Arial" w:hAnsi="Arial"/>
          <w:sz w:val="22"/>
          <w:szCs w:val="22"/>
        </w:rPr>
        <w:t>Narodne novine</w:t>
      </w:r>
      <w:r>
        <w:rPr>
          <w:rFonts w:ascii="Arial" w:hAnsi="Arial"/>
          <w:sz w:val="22"/>
          <w:szCs w:val="22"/>
        </w:rPr>
        <w:t>“</w:t>
      </w:r>
      <w:r w:rsidRPr="00ED7C97">
        <w:rPr>
          <w:rFonts w:ascii="Arial" w:hAnsi="Arial"/>
          <w:sz w:val="22"/>
          <w:szCs w:val="22"/>
        </w:rPr>
        <w:t xml:space="preserve"> </w:t>
      </w:r>
      <w:r>
        <w:rPr>
          <w:rFonts w:ascii="Arial" w:hAnsi="Arial"/>
          <w:sz w:val="22"/>
          <w:szCs w:val="22"/>
        </w:rPr>
        <w:t>b</w:t>
      </w:r>
      <w:r w:rsidRPr="00ED7C97">
        <w:rPr>
          <w:rFonts w:ascii="Arial" w:hAnsi="Arial"/>
          <w:sz w:val="22"/>
          <w:szCs w:val="22"/>
        </w:rPr>
        <w:t xml:space="preserve">roj 16/24) </w:t>
      </w:r>
      <w:r>
        <w:rPr>
          <w:rFonts w:ascii="Arial" w:hAnsi="Arial"/>
          <w:sz w:val="22"/>
          <w:szCs w:val="22"/>
        </w:rPr>
        <w:t>propisana je visina naknade za predmetne zakupnine, te je od srpnja 2024. godine Županija počela ostvarivati prihod po ovoj osnovi.</w:t>
      </w:r>
    </w:p>
    <w:p w14:paraId="2232E06B" w14:textId="209059CE" w:rsidR="00C91C27" w:rsidRPr="001F08E0" w:rsidRDefault="00C91C27" w:rsidP="009465A4">
      <w:pPr>
        <w:ind w:firstLine="0"/>
        <w:rPr>
          <w:rFonts w:ascii="Arial" w:hAnsi="Arial"/>
          <w:sz w:val="20"/>
          <w:szCs w:val="20"/>
        </w:rPr>
      </w:pPr>
    </w:p>
    <w:p w14:paraId="4E63586D" w14:textId="27338635" w:rsidR="0050310B" w:rsidRPr="001F08E0" w:rsidRDefault="0050310B" w:rsidP="00E02187">
      <w:pPr>
        <w:rPr>
          <w:rFonts w:ascii="Arial" w:hAnsi="Arial"/>
          <w:sz w:val="22"/>
          <w:szCs w:val="22"/>
        </w:rPr>
      </w:pPr>
      <w:r w:rsidRPr="001F08E0">
        <w:rPr>
          <w:rFonts w:ascii="Arial" w:hAnsi="Arial"/>
          <w:b/>
          <w:sz w:val="22"/>
          <w:szCs w:val="22"/>
        </w:rPr>
        <w:t>Šifra 6514 Ostale pristojbe i naknade</w:t>
      </w:r>
      <w:r w:rsidRPr="001F08E0">
        <w:rPr>
          <w:rFonts w:ascii="Arial" w:hAnsi="Arial"/>
          <w:sz w:val="22"/>
          <w:szCs w:val="22"/>
        </w:rPr>
        <w:t xml:space="preserve"> u 202</w:t>
      </w:r>
      <w:r w:rsidR="001F08E0" w:rsidRPr="001F08E0">
        <w:rPr>
          <w:rFonts w:ascii="Arial" w:hAnsi="Arial"/>
          <w:sz w:val="22"/>
          <w:szCs w:val="22"/>
        </w:rPr>
        <w:t>3</w:t>
      </w:r>
      <w:r w:rsidRPr="001F08E0">
        <w:rPr>
          <w:rFonts w:ascii="Arial" w:hAnsi="Arial"/>
          <w:sz w:val="22"/>
          <w:szCs w:val="22"/>
        </w:rPr>
        <w:t xml:space="preserve">. godini </w:t>
      </w:r>
      <w:r w:rsidR="00C70D03" w:rsidRPr="001F08E0">
        <w:rPr>
          <w:rFonts w:ascii="Arial" w:hAnsi="Arial"/>
          <w:sz w:val="22"/>
          <w:szCs w:val="22"/>
        </w:rPr>
        <w:t xml:space="preserve">ostvaren je </w:t>
      </w:r>
      <w:r w:rsidRPr="001F08E0">
        <w:rPr>
          <w:rFonts w:ascii="Arial" w:hAnsi="Arial"/>
          <w:sz w:val="22"/>
          <w:szCs w:val="22"/>
        </w:rPr>
        <w:t xml:space="preserve">prihod </w:t>
      </w:r>
      <w:r w:rsidR="00C70D03" w:rsidRPr="001F08E0">
        <w:rPr>
          <w:rFonts w:ascii="Arial" w:hAnsi="Arial"/>
          <w:sz w:val="22"/>
          <w:szCs w:val="22"/>
        </w:rPr>
        <w:t xml:space="preserve">u iznosu od </w:t>
      </w:r>
      <w:r w:rsidR="001F08E0" w:rsidRPr="001F08E0">
        <w:rPr>
          <w:rFonts w:ascii="Arial" w:hAnsi="Arial"/>
          <w:sz w:val="22"/>
          <w:szCs w:val="22"/>
        </w:rPr>
        <w:t>216.222,35</w:t>
      </w:r>
      <w:r w:rsidR="00C70D03" w:rsidRPr="001F08E0">
        <w:rPr>
          <w:rFonts w:ascii="Arial" w:hAnsi="Arial"/>
          <w:sz w:val="22"/>
          <w:szCs w:val="22"/>
        </w:rPr>
        <w:t xml:space="preserve"> eura</w:t>
      </w:r>
      <w:r w:rsidRPr="001F08E0">
        <w:rPr>
          <w:rFonts w:ascii="Arial" w:hAnsi="Arial"/>
          <w:sz w:val="22"/>
          <w:szCs w:val="22"/>
        </w:rPr>
        <w:t>, a u 202</w:t>
      </w:r>
      <w:r w:rsidR="001F08E0" w:rsidRPr="001F08E0">
        <w:rPr>
          <w:rFonts w:ascii="Arial" w:hAnsi="Arial"/>
          <w:sz w:val="22"/>
          <w:szCs w:val="22"/>
        </w:rPr>
        <w:t>4</w:t>
      </w:r>
      <w:r w:rsidRPr="001F08E0">
        <w:rPr>
          <w:rFonts w:ascii="Arial" w:hAnsi="Arial"/>
          <w:sz w:val="22"/>
          <w:szCs w:val="22"/>
        </w:rPr>
        <w:t xml:space="preserve">. godini </w:t>
      </w:r>
      <w:r w:rsidR="001F08E0" w:rsidRPr="001F08E0">
        <w:rPr>
          <w:rFonts w:ascii="Arial" w:hAnsi="Arial"/>
          <w:sz w:val="22"/>
          <w:szCs w:val="22"/>
        </w:rPr>
        <w:t>129.645,87</w:t>
      </w:r>
      <w:r w:rsidR="00C70D03" w:rsidRPr="001F08E0">
        <w:rPr>
          <w:rFonts w:ascii="Arial" w:hAnsi="Arial"/>
          <w:sz w:val="22"/>
          <w:szCs w:val="22"/>
        </w:rPr>
        <w:t xml:space="preserve"> eura</w:t>
      </w:r>
      <w:r w:rsidR="001F08E0" w:rsidRPr="001F08E0">
        <w:rPr>
          <w:rFonts w:ascii="Arial" w:hAnsi="Arial"/>
          <w:sz w:val="22"/>
          <w:szCs w:val="22"/>
        </w:rPr>
        <w:t xml:space="preserve"> – indeks 60,0</w:t>
      </w:r>
      <w:r w:rsidRPr="001F08E0">
        <w:rPr>
          <w:rFonts w:ascii="Arial" w:hAnsi="Arial"/>
          <w:sz w:val="22"/>
          <w:szCs w:val="22"/>
        </w:rPr>
        <w:t>.</w:t>
      </w:r>
    </w:p>
    <w:p w14:paraId="355F8AE3" w14:textId="4AA0ADD7" w:rsidR="00681905" w:rsidRPr="001F08E0" w:rsidRDefault="001F08E0" w:rsidP="00E02187">
      <w:pPr>
        <w:rPr>
          <w:rFonts w:ascii="Arial" w:hAnsi="Arial"/>
          <w:sz w:val="22"/>
          <w:szCs w:val="22"/>
        </w:rPr>
      </w:pPr>
      <w:r w:rsidRPr="001F08E0">
        <w:rPr>
          <w:rFonts w:ascii="Arial" w:hAnsi="Arial"/>
          <w:sz w:val="22"/>
          <w:szCs w:val="22"/>
        </w:rPr>
        <w:t xml:space="preserve">Navedeno je prihod Županije po osnovi naknade za promjenu namjene poljoprivrednog zemljišta. </w:t>
      </w:r>
      <w:r w:rsidR="00C70D03" w:rsidRPr="001F08E0">
        <w:rPr>
          <w:rFonts w:ascii="Arial" w:hAnsi="Arial"/>
          <w:sz w:val="22"/>
          <w:szCs w:val="22"/>
        </w:rPr>
        <w:t>S</w:t>
      </w:r>
      <w:r w:rsidR="00681905" w:rsidRPr="001F08E0">
        <w:rPr>
          <w:rFonts w:ascii="Arial" w:hAnsi="Arial"/>
          <w:sz w:val="22"/>
          <w:szCs w:val="22"/>
        </w:rPr>
        <w:t>ukladno članku 25. stavak 6. Zakona o izmjenama i dopunama Zakona o poljoprivrednom zemljištu (</w:t>
      </w:r>
      <w:r w:rsidR="005A7FA6" w:rsidRPr="001F08E0">
        <w:rPr>
          <w:rFonts w:ascii="Arial" w:hAnsi="Arial"/>
          <w:sz w:val="22"/>
          <w:szCs w:val="22"/>
        </w:rPr>
        <w:t>„</w:t>
      </w:r>
      <w:r w:rsidR="00681905" w:rsidRPr="001F08E0">
        <w:rPr>
          <w:rFonts w:ascii="Arial" w:hAnsi="Arial"/>
          <w:sz w:val="22"/>
          <w:szCs w:val="22"/>
        </w:rPr>
        <w:t>Narodne novine</w:t>
      </w:r>
      <w:r w:rsidR="005A7FA6" w:rsidRPr="001F08E0">
        <w:rPr>
          <w:rFonts w:ascii="Arial" w:hAnsi="Arial"/>
          <w:sz w:val="22"/>
          <w:szCs w:val="22"/>
        </w:rPr>
        <w:t>“</w:t>
      </w:r>
      <w:r w:rsidR="00681905" w:rsidRPr="001F08E0">
        <w:rPr>
          <w:rFonts w:ascii="Arial" w:hAnsi="Arial"/>
          <w:sz w:val="22"/>
          <w:szCs w:val="22"/>
        </w:rPr>
        <w:t>, br</w:t>
      </w:r>
      <w:r w:rsidR="005A7FA6" w:rsidRPr="001F08E0">
        <w:rPr>
          <w:rFonts w:ascii="Arial" w:hAnsi="Arial"/>
          <w:sz w:val="22"/>
          <w:szCs w:val="22"/>
        </w:rPr>
        <w:t>oj</w:t>
      </w:r>
      <w:r w:rsidR="00681905" w:rsidRPr="001F08E0">
        <w:rPr>
          <w:rFonts w:ascii="Arial" w:hAnsi="Arial"/>
          <w:sz w:val="22"/>
          <w:szCs w:val="22"/>
        </w:rPr>
        <w:t xml:space="preserve"> 57/22), koji je stupio na snagu 28. svibnja 2022. godine, sredstva ostvarena od naknade za promjenu namjene poljoprivrednog zemljišta prihod su jedinica područne (regionalne) samouprave 70% i 30% jedinica lokalne samouprave odnosno Grada Zagreba, na čijem se području poljoprivredno zemljište nalazi. </w:t>
      </w:r>
    </w:p>
    <w:p w14:paraId="7E61B53C" w14:textId="14BA07CE" w:rsidR="00FB2F0C" w:rsidRPr="003F5F4C" w:rsidRDefault="00FB2F0C" w:rsidP="00E02187">
      <w:pPr>
        <w:rPr>
          <w:rFonts w:ascii="Arial" w:hAnsi="Arial"/>
          <w:sz w:val="22"/>
          <w:szCs w:val="22"/>
        </w:rPr>
      </w:pPr>
    </w:p>
    <w:p w14:paraId="3EB21EF1" w14:textId="6BDAC5BF" w:rsidR="0036460B" w:rsidRPr="003F5F4C" w:rsidRDefault="004F7C24" w:rsidP="004F7C24">
      <w:pPr>
        <w:ind w:firstLine="0"/>
        <w:rPr>
          <w:rFonts w:ascii="Arial" w:hAnsi="Arial"/>
          <w:sz w:val="22"/>
          <w:szCs w:val="22"/>
        </w:rPr>
      </w:pPr>
      <w:r w:rsidRPr="003F5F4C">
        <w:rPr>
          <w:rFonts w:ascii="Arial" w:hAnsi="Arial"/>
          <w:sz w:val="22"/>
          <w:szCs w:val="22"/>
        </w:rPr>
        <w:tab/>
      </w:r>
      <w:r w:rsidR="0036460B" w:rsidRPr="003F5F4C">
        <w:rPr>
          <w:rFonts w:ascii="Arial" w:hAnsi="Arial"/>
          <w:b/>
          <w:sz w:val="22"/>
          <w:szCs w:val="22"/>
        </w:rPr>
        <w:t>Šifra 7111</w:t>
      </w:r>
      <w:r w:rsidRPr="003F5F4C">
        <w:rPr>
          <w:rFonts w:ascii="Arial" w:hAnsi="Arial"/>
          <w:b/>
          <w:sz w:val="22"/>
          <w:szCs w:val="22"/>
        </w:rPr>
        <w:t xml:space="preserve"> </w:t>
      </w:r>
      <w:r w:rsidR="00FA6C80" w:rsidRPr="003F5F4C">
        <w:rPr>
          <w:rFonts w:ascii="Arial" w:hAnsi="Arial"/>
          <w:b/>
          <w:sz w:val="22"/>
          <w:szCs w:val="22"/>
        </w:rPr>
        <w:t>Zemljište</w:t>
      </w:r>
      <w:r w:rsidR="0036460B" w:rsidRPr="003F5F4C">
        <w:rPr>
          <w:rFonts w:ascii="Arial" w:hAnsi="Arial"/>
          <w:b/>
          <w:sz w:val="22"/>
          <w:szCs w:val="22"/>
        </w:rPr>
        <w:t>,</w:t>
      </w:r>
      <w:r w:rsidRPr="003F5F4C">
        <w:rPr>
          <w:rFonts w:ascii="Arial" w:hAnsi="Arial"/>
          <w:b/>
          <w:sz w:val="22"/>
          <w:szCs w:val="22"/>
        </w:rPr>
        <w:t xml:space="preserve"> </w:t>
      </w:r>
      <w:r w:rsidRPr="003F5F4C">
        <w:rPr>
          <w:rFonts w:ascii="Arial" w:hAnsi="Arial"/>
          <w:sz w:val="22"/>
          <w:szCs w:val="22"/>
        </w:rPr>
        <w:t>u 20</w:t>
      </w:r>
      <w:r w:rsidR="00FA6C80" w:rsidRPr="003F5F4C">
        <w:rPr>
          <w:rFonts w:ascii="Arial" w:hAnsi="Arial"/>
          <w:sz w:val="22"/>
          <w:szCs w:val="22"/>
        </w:rPr>
        <w:t>2</w:t>
      </w:r>
      <w:r w:rsidR="003F5F4C" w:rsidRPr="003F5F4C">
        <w:rPr>
          <w:rFonts w:ascii="Arial" w:hAnsi="Arial"/>
          <w:sz w:val="22"/>
          <w:szCs w:val="22"/>
        </w:rPr>
        <w:t>3</w:t>
      </w:r>
      <w:r w:rsidRPr="003F5F4C">
        <w:rPr>
          <w:rFonts w:ascii="Arial" w:hAnsi="Arial"/>
          <w:sz w:val="22"/>
          <w:szCs w:val="22"/>
        </w:rPr>
        <w:t>. godini ostvaren</w:t>
      </w:r>
      <w:r w:rsidR="0036460B" w:rsidRPr="003F5F4C">
        <w:rPr>
          <w:rFonts w:ascii="Arial" w:hAnsi="Arial"/>
          <w:sz w:val="22"/>
          <w:szCs w:val="22"/>
        </w:rPr>
        <w:t xml:space="preserve">o </w:t>
      </w:r>
      <w:r w:rsidRPr="003F5F4C">
        <w:rPr>
          <w:rFonts w:ascii="Arial" w:hAnsi="Arial"/>
          <w:sz w:val="22"/>
          <w:szCs w:val="22"/>
        </w:rPr>
        <w:t xml:space="preserve">je </w:t>
      </w:r>
      <w:r w:rsidR="003F5F4C" w:rsidRPr="003F5F4C">
        <w:rPr>
          <w:rFonts w:ascii="Arial" w:hAnsi="Arial"/>
          <w:sz w:val="22"/>
          <w:szCs w:val="22"/>
        </w:rPr>
        <w:t xml:space="preserve">359.328,40 </w:t>
      </w:r>
      <w:r w:rsidR="00C06C69" w:rsidRPr="003F5F4C">
        <w:rPr>
          <w:rFonts w:ascii="Arial" w:hAnsi="Arial"/>
          <w:sz w:val="22"/>
          <w:szCs w:val="22"/>
        </w:rPr>
        <w:t>eura</w:t>
      </w:r>
      <w:r w:rsidRPr="003F5F4C">
        <w:rPr>
          <w:rFonts w:ascii="Arial" w:hAnsi="Arial"/>
          <w:sz w:val="22"/>
          <w:szCs w:val="22"/>
        </w:rPr>
        <w:t xml:space="preserve">, </w:t>
      </w:r>
      <w:r w:rsidR="0036460B" w:rsidRPr="003F5F4C">
        <w:rPr>
          <w:rFonts w:ascii="Arial" w:hAnsi="Arial"/>
          <w:sz w:val="22"/>
          <w:szCs w:val="22"/>
        </w:rPr>
        <w:t>a</w:t>
      </w:r>
      <w:r w:rsidRPr="003F5F4C">
        <w:rPr>
          <w:rFonts w:ascii="Arial" w:hAnsi="Arial"/>
          <w:sz w:val="22"/>
          <w:szCs w:val="22"/>
        </w:rPr>
        <w:t xml:space="preserve"> u 202</w:t>
      </w:r>
      <w:r w:rsidR="003F5F4C" w:rsidRPr="003F5F4C">
        <w:rPr>
          <w:rFonts w:ascii="Arial" w:hAnsi="Arial"/>
          <w:sz w:val="22"/>
          <w:szCs w:val="22"/>
        </w:rPr>
        <w:t>4</w:t>
      </w:r>
      <w:r w:rsidRPr="003F5F4C">
        <w:rPr>
          <w:rFonts w:ascii="Arial" w:hAnsi="Arial"/>
          <w:sz w:val="22"/>
          <w:szCs w:val="22"/>
        </w:rPr>
        <w:t xml:space="preserve">. godini </w:t>
      </w:r>
      <w:r w:rsidR="0036460B" w:rsidRPr="003F5F4C">
        <w:rPr>
          <w:rFonts w:ascii="Arial" w:hAnsi="Arial"/>
          <w:sz w:val="22"/>
          <w:szCs w:val="22"/>
        </w:rPr>
        <w:t>prihod iznosi</w:t>
      </w:r>
      <w:r w:rsidRPr="003F5F4C">
        <w:rPr>
          <w:rFonts w:ascii="Arial" w:hAnsi="Arial"/>
          <w:sz w:val="22"/>
          <w:szCs w:val="22"/>
        </w:rPr>
        <w:t xml:space="preserve"> </w:t>
      </w:r>
      <w:r w:rsidR="003F5F4C" w:rsidRPr="003F5F4C">
        <w:rPr>
          <w:rFonts w:ascii="Arial" w:hAnsi="Arial"/>
          <w:sz w:val="22"/>
          <w:szCs w:val="22"/>
        </w:rPr>
        <w:t>31.389,77</w:t>
      </w:r>
      <w:r w:rsidR="00C06C69" w:rsidRPr="003F5F4C">
        <w:rPr>
          <w:rFonts w:ascii="Arial" w:hAnsi="Arial"/>
          <w:sz w:val="22"/>
          <w:szCs w:val="22"/>
        </w:rPr>
        <w:t xml:space="preserve"> eura</w:t>
      </w:r>
      <w:r w:rsidR="003F5F4C" w:rsidRPr="003F5F4C">
        <w:rPr>
          <w:rFonts w:ascii="Arial" w:hAnsi="Arial"/>
          <w:sz w:val="22"/>
          <w:szCs w:val="22"/>
        </w:rPr>
        <w:t xml:space="preserve"> – indeks 8,7</w:t>
      </w:r>
      <w:r w:rsidR="0036460B" w:rsidRPr="003F5F4C">
        <w:rPr>
          <w:rFonts w:ascii="Arial" w:hAnsi="Arial"/>
          <w:sz w:val="22"/>
          <w:szCs w:val="22"/>
        </w:rPr>
        <w:t>.</w:t>
      </w:r>
    </w:p>
    <w:p w14:paraId="59D13C58" w14:textId="0E8EF809" w:rsidR="0036460B" w:rsidRPr="00147FFA" w:rsidRDefault="0036460B" w:rsidP="0036460B">
      <w:pPr>
        <w:rPr>
          <w:rFonts w:ascii="Arial" w:hAnsi="Arial"/>
          <w:sz w:val="22"/>
          <w:szCs w:val="22"/>
        </w:rPr>
      </w:pPr>
      <w:r w:rsidRPr="005860D2">
        <w:rPr>
          <w:rFonts w:ascii="Arial" w:hAnsi="Arial"/>
          <w:sz w:val="22"/>
          <w:szCs w:val="22"/>
        </w:rPr>
        <w:t xml:space="preserve">Navedeno </w:t>
      </w:r>
      <w:r w:rsidR="005860D2" w:rsidRPr="005860D2">
        <w:rPr>
          <w:rFonts w:ascii="Arial" w:hAnsi="Arial"/>
          <w:sz w:val="22"/>
          <w:szCs w:val="22"/>
        </w:rPr>
        <w:t>smanjenje</w:t>
      </w:r>
      <w:r w:rsidRPr="005860D2">
        <w:rPr>
          <w:rFonts w:ascii="Arial" w:hAnsi="Arial"/>
          <w:sz w:val="22"/>
          <w:szCs w:val="22"/>
        </w:rPr>
        <w:t xml:space="preserve"> rezultat je ostvarenog prihoda </w:t>
      </w:r>
      <w:r w:rsidR="005860D2" w:rsidRPr="005860D2">
        <w:rPr>
          <w:rFonts w:ascii="Arial" w:hAnsi="Arial"/>
          <w:sz w:val="22"/>
          <w:szCs w:val="22"/>
        </w:rPr>
        <w:t xml:space="preserve">od prodaje nekretnina Županije u 2023. godini </w:t>
      </w:r>
      <w:r w:rsidR="009C1F7B" w:rsidRPr="005860D2">
        <w:rPr>
          <w:rFonts w:ascii="Arial" w:hAnsi="Arial"/>
          <w:sz w:val="22"/>
          <w:szCs w:val="22"/>
        </w:rPr>
        <w:t>u iznosu od</w:t>
      </w:r>
      <w:r w:rsidR="005860D2" w:rsidRPr="005860D2">
        <w:rPr>
          <w:rFonts w:ascii="Arial" w:hAnsi="Arial"/>
          <w:sz w:val="22"/>
          <w:szCs w:val="22"/>
        </w:rPr>
        <w:t xml:space="preserve"> ukupno 359.274,00 eura (</w:t>
      </w:r>
      <w:r w:rsidR="00C06C69" w:rsidRPr="005860D2">
        <w:rPr>
          <w:rFonts w:ascii="Arial" w:hAnsi="Arial"/>
          <w:sz w:val="22"/>
          <w:szCs w:val="22"/>
        </w:rPr>
        <w:t>287.226,00 eura</w:t>
      </w:r>
      <w:r w:rsidR="009C1F7B" w:rsidRPr="005860D2">
        <w:rPr>
          <w:rFonts w:ascii="Arial" w:hAnsi="Arial"/>
          <w:sz w:val="22"/>
          <w:szCs w:val="22"/>
        </w:rPr>
        <w:t xml:space="preserve"> </w:t>
      </w:r>
      <w:r w:rsidRPr="005860D2">
        <w:rPr>
          <w:rFonts w:ascii="Arial" w:hAnsi="Arial"/>
          <w:sz w:val="22"/>
          <w:szCs w:val="22"/>
        </w:rPr>
        <w:t xml:space="preserve">temeljem </w:t>
      </w:r>
      <w:r w:rsidR="00C06C69" w:rsidRPr="005860D2">
        <w:rPr>
          <w:rFonts w:ascii="Arial" w:hAnsi="Arial"/>
          <w:sz w:val="22"/>
          <w:szCs w:val="22"/>
        </w:rPr>
        <w:t>k</w:t>
      </w:r>
      <w:r w:rsidR="00FB7A9A" w:rsidRPr="005860D2">
        <w:rPr>
          <w:rFonts w:ascii="Arial" w:hAnsi="Arial"/>
          <w:sz w:val="22"/>
          <w:szCs w:val="22"/>
        </w:rPr>
        <w:t>upoprodajn</w:t>
      </w:r>
      <w:r w:rsidR="00C06C69" w:rsidRPr="005860D2">
        <w:rPr>
          <w:rFonts w:ascii="Arial" w:hAnsi="Arial"/>
          <w:sz w:val="22"/>
          <w:szCs w:val="22"/>
        </w:rPr>
        <w:t>ih</w:t>
      </w:r>
      <w:r w:rsidR="00FB7A9A" w:rsidRPr="005860D2">
        <w:rPr>
          <w:rFonts w:ascii="Arial" w:hAnsi="Arial"/>
          <w:sz w:val="22"/>
          <w:szCs w:val="22"/>
        </w:rPr>
        <w:t xml:space="preserve"> u</w:t>
      </w:r>
      <w:r w:rsidRPr="005860D2">
        <w:rPr>
          <w:rFonts w:ascii="Arial" w:hAnsi="Arial"/>
          <w:sz w:val="22"/>
          <w:szCs w:val="22"/>
        </w:rPr>
        <w:t>govora br. P0</w:t>
      </w:r>
      <w:r w:rsidR="00C06C69" w:rsidRPr="005860D2">
        <w:rPr>
          <w:rFonts w:ascii="Arial" w:hAnsi="Arial"/>
          <w:sz w:val="22"/>
          <w:szCs w:val="22"/>
        </w:rPr>
        <w:t>6</w:t>
      </w:r>
      <w:r w:rsidRPr="005860D2">
        <w:rPr>
          <w:rFonts w:ascii="Arial" w:hAnsi="Arial"/>
          <w:sz w:val="22"/>
          <w:szCs w:val="22"/>
        </w:rPr>
        <w:t>/06/202</w:t>
      </w:r>
      <w:r w:rsidR="00C06C69" w:rsidRPr="005860D2">
        <w:rPr>
          <w:rFonts w:ascii="Arial" w:hAnsi="Arial"/>
          <w:sz w:val="22"/>
          <w:szCs w:val="22"/>
        </w:rPr>
        <w:t>3 i P07/0</w:t>
      </w:r>
      <w:r w:rsidR="00E41D36" w:rsidRPr="005860D2">
        <w:rPr>
          <w:rFonts w:ascii="Arial" w:hAnsi="Arial"/>
          <w:sz w:val="22"/>
          <w:szCs w:val="22"/>
        </w:rPr>
        <w:t>6</w:t>
      </w:r>
      <w:r w:rsidR="00C06C69" w:rsidRPr="005860D2">
        <w:rPr>
          <w:rFonts w:ascii="Arial" w:hAnsi="Arial"/>
          <w:sz w:val="22"/>
          <w:szCs w:val="22"/>
        </w:rPr>
        <w:t>/2023</w:t>
      </w:r>
      <w:r w:rsidRPr="005860D2">
        <w:rPr>
          <w:rFonts w:ascii="Arial" w:hAnsi="Arial"/>
          <w:sz w:val="22"/>
          <w:szCs w:val="22"/>
        </w:rPr>
        <w:t xml:space="preserve"> o prodaji nekretnin</w:t>
      </w:r>
      <w:r w:rsidR="0053461A" w:rsidRPr="005860D2">
        <w:rPr>
          <w:rFonts w:ascii="Arial" w:hAnsi="Arial"/>
          <w:sz w:val="22"/>
          <w:szCs w:val="22"/>
        </w:rPr>
        <w:t>a</w:t>
      </w:r>
      <w:r w:rsidRPr="005860D2">
        <w:rPr>
          <w:rFonts w:ascii="Arial" w:hAnsi="Arial"/>
          <w:sz w:val="22"/>
          <w:szCs w:val="22"/>
        </w:rPr>
        <w:t xml:space="preserve"> u Crikvenici</w:t>
      </w:r>
      <w:r w:rsidR="00C06C69" w:rsidRPr="005860D2">
        <w:rPr>
          <w:rFonts w:ascii="Arial" w:hAnsi="Arial"/>
          <w:sz w:val="22"/>
          <w:szCs w:val="22"/>
        </w:rPr>
        <w:t xml:space="preserve">, te 72.048,00 eura temeljem kupoprodajnog ugovora br. P08/06/2023 o prodaji nekretnine u </w:t>
      </w:r>
      <w:r w:rsidR="0053461A" w:rsidRPr="005860D2">
        <w:rPr>
          <w:rFonts w:ascii="Arial" w:hAnsi="Arial"/>
          <w:sz w:val="22"/>
          <w:szCs w:val="22"/>
        </w:rPr>
        <w:t>Velom Lošinju</w:t>
      </w:r>
      <w:r w:rsidR="005860D2" w:rsidRPr="005860D2">
        <w:rPr>
          <w:rFonts w:ascii="Arial" w:hAnsi="Arial"/>
          <w:sz w:val="22"/>
          <w:szCs w:val="22"/>
        </w:rPr>
        <w:t>)</w:t>
      </w:r>
      <w:r w:rsidRPr="005860D2">
        <w:rPr>
          <w:rFonts w:ascii="Arial" w:hAnsi="Arial"/>
          <w:sz w:val="22"/>
          <w:szCs w:val="22"/>
        </w:rPr>
        <w:t>.</w:t>
      </w:r>
      <w:r w:rsidR="005860D2" w:rsidRPr="005860D2">
        <w:rPr>
          <w:rFonts w:ascii="Arial" w:hAnsi="Arial"/>
          <w:sz w:val="22"/>
          <w:szCs w:val="22"/>
        </w:rPr>
        <w:t xml:space="preserve"> Dok je u 2024. godini ostvaren prihod o</w:t>
      </w:r>
      <w:r w:rsidR="005860D2">
        <w:rPr>
          <w:rFonts w:ascii="Arial" w:hAnsi="Arial"/>
          <w:sz w:val="22"/>
          <w:szCs w:val="22"/>
        </w:rPr>
        <w:t>d</w:t>
      </w:r>
      <w:r w:rsidR="005860D2" w:rsidRPr="005860D2">
        <w:rPr>
          <w:rFonts w:ascii="Arial" w:hAnsi="Arial"/>
          <w:sz w:val="22"/>
          <w:szCs w:val="22"/>
        </w:rPr>
        <w:t xml:space="preserve"> prodaje nekretnine Županije u iznosu od 31.000,00 eura </w:t>
      </w:r>
      <w:r w:rsidR="005860D2" w:rsidRPr="00147FFA">
        <w:rPr>
          <w:rFonts w:ascii="Arial" w:hAnsi="Arial"/>
          <w:sz w:val="22"/>
          <w:szCs w:val="22"/>
        </w:rPr>
        <w:t>temeljem kupoprodajnog ugovora br. P</w:t>
      </w:r>
      <w:r w:rsidR="00147FFA" w:rsidRPr="00147FFA">
        <w:rPr>
          <w:rFonts w:ascii="Arial" w:hAnsi="Arial"/>
          <w:sz w:val="22"/>
          <w:szCs w:val="22"/>
        </w:rPr>
        <w:t>02/12/2024</w:t>
      </w:r>
      <w:r w:rsidR="005860D2" w:rsidRPr="00147FFA">
        <w:rPr>
          <w:rFonts w:ascii="Arial" w:hAnsi="Arial"/>
          <w:sz w:val="22"/>
          <w:szCs w:val="22"/>
        </w:rPr>
        <w:t xml:space="preserve"> o prodaji nekretnine u </w:t>
      </w:r>
      <w:proofErr w:type="spellStart"/>
      <w:r w:rsidR="005860D2" w:rsidRPr="00147FFA">
        <w:rPr>
          <w:rFonts w:ascii="Arial" w:hAnsi="Arial"/>
          <w:sz w:val="22"/>
          <w:szCs w:val="22"/>
        </w:rPr>
        <w:t>Sungeru</w:t>
      </w:r>
      <w:proofErr w:type="spellEnd"/>
      <w:r w:rsidR="005860D2" w:rsidRPr="00147FFA">
        <w:rPr>
          <w:rFonts w:ascii="Arial" w:hAnsi="Arial"/>
          <w:sz w:val="22"/>
          <w:szCs w:val="22"/>
        </w:rPr>
        <w:t>.</w:t>
      </w:r>
    </w:p>
    <w:p w14:paraId="7675D4AC" w14:textId="2287C086" w:rsidR="00282BBF" w:rsidRPr="00673DCD" w:rsidRDefault="00282BBF" w:rsidP="003F5F4C">
      <w:pPr>
        <w:pStyle w:val="BodyText"/>
        <w:jc w:val="both"/>
        <w:rPr>
          <w:rFonts w:ascii="Arial" w:hAnsi="Arial"/>
          <w:sz w:val="22"/>
          <w:szCs w:val="22"/>
        </w:rPr>
      </w:pPr>
    </w:p>
    <w:p w14:paraId="0B804B26" w14:textId="31BE1066" w:rsidR="0051327D" w:rsidRPr="00673DCD" w:rsidRDefault="0051327D" w:rsidP="00196D67">
      <w:pPr>
        <w:pStyle w:val="BodyText"/>
        <w:jc w:val="both"/>
        <w:rPr>
          <w:rFonts w:ascii="Arial" w:hAnsi="Arial"/>
          <w:sz w:val="22"/>
          <w:szCs w:val="22"/>
        </w:rPr>
      </w:pPr>
    </w:p>
    <w:p w14:paraId="0A5D8FF5" w14:textId="0E893DA4" w:rsidR="00903E5F" w:rsidRPr="00673DCD" w:rsidRDefault="00903E5F" w:rsidP="00196D67">
      <w:pPr>
        <w:pStyle w:val="BodyText"/>
        <w:jc w:val="both"/>
        <w:rPr>
          <w:rFonts w:ascii="Arial" w:hAnsi="Arial"/>
          <w:b/>
          <w:sz w:val="22"/>
        </w:rPr>
      </w:pPr>
      <w:r w:rsidRPr="00673DCD">
        <w:rPr>
          <w:rFonts w:ascii="Arial" w:hAnsi="Arial"/>
          <w:b/>
          <w:sz w:val="22"/>
        </w:rPr>
        <w:t xml:space="preserve">Bilješka br. </w:t>
      </w:r>
      <w:r w:rsidR="008A48BA" w:rsidRPr="00673DCD">
        <w:rPr>
          <w:rFonts w:ascii="Arial" w:hAnsi="Arial"/>
          <w:b/>
          <w:sz w:val="22"/>
        </w:rPr>
        <w:t>19</w:t>
      </w:r>
      <w:r w:rsidRPr="00673DCD">
        <w:rPr>
          <w:rFonts w:ascii="Arial" w:hAnsi="Arial"/>
          <w:b/>
          <w:sz w:val="22"/>
        </w:rPr>
        <w:t xml:space="preserve"> </w:t>
      </w:r>
      <w:r w:rsidR="003F269F" w:rsidRPr="00673DCD">
        <w:rPr>
          <w:rFonts w:ascii="Arial" w:hAnsi="Arial"/>
          <w:b/>
          <w:sz w:val="22"/>
        </w:rPr>
        <w:t>-</w:t>
      </w:r>
      <w:r w:rsidRPr="00673DCD">
        <w:rPr>
          <w:rFonts w:ascii="Arial" w:hAnsi="Arial"/>
          <w:b/>
          <w:sz w:val="22"/>
        </w:rPr>
        <w:t xml:space="preserve"> </w:t>
      </w:r>
      <w:r w:rsidR="003F269F" w:rsidRPr="00673DCD">
        <w:rPr>
          <w:rFonts w:ascii="Arial" w:hAnsi="Arial"/>
          <w:b/>
          <w:sz w:val="22"/>
        </w:rPr>
        <w:t>RASHODI / IZDACI</w:t>
      </w:r>
    </w:p>
    <w:p w14:paraId="42685337" w14:textId="41E50FE1" w:rsidR="00707E57" w:rsidRPr="0095311F" w:rsidRDefault="00707E57" w:rsidP="00707E57">
      <w:pPr>
        <w:pStyle w:val="BodyText"/>
        <w:jc w:val="both"/>
        <w:rPr>
          <w:rFonts w:ascii="Arial" w:hAnsi="Arial"/>
          <w:sz w:val="20"/>
          <w:szCs w:val="20"/>
        </w:rPr>
      </w:pPr>
    </w:p>
    <w:p w14:paraId="2658BACF" w14:textId="3C913574" w:rsidR="001C15C5" w:rsidRPr="0095311F" w:rsidRDefault="001C15C5" w:rsidP="00707E57">
      <w:pPr>
        <w:pStyle w:val="BodyText"/>
        <w:jc w:val="both"/>
        <w:rPr>
          <w:rFonts w:ascii="Arial" w:hAnsi="Arial" w:cs="Arial"/>
          <w:sz w:val="22"/>
        </w:rPr>
      </w:pPr>
      <w:r w:rsidRPr="0095311F">
        <w:rPr>
          <w:rFonts w:ascii="Arial" w:hAnsi="Arial" w:cs="Arial"/>
          <w:sz w:val="22"/>
        </w:rPr>
        <w:tab/>
      </w:r>
      <w:r w:rsidRPr="0095311F">
        <w:rPr>
          <w:rFonts w:ascii="Arial" w:hAnsi="Arial" w:cs="Arial"/>
          <w:b/>
          <w:sz w:val="22"/>
        </w:rPr>
        <w:t>Šifra 311 Plaće</w:t>
      </w:r>
      <w:r w:rsidRPr="0095311F">
        <w:rPr>
          <w:rFonts w:ascii="Arial" w:hAnsi="Arial" w:cs="Arial"/>
          <w:sz w:val="22"/>
        </w:rPr>
        <w:t xml:space="preserve"> u 202</w:t>
      </w:r>
      <w:r w:rsidR="0095311F" w:rsidRPr="0095311F">
        <w:rPr>
          <w:rFonts w:ascii="Arial" w:hAnsi="Arial" w:cs="Arial"/>
          <w:sz w:val="22"/>
        </w:rPr>
        <w:t>3</w:t>
      </w:r>
      <w:r w:rsidRPr="0095311F">
        <w:rPr>
          <w:rFonts w:ascii="Arial" w:hAnsi="Arial" w:cs="Arial"/>
          <w:sz w:val="22"/>
        </w:rPr>
        <w:t xml:space="preserve">. godini iznose </w:t>
      </w:r>
      <w:r w:rsidR="0095311F" w:rsidRPr="0095311F">
        <w:rPr>
          <w:rFonts w:ascii="Arial" w:hAnsi="Arial" w:cs="Arial"/>
          <w:sz w:val="22"/>
        </w:rPr>
        <w:t>7.027.021,56</w:t>
      </w:r>
      <w:r w:rsidR="00683F9C" w:rsidRPr="0095311F">
        <w:rPr>
          <w:rFonts w:ascii="Arial" w:hAnsi="Arial" w:cs="Arial"/>
          <w:sz w:val="22"/>
        </w:rPr>
        <w:t xml:space="preserve"> eura</w:t>
      </w:r>
      <w:r w:rsidRPr="0095311F">
        <w:rPr>
          <w:rFonts w:ascii="Arial" w:hAnsi="Arial" w:cs="Arial"/>
          <w:sz w:val="22"/>
        </w:rPr>
        <w:t>, a u 202</w:t>
      </w:r>
      <w:r w:rsidR="0095311F" w:rsidRPr="0095311F">
        <w:rPr>
          <w:rFonts w:ascii="Arial" w:hAnsi="Arial" w:cs="Arial"/>
          <w:sz w:val="22"/>
        </w:rPr>
        <w:t>4</w:t>
      </w:r>
      <w:r w:rsidRPr="0095311F">
        <w:rPr>
          <w:rFonts w:ascii="Arial" w:hAnsi="Arial" w:cs="Arial"/>
          <w:sz w:val="22"/>
        </w:rPr>
        <w:t xml:space="preserve">. godini </w:t>
      </w:r>
      <w:r w:rsidR="0095311F" w:rsidRPr="0095311F">
        <w:rPr>
          <w:rFonts w:ascii="Arial" w:hAnsi="Arial" w:cs="Arial"/>
          <w:sz w:val="22"/>
        </w:rPr>
        <w:t>8.355.821,62</w:t>
      </w:r>
      <w:r w:rsidR="00683F9C" w:rsidRPr="0095311F">
        <w:rPr>
          <w:rFonts w:ascii="Arial" w:hAnsi="Arial" w:cs="Arial"/>
          <w:sz w:val="22"/>
        </w:rPr>
        <w:t xml:space="preserve"> eura</w:t>
      </w:r>
      <w:r w:rsidR="0095311F" w:rsidRPr="0095311F">
        <w:rPr>
          <w:rFonts w:ascii="Arial" w:hAnsi="Arial" w:cs="Arial"/>
          <w:sz w:val="22"/>
        </w:rPr>
        <w:t xml:space="preserve"> – indeks 118,9</w:t>
      </w:r>
      <w:r w:rsidRPr="0095311F">
        <w:rPr>
          <w:rFonts w:ascii="Arial" w:hAnsi="Arial" w:cs="Arial"/>
          <w:sz w:val="22"/>
        </w:rPr>
        <w:t>.</w:t>
      </w:r>
    </w:p>
    <w:p w14:paraId="12FBEE71" w14:textId="4F3DF825" w:rsidR="007373F0" w:rsidRPr="00693FB5" w:rsidRDefault="007373F0" w:rsidP="007373F0">
      <w:pPr>
        <w:pStyle w:val="BodyText"/>
        <w:jc w:val="both"/>
        <w:rPr>
          <w:rFonts w:ascii="Arial" w:hAnsi="Arial" w:cs="Arial"/>
          <w:sz w:val="22"/>
        </w:rPr>
      </w:pPr>
      <w:r w:rsidRPr="0095311F">
        <w:rPr>
          <w:rFonts w:ascii="Arial" w:hAnsi="Arial" w:cs="Arial"/>
          <w:color w:val="FF0000"/>
          <w:sz w:val="22"/>
        </w:rPr>
        <w:tab/>
      </w:r>
      <w:r w:rsidRPr="0095311F">
        <w:rPr>
          <w:rFonts w:ascii="Arial" w:hAnsi="Arial" w:cs="Arial"/>
          <w:sz w:val="22"/>
        </w:rPr>
        <w:t xml:space="preserve">Navedeno je, u najvećoj mjeri, rezultat povećanja osnovice za obračun plaće službenika i namještenika u upravnim tijelima Primorsko-goranske županije u srpnju 2023. godine, </w:t>
      </w:r>
      <w:r w:rsidR="001B6D41">
        <w:rPr>
          <w:rFonts w:ascii="Arial" w:hAnsi="Arial" w:cs="Arial"/>
          <w:sz w:val="22"/>
        </w:rPr>
        <w:t>i</w:t>
      </w:r>
      <w:r w:rsidRPr="0095311F">
        <w:rPr>
          <w:rFonts w:ascii="Arial" w:hAnsi="Arial" w:cs="Arial"/>
          <w:sz w:val="22"/>
        </w:rPr>
        <w:t xml:space="preserve"> siječnju i listopadu 2024. godine, te povećanja koeficijenata za obračun plaće službenika i namještenika u upravnim tijelima Primorsko-goranske županije u travnju 2024. godine.</w:t>
      </w:r>
    </w:p>
    <w:p w14:paraId="5085AC3E" w14:textId="14DE0504" w:rsidR="007373F0" w:rsidRDefault="007373F0" w:rsidP="00683F9C">
      <w:pPr>
        <w:pStyle w:val="BodyText"/>
        <w:jc w:val="both"/>
        <w:rPr>
          <w:rFonts w:ascii="Arial" w:hAnsi="Arial" w:cs="Arial"/>
          <w:color w:val="FF0000"/>
          <w:sz w:val="22"/>
        </w:rPr>
      </w:pPr>
    </w:p>
    <w:p w14:paraId="5E910ACC" w14:textId="04E5B5B8" w:rsidR="00B109C0" w:rsidRPr="001B6D41" w:rsidRDefault="00B109C0" w:rsidP="00B109C0">
      <w:pPr>
        <w:pStyle w:val="BodyText"/>
        <w:jc w:val="both"/>
        <w:rPr>
          <w:rFonts w:ascii="Arial" w:hAnsi="Arial"/>
          <w:sz w:val="22"/>
          <w:szCs w:val="22"/>
        </w:rPr>
      </w:pPr>
      <w:r w:rsidRPr="00693FB5">
        <w:rPr>
          <w:rFonts w:ascii="Arial" w:hAnsi="Arial"/>
          <w:sz w:val="22"/>
          <w:szCs w:val="22"/>
        </w:rPr>
        <w:tab/>
      </w:r>
      <w:r w:rsidRPr="001B6D41">
        <w:rPr>
          <w:rFonts w:ascii="Arial" w:hAnsi="Arial"/>
          <w:b/>
          <w:sz w:val="22"/>
          <w:szCs w:val="22"/>
        </w:rPr>
        <w:t>Šifra 312 Ostali rashodi za zaposlene</w:t>
      </w:r>
      <w:r w:rsidRPr="001B6D41">
        <w:rPr>
          <w:rFonts w:ascii="Arial" w:hAnsi="Arial"/>
          <w:sz w:val="22"/>
          <w:szCs w:val="22"/>
        </w:rPr>
        <w:t xml:space="preserve"> u 2023. godini iznose </w:t>
      </w:r>
      <w:r w:rsidR="001B6D41" w:rsidRPr="001B6D41">
        <w:rPr>
          <w:rFonts w:ascii="Arial" w:hAnsi="Arial"/>
          <w:sz w:val="22"/>
          <w:szCs w:val="22"/>
        </w:rPr>
        <w:t>742.606,35</w:t>
      </w:r>
      <w:r w:rsidRPr="001B6D41">
        <w:rPr>
          <w:rFonts w:ascii="Arial" w:hAnsi="Arial"/>
          <w:sz w:val="22"/>
          <w:szCs w:val="22"/>
        </w:rPr>
        <w:t xml:space="preserve"> eura, a u 2024. godini </w:t>
      </w:r>
      <w:r w:rsidR="001B6D41" w:rsidRPr="001B6D41">
        <w:rPr>
          <w:rFonts w:ascii="Arial" w:hAnsi="Arial"/>
          <w:sz w:val="22"/>
          <w:szCs w:val="22"/>
        </w:rPr>
        <w:t>937.784,69</w:t>
      </w:r>
      <w:r w:rsidRPr="001B6D41">
        <w:rPr>
          <w:rFonts w:ascii="Arial" w:hAnsi="Arial"/>
          <w:sz w:val="22"/>
          <w:szCs w:val="22"/>
        </w:rPr>
        <w:t xml:space="preserve"> eura – indeks </w:t>
      </w:r>
      <w:r w:rsidR="001B6D41" w:rsidRPr="001B6D41">
        <w:rPr>
          <w:rFonts w:ascii="Arial" w:hAnsi="Arial"/>
          <w:sz w:val="22"/>
          <w:szCs w:val="22"/>
        </w:rPr>
        <w:t>126,3</w:t>
      </w:r>
      <w:r w:rsidRPr="001B6D41">
        <w:rPr>
          <w:rFonts w:ascii="Arial" w:hAnsi="Arial"/>
          <w:sz w:val="22"/>
          <w:szCs w:val="22"/>
        </w:rPr>
        <w:t xml:space="preserve">. </w:t>
      </w:r>
    </w:p>
    <w:p w14:paraId="7D582FD0" w14:textId="77777777" w:rsidR="00B109C0" w:rsidRPr="00693FB5" w:rsidRDefault="00B109C0" w:rsidP="00B109C0">
      <w:pPr>
        <w:pStyle w:val="BodyText"/>
        <w:ind w:firstLine="709"/>
        <w:jc w:val="both"/>
        <w:rPr>
          <w:rFonts w:ascii="Arial" w:hAnsi="Arial" w:cs="Arial"/>
          <w:sz w:val="22"/>
        </w:rPr>
      </w:pPr>
      <w:r w:rsidRPr="001B6D41">
        <w:rPr>
          <w:rFonts w:ascii="Arial" w:hAnsi="Arial" w:cs="Arial"/>
          <w:sz w:val="22"/>
        </w:rPr>
        <w:t>Navedeno povećanje, u najvećoj mjeri, rezultat je povećanja neoporezivih primitaka (prigodne nagrade, otpremnine i prehrana) zbog Izmjena Pravilnika o porezu na dohodak („Narodne novine“ broj 143/23) koje su stupile na snagu 02. siječnja 2024. godine, te povećanja materijalnih prava službenika i namještenika u srpnju 2023. godine temeljem Kolektivnog ugovora za službenike i namještenike upravnih tijela Županije.</w:t>
      </w:r>
    </w:p>
    <w:p w14:paraId="0A6D5B31" w14:textId="77777777" w:rsidR="002618B8" w:rsidRDefault="00161D78" w:rsidP="00DB0621">
      <w:pPr>
        <w:pStyle w:val="BodyText"/>
        <w:jc w:val="both"/>
        <w:rPr>
          <w:rFonts w:ascii="Arial" w:hAnsi="Arial"/>
          <w:color w:val="FF0000"/>
          <w:sz w:val="22"/>
          <w:szCs w:val="22"/>
        </w:rPr>
      </w:pPr>
      <w:r w:rsidRPr="004C08CD">
        <w:rPr>
          <w:rFonts w:ascii="Arial" w:hAnsi="Arial"/>
          <w:color w:val="FF0000"/>
          <w:sz w:val="22"/>
          <w:szCs w:val="22"/>
        </w:rPr>
        <w:tab/>
      </w:r>
    </w:p>
    <w:p w14:paraId="06DDF147" w14:textId="539B861B" w:rsidR="002618B8" w:rsidRPr="00C47535" w:rsidRDefault="002618B8" w:rsidP="002618B8">
      <w:pPr>
        <w:pStyle w:val="BodyText"/>
        <w:jc w:val="both"/>
        <w:rPr>
          <w:rFonts w:ascii="Arial" w:hAnsi="Arial"/>
          <w:sz w:val="22"/>
          <w:szCs w:val="22"/>
        </w:rPr>
      </w:pPr>
      <w:r w:rsidRPr="00FD3CB5">
        <w:rPr>
          <w:rFonts w:ascii="Arial" w:hAnsi="Arial"/>
          <w:sz w:val="22"/>
          <w:szCs w:val="22"/>
        </w:rPr>
        <w:tab/>
      </w:r>
      <w:r w:rsidRPr="00C47535">
        <w:rPr>
          <w:rFonts w:ascii="Arial" w:hAnsi="Arial"/>
          <w:b/>
          <w:sz w:val="22"/>
          <w:szCs w:val="22"/>
        </w:rPr>
        <w:t>Šifra 3232 Usluge tekućeg i investicijskog održavanja</w:t>
      </w:r>
      <w:r w:rsidRPr="00C47535">
        <w:rPr>
          <w:rFonts w:ascii="Arial" w:hAnsi="Arial"/>
          <w:sz w:val="22"/>
          <w:szCs w:val="22"/>
        </w:rPr>
        <w:t xml:space="preserve"> u 2023. godini iznose </w:t>
      </w:r>
      <w:r>
        <w:rPr>
          <w:rFonts w:ascii="Arial" w:hAnsi="Arial"/>
          <w:sz w:val="22"/>
          <w:szCs w:val="22"/>
        </w:rPr>
        <w:t>955.677,95</w:t>
      </w:r>
      <w:r w:rsidRPr="00C47535">
        <w:rPr>
          <w:rFonts w:ascii="Arial" w:hAnsi="Arial"/>
          <w:sz w:val="22"/>
          <w:szCs w:val="22"/>
        </w:rPr>
        <w:t xml:space="preserve"> eura, a u 2024. godini </w:t>
      </w:r>
      <w:r>
        <w:rPr>
          <w:rFonts w:ascii="Arial" w:hAnsi="Arial"/>
          <w:sz w:val="22"/>
          <w:szCs w:val="22"/>
        </w:rPr>
        <w:t>1.117.445,90</w:t>
      </w:r>
      <w:r w:rsidRPr="00C47535">
        <w:rPr>
          <w:rFonts w:ascii="Arial" w:hAnsi="Arial"/>
          <w:sz w:val="22"/>
          <w:szCs w:val="22"/>
        </w:rPr>
        <w:t xml:space="preserve"> eura – indeks </w:t>
      </w:r>
      <w:r>
        <w:rPr>
          <w:rFonts w:ascii="Arial" w:hAnsi="Arial"/>
          <w:sz w:val="22"/>
          <w:szCs w:val="22"/>
        </w:rPr>
        <w:t>116,9</w:t>
      </w:r>
      <w:r w:rsidRPr="00C47535">
        <w:rPr>
          <w:rFonts w:ascii="Arial" w:hAnsi="Arial"/>
          <w:sz w:val="22"/>
          <w:szCs w:val="22"/>
        </w:rPr>
        <w:t>.</w:t>
      </w:r>
    </w:p>
    <w:p w14:paraId="0B7DD570" w14:textId="4D68D6BD" w:rsidR="002618B8" w:rsidRDefault="002618B8" w:rsidP="002618B8">
      <w:pPr>
        <w:pStyle w:val="BodyText"/>
        <w:ind w:firstLine="708"/>
        <w:jc w:val="both"/>
        <w:rPr>
          <w:rFonts w:ascii="Arial" w:hAnsi="Arial"/>
          <w:sz w:val="22"/>
          <w:szCs w:val="22"/>
        </w:rPr>
      </w:pPr>
      <w:r w:rsidRPr="00E35505">
        <w:rPr>
          <w:rFonts w:ascii="Arial" w:hAnsi="Arial"/>
          <w:sz w:val="22"/>
          <w:szCs w:val="22"/>
        </w:rPr>
        <w:lastRenderedPageBreak/>
        <w:t xml:space="preserve">Navedeno povećanje, u najvećoj mjeri, rezultat je povećanja rashoda Županije za tekuće i investicijsko održavanje objekata županijskih ustanova srednjeg školstva (u 2023. godini iznose </w:t>
      </w:r>
      <w:r w:rsidR="007A44F2" w:rsidRPr="00E35505">
        <w:rPr>
          <w:rFonts w:ascii="Arial" w:hAnsi="Arial"/>
          <w:sz w:val="22"/>
          <w:szCs w:val="22"/>
        </w:rPr>
        <w:t>136.219,26</w:t>
      </w:r>
      <w:r w:rsidRPr="00E35505">
        <w:rPr>
          <w:rFonts w:ascii="Arial" w:hAnsi="Arial"/>
          <w:sz w:val="22"/>
          <w:szCs w:val="22"/>
        </w:rPr>
        <w:t xml:space="preserve"> eura, a u 2024. godini </w:t>
      </w:r>
      <w:r w:rsidR="007A44F2" w:rsidRPr="00E35505">
        <w:rPr>
          <w:rFonts w:ascii="Arial" w:hAnsi="Arial"/>
          <w:sz w:val="22"/>
          <w:szCs w:val="22"/>
        </w:rPr>
        <w:t>336.165,74</w:t>
      </w:r>
      <w:r w:rsidRPr="00E35505">
        <w:rPr>
          <w:rFonts w:ascii="Arial" w:hAnsi="Arial"/>
          <w:sz w:val="22"/>
          <w:szCs w:val="22"/>
        </w:rPr>
        <w:t xml:space="preserve"> eura).</w:t>
      </w:r>
    </w:p>
    <w:p w14:paraId="212ABA0A" w14:textId="77777777" w:rsidR="002618B8" w:rsidRPr="00D461F6" w:rsidRDefault="002618B8" w:rsidP="00DB0621">
      <w:pPr>
        <w:pStyle w:val="BodyText"/>
        <w:jc w:val="both"/>
        <w:rPr>
          <w:rFonts w:ascii="Arial" w:hAnsi="Arial"/>
          <w:sz w:val="22"/>
          <w:szCs w:val="22"/>
        </w:rPr>
      </w:pPr>
    </w:p>
    <w:p w14:paraId="54497866" w14:textId="37A2E777" w:rsidR="00ED4A3F" w:rsidRPr="00D461F6" w:rsidRDefault="00ED4A3F" w:rsidP="00ED4A3F">
      <w:pPr>
        <w:pStyle w:val="BodyText"/>
        <w:jc w:val="both"/>
        <w:rPr>
          <w:rFonts w:ascii="Arial" w:hAnsi="Arial"/>
          <w:sz w:val="22"/>
          <w:szCs w:val="22"/>
        </w:rPr>
      </w:pPr>
      <w:r w:rsidRPr="00D461F6">
        <w:rPr>
          <w:rFonts w:ascii="Arial" w:hAnsi="Arial"/>
          <w:sz w:val="22"/>
          <w:szCs w:val="22"/>
        </w:rPr>
        <w:tab/>
      </w:r>
      <w:r w:rsidRPr="00D461F6">
        <w:rPr>
          <w:rFonts w:ascii="Arial" w:hAnsi="Arial"/>
          <w:b/>
          <w:sz w:val="22"/>
          <w:szCs w:val="22"/>
        </w:rPr>
        <w:t xml:space="preserve">Šifra 3239 Ostale usluge </w:t>
      </w:r>
      <w:r w:rsidRPr="00D461F6">
        <w:rPr>
          <w:rFonts w:ascii="Arial" w:hAnsi="Arial"/>
          <w:sz w:val="22"/>
          <w:szCs w:val="22"/>
        </w:rPr>
        <w:t>u 202</w:t>
      </w:r>
      <w:r w:rsidR="00D461F6" w:rsidRPr="00D461F6">
        <w:rPr>
          <w:rFonts w:ascii="Arial" w:hAnsi="Arial"/>
          <w:sz w:val="22"/>
          <w:szCs w:val="22"/>
        </w:rPr>
        <w:t>3</w:t>
      </w:r>
      <w:r w:rsidRPr="00D461F6">
        <w:rPr>
          <w:rFonts w:ascii="Arial" w:hAnsi="Arial"/>
          <w:sz w:val="22"/>
          <w:szCs w:val="22"/>
        </w:rPr>
        <w:t xml:space="preserve">. godini iznose </w:t>
      </w:r>
      <w:r w:rsidR="00D461F6" w:rsidRPr="00D461F6">
        <w:rPr>
          <w:rFonts w:ascii="Arial" w:hAnsi="Arial"/>
          <w:sz w:val="22"/>
          <w:szCs w:val="22"/>
        </w:rPr>
        <w:t>985.340,29</w:t>
      </w:r>
      <w:r w:rsidRPr="00D461F6">
        <w:rPr>
          <w:rFonts w:ascii="Arial" w:hAnsi="Arial"/>
          <w:sz w:val="22"/>
          <w:szCs w:val="22"/>
        </w:rPr>
        <w:t xml:space="preserve"> eura, a u 202</w:t>
      </w:r>
      <w:r w:rsidR="00D461F6" w:rsidRPr="00D461F6">
        <w:rPr>
          <w:rFonts w:ascii="Arial" w:hAnsi="Arial"/>
          <w:sz w:val="22"/>
          <w:szCs w:val="22"/>
        </w:rPr>
        <w:t>4</w:t>
      </w:r>
      <w:r w:rsidRPr="00D461F6">
        <w:rPr>
          <w:rFonts w:ascii="Arial" w:hAnsi="Arial"/>
          <w:sz w:val="22"/>
          <w:szCs w:val="22"/>
        </w:rPr>
        <w:t xml:space="preserve">. godini </w:t>
      </w:r>
      <w:r w:rsidR="00D461F6" w:rsidRPr="00D461F6">
        <w:rPr>
          <w:rFonts w:ascii="Arial" w:hAnsi="Arial"/>
          <w:sz w:val="22"/>
          <w:szCs w:val="22"/>
        </w:rPr>
        <w:t>1.164.457,88</w:t>
      </w:r>
      <w:r w:rsidRPr="00D461F6">
        <w:rPr>
          <w:rFonts w:ascii="Arial" w:hAnsi="Arial"/>
          <w:sz w:val="22"/>
          <w:szCs w:val="22"/>
        </w:rPr>
        <w:t xml:space="preserve"> eura</w:t>
      </w:r>
      <w:r w:rsidR="00D461F6" w:rsidRPr="00D461F6">
        <w:rPr>
          <w:rFonts w:ascii="Arial" w:hAnsi="Arial"/>
          <w:sz w:val="22"/>
          <w:szCs w:val="22"/>
        </w:rPr>
        <w:t xml:space="preserve"> – indeks 118,2</w:t>
      </w:r>
      <w:r w:rsidRPr="00D461F6">
        <w:rPr>
          <w:rFonts w:ascii="Arial" w:hAnsi="Arial"/>
          <w:sz w:val="22"/>
          <w:szCs w:val="22"/>
        </w:rPr>
        <w:t xml:space="preserve">. </w:t>
      </w:r>
    </w:p>
    <w:p w14:paraId="549036D4" w14:textId="27869B3C" w:rsidR="00D461F6" w:rsidRPr="00223A2E" w:rsidRDefault="00D461F6" w:rsidP="00D461F6">
      <w:pPr>
        <w:pStyle w:val="BodyText"/>
        <w:jc w:val="both"/>
        <w:rPr>
          <w:rFonts w:ascii="Arial" w:hAnsi="Arial"/>
          <w:sz w:val="22"/>
          <w:szCs w:val="22"/>
        </w:rPr>
      </w:pPr>
      <w:r w:rsidRPr="00223A2E">
        <w:rPr>
          <w:rFonts w:ascii="Arial" w:hAnsi="Arial"/>
          <w:sz w:val="22"/>
          <w:szCs w:val="22"/>
        </w:rPr>
        <w:tab/>
        <w:t>Predmetno povećanje, u najvećoj mjeri, rezultat je povećanja rashoda za obračunatu naknadu Porezne uprave</w:t>
      </w:r>
      <w:r>
        <w:rPr>
          <w:rFonts w:ascii="Arial" w:hAnsi="Arial"/>
          <w:sz w:val="22"/>
          <w:szCs w:val="22"/>
        </w:rPr>
        <w:t xml:space="preserve"> (u 2023. godini iznose </w:t>
      </w:r>
      <w:r w:rsidR="00D814FB" w:rsidRPr="00D814FB">
        <w:rPr>
          <w:rFonts w:ascii="Arial" w:hAnsi="Arial"/>
          <w:sz w:val="22"/>
          <w:szCs w:val="22"/>
        </w:rPr>
        <w:t>484.910,54</w:t>
      </w:r>
      <w:r w:rsidR="00D814FB">
        <w:rPr>
          <w:rFonts w:ascii="Arial" w:hAnsi="Arial"/>
          <w:sz w:val="22"/>
          <w:szCs w:val="22"/>
        </w:rPr>
        <w:t xml:space="preserve"> </w:t>
      </w:r>
      <w:r>
        <w:rPr>
          <w:rFonts w:ascii="Arial" w:hAnsi="Arial"/>
          <w:sz w:val="22"/>
          <w:szCs w:val="22"/>
        </w:rPr>
        <w:t xml:space="preserve">eura, a u 2024. godini </w:t>
      </w:r>
      <w:r w:rsidR="00D814FB" w:rsidRPr="00D814FB">
        <w:rPr>
          <w:rFonts w:ascii="Arial" w:hAnsi="Arial"/>
          <w:sz w:val="22"/>
          <w:szCs w:val="22"/>
        </w:rPr>
        <w:t>639.915,39</w:t>
      </w:r>
      <w:r w:rsidR="00D814FB">
        <w:rPr>
          <w:rFonts w:ascii="Arial" w:hAnsi="Arial"/>
          <w:sz w:val="22"/>
          <w:szCs w:val="22"/>
        </w:rPr>
        <w:t xml:space="preserve"> </w:t>
      </w:r>
      <w:r>
        <w:rPr>
          <w:rFonts w:ascii="Arial" w:hAnsi="Arial"/>
          <w:sz w:val="22"/>
          <w:szCs w:val="22"/>
        </w:rPr>
        <w:t>eura)</w:t>
      </w:r>
      <w:r w:rsidRPr="00223A2E">
        <w:rPr>
          <w:rFonts w:ascii="Arial" w:hAnsi="Arial"/>
          <w:sz w:val="22"/>
          <w:szCs w:val="22"/>
        </w:rPr>
        <w:t>, a zbog veće naplate poreznih prihoda (poreza na dohodak i županijskih poreza). Naime, naknada Porezne uprave se utvrđuje u visini 5% od ukupno naplaćenih županijskih poreznih prihoda, te 1% od ukupno naplaćenog prihoda od poreza na dohodak koji pripada Primorsko-goranskoj županiji.</w:t>
      </w:r>
    </w:p>
    <w:p w14:paraId="52782A68" w14:textId="77777777" w:rsidR="00ED4A3F" w:rsidRPr="00F241E5" w:rsidRDefault="00ED4A3F" w:rsidP="00D35AFC">
      <w:pPr>
        <w:pStyle w:val="BodyText"/>
        <w:jc w:val="both"/>
        <w:rPr>
          <w:rFonts w:ascii="Arial" w:hAnsi="Arial"/>
          <w:sz w:val="20"/>
          <w:szCs w:val="20"/>
        </w:rPr>
      </w:pPr>
    </w:p>
    <w:p w14:paraId="481CDEC5" w14:textId="51F3CBB6" w:rsidR="00EE4BBD" w:rsidRPr="00F241E5" w:rsidRDefault="00D12D03" w:rsidP="00D12D03">
      <w:pPr>
        <w:pStyle w:val="BodyText"/>
        <w:jc w:val="both"/>
        <w:rPr>
          <w:rFonts w:ascii="Arial" w:hAnsi="Arial"/>
          <w:sz w:val="22"/>
          <w:szCs w:val="22"/>
        </w:rPr>
      </w:pPr>
      <w:r w:rsidRPr="00F241E5">
        <w:rPr>
          <w:rFonts w:ascii="Arial" w:hAnsi="Arial"/>
          <w:sz w:val="22"/>
          <w:szCs w:val="22"/>
        </w:rPr>
        <w:tab/>
      </w:r>
      <w:r w:rsidR="001934F0" w:rsidRPr="00F241E5">
        <w:rPr>
          <w:rFonts w:ascii="Arial" w:hAnsi="Arial"/>
          <w:b/>
          <w:sz w:val="22"/>
          <w:szCs w:val="22"/>
        </w:rPr>
        <w:t>Šifra 3512</w:t>
      </w:r>
      <w:r w:rsidRPr="00F241E5">
        <w:rPr>
          <w:rFonts w:ascii="Arial" w:hAnsi="Arial"/>
          <w:b/>
          <w:sz w:val="22"/>
          <w:szCs w:val="22"/>
        </w:rPr>
        <w:t xml:space="preserve"> </w:t>
      </w:r>
      <w:r w:rsidR="00DA125F" w:rsidRPr="00F241E5">
        <w:rPr>
          <w:rFonts w:ascii="Arial" w:hAnsi="Arial"/>
          <w:b/>
          <w:sz w:val="22"/>
          <w:szCs w:val="22"/>
        </w:rPr>
        <w:t>Subvencije trgovačkim društvima u javnom sektoru</w:t>
      </w:r>
      <w:r w:rsidRPr="00F241E5">
        <w:rPr>
          <w:rFonts w:ascii="Arial" w:hAnsi="Arial"/>
          <w:sz w:val="22"/>
          <w:szCs w:val="22"/>
        </w:rPr>
        <w:t>. U 20</w:t>
      </w:r>
      <w:r w:rsidR="00DA0114" w:rsidRPr="00F241E5">
        <w:rPr>
          <w:rFonts w:ascii="Arial" w:hAnsi="Arial"/>
          <w:sz w:val="22"/>
          <w:szCs w:val="22"/>
        </w:rPr>
        <w:t>2</w:t>
      </w:r>
      <w:r w:rsidR="00F241E5" w:rsidRPr="00F241E5">
        <w:rPr>
          <w:rFonts w:ascii="Arial" w:hAnsi="Arial"/>
          <w:sz w:val="22"/>
          <w:szCs w:val="22"/>
        </w:rPr>
        <w:t>3</w:t>
      </w:r>
      <w:r w:rsidRPr="00F241E5">
        <w:rPr>
          <w:rFonts w:ascii="Arial" w:hAnsi="Arial"/>
          <w:sz w:val="22"/>
          <w:szCs w:val="22"/>
        </w:rPr>
        <w:t xml:space="preserve">. godini za tu namjenu isplaćeno je </w:t>
      </w:r>
      <w:r w:rsidR="00F241E5" w:rsidRPr="00F241E5">
        <w:rPr>
          <w:rFonts w:ascii="Arial" w:hAnsi="Arial"/>
          <w:sz w:val="22"/>
          <w:szCs w:val="22"/>
        </w:rPr>
        <w:t>785.020,00</w:t>
      </w:r>
      <w:r w:rsidR="001B15D9" w:rsidRPr="00F241E5">
        <w:rPr>
          <w:rFonts w:ascii="Arial" w:hAnsi="Arial"/>
          <w:sz w:val="22"/>
          <w:szCs w:val="22"/>
        </w:rPr>
        <w:t xml:space="preserve"> eura</w:t>
      </w:r>
      <w:r w:rsidR="003C7D37" w:rsidRPr="00F241E5">
        <w:rPr>
          <w:rFonts w:ascii="Arial" w:hAnsi="Arial"/>
          <w:sz w:val="22"/>
          <w:szCs w:val="22"/>
        </w:rPr>
        <w:t>, a u 20</w:t>
      </w:r>
      <w:r w:rsidR="00D82308" w:rsidRPr="00F241E5">
        <w:rPr>
          <w:rFonts w:ascii="Arial" w:hAnsi="Arial"/>
          <w:sz w:val="22"/>
          <w:szCs w:val="22"/>
        </w:rPr>
        <w:t>2</w:t>
      </w:r>
      <w:r w:rsidR="00F241E5" w:rsidRPr="00F241E5">
        <w:rPr>
          <w:rFonts w:ascii="Arial" w:hAnsi="Arial"/>
          <w:sz w:val="22"/>
          <w:szCs w:val="22"/>
        </w:rPr>
        <w:t>4</w:t>
      </w:r>
      <w:r w:rsidRPr="00F241E5">
        <w:rPr>
          <w:rFonts w:ascii="Arial" w:hAnsi="Arial"/>
          <w:sz w:val="22"/>
          <w:szCs w:val="22"/>
        </w:rPr>
        <w:t xml:space="preserve">. godini </w:t>
      </w:r>
      <w:r w:rsidR="00F241E5" w:rsidRPr="00F241E5">
        <w:rPr>
          <w:rFonts w:ascii="Arial" w:hAnsi="Arial"/>
          <w:sz w:val="22"/>
          <w:szCs w:val="22"/>
        </w:rPr>
        <w:t>975.100,00</w:t>
      </w:r>
      <w:r w:rsidR="001B15D9" w:rsidRPr="00F241E5">
        <w:rPr>
          <w:rFonts w:ascii="Arial" w:hAnsi="Arial"/>
          <w:sz w:val="22"/>
          <w:szCs w:val="22"/>
        </w:rPr>
        <w:t xml:space="preserve"> eura</w:t>
      </w:r>
      <w:r w:rsidR="00F241E5" w:rsidRPr="00F241E5">
        <w:rPr>
          <w:rFonts w:ascii="Arial" w:hAnsi="Arial"/>
          <w:sz w:val="22"/>
          <w:szCs w:val="22"/>
        </w:rPr>
        <w:t xml:space="preserve"> – indeks 124,2</w:t>
      </w:r>
      <w:r w:rsidRPr="00F241E5">
        <w:rPr>
          <w:rFonts w:ascii="Arial" w:hAnsi="Arial"/>
          <w:sz w:val="22"/>
          <w:szCs w:val="22"/>
        </w:rPr>
        <w:t xml:space="preserve">. </w:t>
      </w:r>
    </w:p>
    <w:p w14:paraId="0A92E8BE" w14:textId="48DC9B87" w:rsidR="001B15D9" w:rsidRPr="006A6843" w:rsidRDefault="001B15D9" w:rsidP="001B15D9">
      <w:pPr>
        <w:pStyle w:val="BodyText"/>
        <w:ind w:firstLine="709"/>
        <w:jc w:val="both"/>
        <w:rPr>
          <w:rFonts w:ascii="Arial" w:hAnsi="Arial"/>
          <w:sz w:val="22"/>
          <w:szCs w:val="22"/>
        </w:rPr>
      </w:pPr>
      <w:r w:rsidRPr="006A6843">
        <w:rPr>
          <w:rFonts w:ascii="Arial" w:hAnsi="Arial"/>
          <w:sz w:val="22"/>
          <w:szCs w:val="22"/>
        </w:rPr>
        <w:t xml:space="preserve">Predmetni rashod ostvaren je u okviru programa Poticanje i promicanje sporta, i to za aktivnosti Upravljanje RSRTC </w:t>
      </w:r>
      <w:proofErr w:type="spellStart"/>
      <w:r w:rsidRPr="006A6843">
        <w:rPr>
          <w:rFonts w:ascii="Arial" w:hAnsi="Arial"/>
          <w:sz w:val="22"/>
          <w:szCs w:val="22"/>
        </w:rPr>
        <w:t>Platak</w:t>
      </w:r>
      <w:proofErr w:type="spellEnd"/>
      <w:r w:rsidRPr="006A6843">
        <w:rPr>
          <w:rFonts w:ascii="Arial" w:hAnsi="Arial"/>
          <w:sz w:val="22"/>
          <w:szCs w:val="22"/>
        </w:rPr>
        <w:t xml:space="preserve"> - Goranski sportski centar d.o.o. (u 202</w:t>
      </w:r>
      <w:r w:rsidR="006A6843" w:rsidRPr="006A6843">
        <w:rPr>
          <w:rFonts w:ascii="Arial" w:hAnsi="Arial"/>
          <w:sz w:val="22"/>
          <w:szCs w:val="22"/>
        </w:rPr>
        <w:t>3</w:t>
      </w:r>
      <w:r w:rsidRPr="006A6843">
        <w:rPr>
          <w:rFonts w:ascii="Arial" w:hAnsi="Arial"/>
          <w:sz w:val="22"/>
          <w:szCs w:val="22"/>
        </w:rPr>
        <w:t xml:space="preserve">. godini </w:t>
      </w:r>
      <w:r w:rsidR="00833D70" w:rsidRPr="006A6843">
        <w:rPr>
          <w:rFonts w:ascii="Arial" w:hAnsi="Arial"/>
          <w:sz w:val="22"/>
          <w:szCs w:val="22"/>
        </w:rPr>
        <w:t xml:space="preserve">iznosi </w:t>
      </w:r>
      <w:r w:rsidR="006A6843" w:rsidRPr="006A6843">
        <w:rPr>
          <w:rFonts w:ascii="Arial" w:hAnsi="Arial"/>
          <w:sz w:val="22"/>
          <w:szCs w:val="22"/>
        </w:rPr>
        <w:t>466.500,00</w:t>
      </w:r>
      <w:r w:rsidRPr="006A6843">
        <w:rPr>
          <w:rFonts w:ascii="Arial" w:hAnsi="Arial"/>
          <w:sz w:val="22"/>
          <w:szCs w:val="22"/>
        </w:rPr>
        <w:t xml:space="preserve"> eura, a u 202</w:t>
      </w:r>
      <w:r w:rsidR="006A6843" w:rsidRPr="006A6843">
        <w:rPr>
          <w:rFonts w:ascii="Arial" w:hAnsi="Arial"/>
          <w:sz w:val="22"/>
          <w:szCs w:val="22"/>
        </w:rPr>
        <w:t>4</w:t>
      </w:r>
      <w:r w:rsidRPr="006A6843">
        <w:rPr>
          <w:rFonts w:ascii="Arial" w:hAnsi="Arial"/>
          <w:sz w:val="22"/>
          <w:szCs w:val="22"/>
        </w:rPr>
        <w:t xml:space="preserve">. godini </w:t>
      </w:r>
      <w:r w:rsidR="006A6843" w:rsidRPr="006A6843">
        <w:rPr>
          <w:rFonts w:ascii="Arial" w:hAnsi="Arial"/>
          <w:sz w:val="22"/>
          <w:szCs w:val="22"/>
        </w:rPr>
        <w:t>625.500,00</w:t>
      </w:r>
      <w:r w:rsidRPr="006A6843">
        <w:rPr>
          <w:rFonts w:ascii="Arial" w:hAnsi="Arial"/>
          <w:sz w:val="22"/>
          <w:szCs w:val="22"/>
        </w:rPr>
        <w:t xml:space="preserve"> eura), te Centar bazičnih sportskih priprema - Goranski sportski centar d.o.o. (u 202</w:t>
      </w:r>
      <w:r w:rsidR="006A6843" w:rsidRPr="006A6843">
        <w:rPr>
          <w:rFonts w:ascii="Arial" w:hAnsi="Arial"/>
          <w:sz w:val="22"/>
          <w:szCs w:val="22"/>
        </w:rPr>
        <w:t>3</w:t>
      </w:r>
      <w:r w:rsidRPr="006A6843">
        <w:rPr>
          <w:rFonts w:ascii="Arial" w:hAnsi="Arial"/>
          <w:sz w:val="22"/>
          <w:szCs w:val="22"/>
        </w:rPr>
        <w:t xml:space="preserve">. godini </w:t>
      </w:r>
      <w:r w:rsidR="00833D70" w:rsidRPr="006A6843">
        <w:rPr>
          <w:rFonts w:ascii="Arial" w:hAnsi="Arial"/>
          <w:sz w:val="22"/>
          <w:szCs w:val="22"/>
        </w:rPr>
        <w:t xml:space="preserve">iznosi </w:t>
      </w:r>
      <w:r w:rsidR="006A6843" w:rsidRPr="006A6843">
        <w:rPr>
          <w:rFonts w:ascii="Arial" w:hAnsi="Arial"/>
          <w:sz w:val="22"/>
          <w:szCs w:val="22"/>
        </w:rPr>
        <w:t>318.520,00</w:t>
      </w:r>
      <w:r w:rsidRPr="006A6843">
        <w:rPr>
          <w:rFonts w:ascii="Arial" w:hAnsi="Arial"/>
          <w:sz w:val="22"/>
          <w:szCs w:val="22"/>
        </w:rPr>
        <w:t xml:space="preserve"> eura, a u 202</w:t>
      </w:r>
      <w:r w:rsidR="006A6843" w:rsidRPr="006A6843">
        <w:rPr>
          <w:rFonts w:ascii="Arial" w:hAnsi="Arial"/>
          <w:sz w:val="22"/>
          <w:szCs w:val="22"/>
        </w:rPr>
        <w:t>4</w:t>
      </w:r>
      <w:r w:rsidRPr="006A6843">
        <w:rPr>
          <w:rFonts w:ascii="Arial" w:hAnsi="Arial"/>
          <w:sz w:val="22"/>
          <w:szCs w:val="22"/>
        </w:rPr>
        <w:t xml:space="preserve">. godini </w:t>
      </w:r>
      <w:r w:rsidR="006A6843" w:rsidRPr="006A6843">
        <w:rPr>
          <w:rFonts w:ascii="Arial" w:hAnsi="Arial"/>
          <w:sz w:val="22"/>
          <w:szCs w:val="22"/>
        </w:rPr>
        <w:t>349.600,00</w:t>
      </w:r>
      <w:r w:rsidRPr="006A6843">
        <w:rPr>
          <w:rFonts w:ascii="Arial" w:hAnsi="Arial"/>
          <w:sz w:val="22"/>
          <w:szCs w:val="22"/>
        </w:rPr>
        <w:t xml:space="preserve"> eura).</w:t>
      </w:r>
    </w:p>
    <w:p w14:paraId="23FC665E" w14:textId="1B48D563" w:rsidR="001934F0" w:rsidRPr="004C08CD" w:rsidRDefault="001934F0" w:rsidP="00EE4BBD">
      <w:pPr>
        <w:pStyle w:val="BodyText"/>
        <w:ind w:firstLine="709"/>
        <w:jc w:val="both"/>
        <w:rPr>
          <w:rFonts w:ascii="Arial" w:hAnsi="Arial"/>
          <w:color w:val="FF0000"/>
          <w:sz w:val="22"/>
          <w:szCs w:val="22"/>
        </w:rPr>
      </w:pPr>
    </w:p>
    <w:p w14:paraId="7CA00397" w14:textId="40A5B62F" w:rsidR="00EE4BBD" w:rsidRPr="00DB3BE2" w:rsidRDefault="00346F04">
      <w:pPr>
        <w:pStyle w:val="BodyText"/>
        <w:jc w:val="both"/>
        <w:rPr>
          <w:rFonts w:ascii="Arial" w:hAnsi="Arial"/>
          <w:sz w:val="22"/>
          <w:szCs w:val="22"/>
        </w:rPr>
      </w:pPr>
      <w:r w:rsidRPr="00DB3BE2">
        <w:rPr>
          <w:rFonts w:ascii="Arial" w:hAnsi="Arial"/>
          <w:sz w:val="22"/>
          <w:szCs w:val="22"/>
        </w:rPr>
        <w:tab/>
      </w:r>
      <w:r w:rsidR="005041EF" w:rsidRPr="00DB3BE2">
        <w:rPr>
          <w:rFonts w:ascii="Arial" w:hAnsi="Arial"/>
          <w:b/>
          <w:sz w:val="22"/>
          <w:szCs w:val="22"/>
        </w:rPr>
        <w:t>Šifra 3611</w:t>
      </w:r>
      <w:r w:rsidRPr="00DB3BE2">
        <w:rPr>
          <w:rFonts w:ascii="Arial" w:hAnsi="Arial"/>
          <w:b/>
          <w:sz w:val="22"/>
          <w:szCs w:val="22"/>
        </w:rPr>
        <w:t xml:space="preserve"> Tekuće pomoći inozemnim vladama.</w:t>
      </w:r>
      <w:r w:rsidRPr="00DB3BE2">
        <w:rPr>
          <w:rFonts w:ascii="Arial" w:hAnsi="Arial"/>
          <w:sz w:val="22"/>
          <w:szCs w:val="22"/>
        </w:rPr>
        <w:t xml:space="preserve"> U 20</w:t>
      </w:r>
      <w:r w:rsidR="00B91018" w:rsidRPr="00DB3BE2">
        <w:rPr>
          <w:rFonts w:ascii="Arial" w:hAnsi="Arial"/>
          <w:sz w:val="22"/>
          <w:szCs w:val="22"/>
        </w:rPr>
        <w:t>2</w:t>
      </w:r>
      <w:r w:rsidR="00823391" w:rsidRPr="00DB3BE2">
        <w:rPr>
          <w:rFonts w:ascii="Arial" w:hAnsi="Arial"/>
          <w:sz w:val="22"/>
          <w:szCs w:val="22"/>
        </w:rPr>
        <w:t>3</w:t>
      </w:r>
      <w:r w:rsidRPr="00DB3BE2">
        <w:rPr>
          <w:rFonts w:ascii="Arial" w:hAnsi="Arial"/>
          <w:sz w:val="22"/>
          <w:szCs w:val="22"/>
        </w:rPr>
        <w:t xml:space="preserve">. godini za tu namjenu isplaćeno je </w:t>
      </w:r>
      <w:r w:rsidR="00823391" w:rsidRPr="00DB3BE2">
        <w:rPr>
          <w:rFonts w:ascii="Arial" w:hAnsi="Arial"/>
          <w:sz w:val="22"/>
          <w:szCs w:val="22"/>
        </w:rPr>
        <w:t>50.107,27</w:t>
      </w:r>
      <w:r w:rsidR="00E5332E" w:rsidRPr="00DB3BE2">
        <w:rPr>
          <w:rFonts w:ascii="Arial" w:hAnsi="Arial"/>
          <w:sz w:val="22"/>
          <w:szCs w:val="22"/>
        </w:rPr>
        <w:t xml:space="preserve"> eura</w:t>
      </w:r>
      <w:r w:rsidRPr="00DB3BE2">
        <w:rPr>
          <w:rFonts w:ascii="Arial" w:hAnsi="Arial"/>
          <w:sz w:val="22"/>
          <w:szCs w:val="22"/>
        </w:rPr>
        <w:t>, a u 20</w:t>
      </w:r>
      <w:r w:rsidR="00E7755E" w:rsidRPr="00DB3BE2">
        <w:rPr>
          <w:rFonts w:ascii="Arial" w:hAnsi="Arial"/>
          <w:sz w:val="22"/>
          <w:szCs w:val="22"/>
        </w:rPr>
        <w:t>2</w:t>
      </w:r>
      <w:r w:rsidR="00823391" w:rsidRPr="00DB3BE2">
        <w:rPr>
          <w:rFonts w:ascii="Arial" w:hAnsi="Arial"/>
          <w:sz w:val="22"/>
          <w:szCs w:val="22"/>
        </w:rPr>
        <w:t>4</w:t>
      </w:r>
      <w:r w:rsidRPr="00DB3BE2">
        <w:rPr>
          <w:rFonts w:ascii="Arial" w:hAnsi="Arial"/>
          <w:sz w:val="22"/>
          <w:szCs w:val="22"/>
        </w:rPr>
        <w:t xml:space="preserve">. godini </w:t>
      </w:r>
      <w:r w:rsidR="00823391" w:rsidRPr="00DB3BE2">
        <w:rPr>
          <w:rFonts w:ascii="Arial" w:hAnsi="Arial"/>
          <w:sz w:val="22"/>
          <w:szCs w:val="22"/>
        </w:rPr>
        <w:t>211.651,59</w:t>
      </w:r>
      <w:r w:rsidR="00E5332E" w:rsidRPr="00DB3BE2">
        <w:rPr>
          <w:rFonts w:ascii="Arial" w:hAnsi="Arial"/>
          <w:sz w:val="22"/>
          <w:szCs w:val="22"/>
        </w:rPr>
        <w:t xml:space="preserve"> eura</w:t>
      </w:r>
      <w:r w:rsidR="00823391" w:rsidRPr="00DB3BE2">
        <w:rPr>
          <w:rFonts w:ascii="Arial" w:hAnsi="Arial"/>
          <w:sz w:val="22"/>
          <w:szCs w:val="22"/>
        </w:rPr>
        <w:t xml:space="preserve"> – indeks 422,4</w:t>
      </w:r>
      <w:r w:rsidRPr="00DB3BE2">
        <w:rPr>
          <w:rFonts w:ascii="Arial" w:hAnsi="Arial"/>
          <w:sz w:val="22"/>
          <w:szCs w:val="22"/>
        </w:rPr>
        <w:t xml:space="preserve">. </w:t>
      </w:r>
    </w:p>
    <w:p w14:paraId="6BFE0889" w14:textId="0A7A3F6A" w:rsidR="00E5332E" w:rsidRPr="00DB3BE2" w:rsidRDefault="00DB3BE2" w:rsidP="00E5332E">
      <w:pPr>
        <w:pStyle w:val="BodyText"/>
        <w:ind w:firstLine="709"/>
        <w:jc w:val="both"/>
        <w:rPr>
          <w:rFonts w:ascii="Arial" w:hAnsi="Arial"/>
          <w:sz w:val="22"/>
          <w:szCs w:val="22"/>
        </w:rPr>
      </w:pPr>
      <w:r w:rsidRPr="00DB3BE2">
        <w:rPr>
          <w:rFonts w:ascii="Arial" w:hAnsi="Arial"/>
          <w:sz w:val="22"/>
          <w:szCs w:val="22"/>
        </w:rPr>
        <w:t>Predmetno povećanje rashoda</w:t>
      </w:r>
      <w:r w:rsidR="00E5332E" w:rsidRPr="00DB3BE2">
        <w:rPr>
          <w:rFonts w:ascii="Arial" w:hAnsi="Arial"/>
          <w:sz w:val="22"/>
          <w:szCs w:val="22"/>
        </w:rPr>
        <w:t>, u najvećoj mjeri, odnos</w:t>
      </w:r>
      <w:r w:rsidRPr="00DB3BE2">
        <w:rPr>
          <w:rFonts w:ascii="Arial" w:hAnsi="Arial"/>
          <w:sz w:val="22"/>
          <w:szCs w:val="22"/>
        </w:rPr>
        <w:t>i</w:t>
      </w:r>
      <w:r w:rsidR="00E5332E" w:rsidRPr="00DB3BE2">
        <w:rPr>
          <w:rFonts w:ascii="Arial" w:hAnsi="Arial"/>
          <w:sz w:val="22"/>
          <w:szCs w:val="22"/>
        </w:rPr>
        <w:t xml:space="preserve"> se na isplaćene pomoći projektnim partnerima, temeljem odobrenih zahtjeva za nadoknadom sredstava, u okviru EU projekta </w:t>
      </w:r>
      <w:proofErr w:type="spellStart"/>
      <w:r w:rsidR="00E5332E" w:rsidRPr="00DB3BE2">
        <w:rPr>
          <w:rFonts w:ascii="Arial" w:hAnsi="Arial"/>
          <w:sz w:val="22"/>
          <w:szCs w:val="22"/>
        </w:rPr>
        <w:t>AdriPromTour</w:t>
      </w:r>
      <w:proofErr w:type="spellEnd"/>
      <w:r w:rsidR="00E5332E" w:rsidRPr="00DB3BE2">
        <w:rPr>
          <w:rFonts w:ascii="Arial" w:hAnsi="Arial"/>
          <w:sz w:val="22"/>
          <w:szCs w:val="22"/>
        </w:rPr>
        <w:t xml:space="preserve"> </w:t>
      </w:r>
      <w:r w:rsidR="00C11927" w:rsidRPr="00DB3BE2">
        <w:rPr>
          <w:rFonts w:ascii="Arial" w:hAnsi="Arial"/>
          <w:sz w:val="22"/>
          <w:szCs w:val="22"/>
        </w:rPr>
        <w:t>(u 202</w:t>
      </w:r>
      <w:r w:rsidRPr="00DB3BE2">
        <w:rPr>
          <w:rFonts w:ascii="Arial" w:hAnsi="Arial"/>
          <w:sz w:val="22"/>
          <w:szCs w:val="22"/>
        </w:rPr>
        <w:t>3</w:t>
      </w:r>
      <w:r w:rsidR="00C11927" w:rsidRPr="00DB3BE2">
        <w:rPr>
          <w:rFonts w:ascii="Arial" w:hAnsi="Arial"/>
          <w:sz w:val="22"/>
          <w:szCs w:val="22"/>
        </w:rPr>
        <w:t xml:space="preserve">. godini </w:t>
      </w:r>
      <w:r w:rsidRPr="00DB3BE2">
        <w:rPr>
          <w:rFonts w:ascii="Arial" w:hAnsi="Arial"/>
          <w:sz w:val="22"/>
          <w:szCs w:val="22"/>
        </w:rPr>
        <w:t>iznose 49.107,27</w:t>
      </w:r>
      <w:r w:rsidR="00C11927" w:rsidRPr="00DB3BE2">
        <w:rPr>
          <w:rFonts w:ascii="Arial" w:hAnsi="Arial"/>
          <w:sz w:val="22"/>
          <w:szCs w:val="22"/>
        </w:rPr>
        <w:t xml:space="preserve"> eura, a u 202</w:t>
      </w:r>
      <w:r w:rsidRPr="00DB3BE2">
        <w:rPr>
          <w:rFonts w:ascii="Arial" w:hAnsi="Arial"/>
          <w:sz w:val="22"/>
          <w:szCs w:val="22"/>
        </w:rPr>
        <w:t>4</w:t>
      </w:r>
      <w:r w:rsidR="00C11927" w:rsidRPr="00DB3BE2">
        <w:rPr>
          <w:rFonts w:ascii="Arial" w:hAnsi="Arial"/>
          <w:sz w:val="22"/>
          <w:szCs w:val="22"/>
        </w:rPr>
        <w:t xml:space="preserve">. godini </w:t>
      </w:r>
      <w:r w:rsidRPr="00DB3BE2">
        <w:rPr>
          <w:rFonts w:ascii="Arial" w:hAnsi="Arial"/>
          <w:sz w:val="22"/>
          <w:szCs w:val="22"/>
        </w:rPr>
        <w:t>201.651,59</w:t>
      </w:r>
      <w:r w:rsidR="00C11927" w:rsidRPr="00DB3BE2">
        <w:rPr>
          <w:rFonts w:ascii="Arial" w:hAnsi="Arial"/>
          <w:sz w:val="22"/>
          <w:szCs w:val="22"/>
        </w:rPr>
        <w:t xml:space="preserve"> eura).</w:t>
      </w:r>
      <w:r w:rsidR="00E5332E" w:rsidRPr="00DB3BE2">
        <w:rPr>
          <w:rFonts w:ascii="Arial" w:hAnsi="Arial"/>
          <w:sz w:val="22"/>
          <w:szCs w:val="22"/>
        </w:rPr>
        <w:t xml:space="preserve"> </w:t>
      </w:r>
    </w:p>
    <w:p w14:paraId="0F52381F" w14:textId="6E499504" w:rsidR="00AD7451" w:rsidRPr="00C7127A" w:rsidRDefault="00AD7451">
      <w:pPr>
        <w:pStyle w:val="BodyText"/>
        <w:jc w:val="both"/>
        <w:rPr>
          <w:rFonts w:ascii="Arial" w:hAnsi="Arial"/>
          <w:sz w:val="22"/>
          <w:szCs w:val="22"/>
        </w:rPr>
      </w:pPr>
    </w:p>
    <w:p w14:paraId="00E86390" w14:textId="699051B3" w:rsidR="004C0F94" w:rsidRPr="00C7127A" w:rsidRDefault="007A6E1A" w:rsidP="00C7127A">
      <w:pPr>
        <w:pStyle w:val="BodyText"/>
        <w:ind w:firstLine="709"/>
        <w:jc w:val="both"/>
        <w:rPr>
          <w:rFonts w:ascii="Arial" w:hAnsi="Arial"/>
          <w:sz w:val="22"/>
          <w:szCs w:val="22"/>
        </w:rPr>
      </w:pPr>
      <w:r w:rsidRPr="00C7127A">
        <w:rPr>
          <w:rFonts w:ascii="Arial" w:hAnsi="Arial"/>
          <w:b/>
          <w:sz w:val="22"/>
          <w:szCs w:val="22"/>
        </w:rPr>
        <w:t>Šifra 3631</w:t>
      </w:r>
      <w:r w:rsidR="003E6507" w:rsidRPr="00C7127A">
        <w:rPr>
          <w:rFonts w:ascii="Arial" w:hAnsi="Arial"/>
          <w:b/>
          <w:sz w:val="22"/>
          <w:szCs w:val="22"/>
        </w:rPr>
        <w:t xml:space="preserve"> Tekuće pomoći unutar općeg proračuna.</w:t>
      </w:r>
      <w:r w:rsidR="003E6507" w:rsidRPr="00C7127A">
        <w:rPr>
          <w:rFonts w:ascii="Arial" w:hAnsi="Arial"/>
          <w:sz w:val="22"/>
          <w:szCs w:val="22"/>
        </w:rPr>
        <w:t xml:space="preserve"> U 20</w:t>
      </w:r>
      <w:r w:rsidR="004A25FC" w:rsidRPr="00C7127A">
        <w:rPr>
          <w:rFonts w:ascii="Arial" w:hAnsi="Arial"/>
          <w:sz w:val="22"/>
          <w:szCs w:val="22"/>
        </w:rPr>
        <w:t>2</w:t>
      </w:r>
      <w:r w:rsidR="00C7127A" w:rsidRPr="00C7127A">
        <w:rPr>
          <w:rFonts w:ascii="Arial" w:hAnsi="Arial"/>
          <w:sz w:val="22"/>
          <w:szCs w:val="22"/>
        </w:rPr>
        <w:t>3</w:t>
      </w:r>
      <w:r w:rsidR="003E6507" w:rsidRPr="00C7127A">
        <w:rPr>
          <w:rFonts w:ascii="Arial" w:hAnsi="Arial"/>
          <w:sz w:val="22"/>
          <w:szCs w:val="22"/>
        </w:rPr>
        <w:t xml:space="preserve">. godini isplaćene su u iznosu od </w:t>
      </w:r>
      <w:r w:rsidR="00C7127A" w:rsidRPr="00C7127A">
        <w:rPr>
          <w:rFonts w:ascii="Arial" w:hAnsi="Arial"/>
          <w:sz w:val="22"/>
          <w:szCs w:val="22"/>
        </w:rPr>
        <w:t>975.063,39</w:t>
      </w:r>
      <w:r w:rsidR="00B2202C" w:rsidRPr="00C7127A">
        <w:rPr>
          <w:rFonts w:ascii="Arial" w:hAnsi="Arial"/>
          <w:sz w:val="22"/>
          <w:szCs w:val="22"/>
        </w:rPr>
        <w:t xml:space="preserve"> eura</w:t>
      </w:r>
      <w:r w:rsidR="003E6507" w:rsidRPr="00C7127A">
        <w:rPr>
          <w:rFonts w:ascii="Arial" w:hAnsi="Arial"/>
          <w:sz w:val="22"/>
          <w:szCs w:val="22"/>
        </w:rPr>
        <w:t>, a u 202</w:t>
      </w:r>
      <w:r w:rsidR="00C7127A" w:rsidRPr="00C7127A">
        <w:rPr>
          <w:rFonts w:ascii="Arial" w:hAnsi="Arial"/>
          <w:sz w:val="22"/>
          <w:szCs w:val="22"/>
        </w:rPr>
        <w:t>4</w:t>
      </w:r>
      <w:r w:rsidR="003E6507" w:rsidRPr="00C7127A">
        <w:rPr>
          <w:rFonts w:ascii="Arial" w:hAnsi="Arial"/>
          <w:sz w:val="22"/>
          <w:szCs w:val="22"/>
        </w:rPr>
        <w:t xml:space="preserve">. godini </w:t>
      </w:r>
      <w:r w:rsidR="00C7127A" w:rsidRPr="00C7127A">
        <w:rPr>
          <w:rFonts w:ascii="Arial" w:hAnsi="Arial"/>
          <w:sz w:val="22"/>
          <w:szCs w:val="22"/>
        </w:rPr>
        <w:t>1.372.400,56</w:t>
      </w:r>
      <w:r w:rsidR="00B2202C" w:rsidRPr="00C7127A">
        <w:rPr>
          <w:rFonts w:ascii="Arial" w:hAnsi="Arial"/>
          <w:sz w:val="22"/>
          <w:szCs w:val="22"/>
        </w:rPr>
        <w:t xml:space="preserve"> eura</w:t>
      </w:r>
      <w:r w:rsidR="00C7127A" w:rsidRPr="00C7127A">
        <w:rPr>
          <w:rFonts w:ascii="Arial" w:hAnsi="Arial"/>
          <w:sz w:val="22"/>
          <w:szCs w:val="22"/>
        </w:rPr>
        <w:t xml:space="preserve"> – indeks 140,7.</w:t>
      </w:r>
      <w:r w:rsidR="003E6507" w:rsidRPr="00C7127A">
        <w:rPr>
          <w:rFonts w:ascii="Arial" w:hAnsi="Arial"/>
          <w:sz w:val="22"/>
          <w:szCs w:val="22"/>
        </w:rPr>
        <w:t xml:space="preserve"> </w:t>
      </w:r>
    </w:p>
    <w:p w14:paraId="0CB406F6" w14:textId="2D5FC1B0" w:rsidR="00D1471D" w:rsidRPr="00E0144C" w:rsidRDefault="00D1471D" w:rsidP="00033DA8">
      <w:pPr>
        <w:pStyle w:val="BodyText"/>
        <w:ind w:firstLine="709"/>
        <w:jc w:val="both"/>
        <w:rPr>
          <w:rFonts w:ascii="Arial" w:hAnsi="Arial"/>
          <w:sz w:val="22"/>
          <w:szCs w:val="22"/>
        </w:rPr>
      </w:pPr>
      <w:r w:rsidRPr="00E0144C">
        <w:rPr>
          <w:rFonts w:ascii="Arial" w:hAnsi="Arial"/>
          <w:sz w:val="22"/>
          <w:szCs w:val="22"/>
        </w:rPr>
        <w:t xml:space="preserve">Najveće </w:t>
      </w:r>
      <w:r w:rsidR="00E0144C" w:rsidRPr="00E0144C">
        <w:rPr>
          <w:rFonts w:ascii="Arial" w:hAnsi="Arial"/>
          <w:sz w:val="22"/>
          <w:szCs w:val="22"/>
        </w:rPr>
        <w:t>povećanje</w:t>
      </w:r>
      <w:r w:rsidRPr="00E0144C">
        <w:rPr>
          <w:rFonts w:ascii="Arial" w:hAnsi="Arial"/>
          <w:sz w:val="22"/>
          <w:szCs w:val="22"/>
        </w:rPr>
        <w:t xml:space="preserve"> rashoda odnosi se na program </w:t>
      </w:r>
      <w:r w:rsidR="00E0144C">
        <w:rPr>
          <w:rFonts w:ascii="Arial" w:hAnsi="Arial"/>
          <w:sz w:val="22"/>
          <w:szCs w:val="22"/>
        </w:rPr>
        <w:t xml:space="preserve">Razvoj turizma (u 2023. godini iznose 15.540,12 eura, a u 2024. godini 223.465,20 eura), te </w:t>
      </w:r>
      <w:r w:rsidR="00E0144C" w:rsidRPr="00E0144C">
        <w:rPr>
          <w:rFonts w:ascii="Arial" w:hAnsi="Arial"/>
          <w:sz w:val="22"/>
          <w:szCs w:val="22"/>
        </w:rPr>
        <w:t>Programi ravnomjernog razvitka</w:t>
      </w:r>
      <w:r w:rsidRPr="00E0144C">
        <w:rPr>
          <w:rFonts w:ascii="Arial" w:hAnsi="Arial"/>
          <w:sz w:val="22"/>
          <w:szCs w:val="22"/>
        </w:rPr>
        <w:t xml:space="preserve"> (u 202</w:t>
      </w:r>
      <w:r w:rsidR="00E0144C" w:rsidRPr="00E0144C">
        <w:rPr>
          <w:rFonts w:ascii="Arial" w:hAnsi="Arial"/>
          <w:sz w:val="22"/>
          <w:szCs w:val="22"/>
        </w:rPr>
        <w:t>3</w:t>
      </w:r>
      <w:r w:rsidRPr="00E0144C">
        <w:rPr>
          <w:rFonts w:ascii="Arial" w:hAnsi="Arial"/>
          <w:sz w:val="22"/>
          <w:szCs w:val="22"/>
        </w:rPr>
        <w:t>. godini</w:t>
      </w:r>
      <w:r w:rsidR="00204571" w:rsidRPr="00E0144C">
        <w:rPr>
          <w:rFonts w:ascii="Arial" w:hAnsi="Arial"/>
          <w:sz w:val="22"/>
          <w:szCs w:val="22"/>
        </w:rPr>
        <w:t xml:space="preserve"> </w:t>
      </w:r>
      <w:r w:rsidR="00833D70" w:rsidRPr="00E0144C">
        <w:rPr>
          <w:rFonts w:ascii="Arial" w:hAnsi="Arial"/>
          <w:sz w:val="22"/>
          <w:szCs w:val="22"/>
        </w:rPr>
        <w:t>iznose</w:t>
      </w:r>
      <w:r w:rsidRPr="00E0144C">
        <w:rPr>
          <w:rFonts w:ascii="Arial" w:hAnsi="Arial"/>
          <w:sz w:val="22"/>
          <w:szCs w:val="22"/>
        </w:rPr>
        <w:t xml:space="preserve"> </w:t>
      </w:r>
      <w:r w:rsidR="00E0144C" w:rsidRPr="00E0144C">
        <w:rPr>
          <w:rFonts w:ascii="Arial" w:hAnsi="Arial"/>
          <w:sz w:val="22"/>
          <w:szCs w:val="22"/>
        </w:rPr>
        <w:t>22.750,00</w:t>
      </w:r>
      <w:r w:rsidR="004F3F34" w:rsidRPr="00E0144C">
        <w:rPr>
          <w:rFonts w:ascii="Arial" w:hAnsi="Arial"/>
          <w:sz w:val="22"/>
          <w:szCs w:val="22"/>
        </w:rPr>
        <w:t xml:space="preserve"> eura</w:t>
      </w:r>
      <w:r w:rsidRPr="00E0144C">
        <w:rPr>
          <w:rFonts w:ascii="Arial" w:hAnsi="Arial"/>
          <w:sz w:val="22"/>
          <w:szCs w:val="22"/>
        </w:rPr>
        <w:t>, a u 202</w:t>
      </w:r>
      <w:r w:rsidR="00E0144C" w:rsidRPr="00E0144C">
        <w:rPr>
          <w:rFonts w:ascii="Arial" w:hAnsi="Arial"/>
          <w:sz w:val="22"/>
          <w:szCs w:val="22"/>
        </w:rPr>
        <w:t>4</w:t>
      </w:r>
      <w:r w:rsidRPr="00E0144C">
        <w:rPr>
          <w:rFonts w:ascii="Arial" w:hAnsi="Arial"/>
          <w:sz w:val="22"/>
          <w:szCs w:val="22"/>
        </w:rPr>
        <w:t xml:space="preserve">. godini </w:t>
      </w:r>
      <w:r w:rsidR="00E0144C" w:rsidRPr="00E0144C">
        <w:rPr>
          <w:rFonts w:ascii="Arial" w:hAnsi="Arial"/>
          <w:sz w:val="22"/>
          <w:szCs w:val="22"/>
        </w:rPr>
        <w:t>310.000,00</w:t>
      </w:r>
      <w:r w:rsidR="004F3F34" w:rsidRPr="00E0144C">
        <w:rPr>
          <w:rFonts w:ascii="Arial" w:hAnsi="Arial"/>
          <w:sz w:val="22"/>
          <w:szCs w:val="22"/>
        </w:rPr>
        <w:t xml:space="preserve"> eura</w:t>
      </w:r>
      <w:r w:rsidRPr="00E0144C">
        <w:rPr>
          <w:rFonts w:ascii="Arial" w:hAnsi="Arial"/>
          <w:sz w:val="22"/>
          <w:szCs w:val="22"/>
        </w:rPr>
        <w:t>)</w:t>
      </w:r>
      <w:r w:rsidR="006A09AE" w:rsidRPr="00E0144C">
        <w:rPr>
          <w:rFonts w:ascii="Arial" w:hAnsi="Arial"/>
          <w:sz w:val="22"/>
          <w:szCs w:val="22"/>
        </w:rPr>
        <w:t>.</w:t>
      </w:r>
    </w:p>
    <w:p w14:paraId="1BB35908" w14:textId="4BF0F690" w:rsidR="006A09AE" w:rsidRPr="00E0144C" w:rsidRDefault="00D1471D" w:rsidP="00033DA8">
      <w:pPr>
        <w:pStyle w:val="BodyText"/>
        <w:ind w:firstLine="709"/>
        <w:jc w:val="both"/>
        <w:rPr>
          <w:rFonts w:ascii="Arial" w:hAnsi="Arial"/>
          <w:sz w:val="22"/>
          <w:szCs w:val="22"/>
        </w:rPr>
      </w:pPr>
      <w:r w:rsidRPr="00E0144C">
        <w:rPr>
          <w:rFonts w:ascii="Arial" w:hAnsi="Arial"/>
          <w:sz w:val="22"/>
          <w:szCs w:val="22"/>
        </w:rPr>
        <w:t xml:space="preserve">S druge strane, </w:t>
      </w:r>
      <w:r w:rsidR="006A09AE" w:rsidRPr="00E0144C">
        <w:rPr>
          <w:rFonts w:ascii="Arial" w:hAnsi="Arial"/>
          <w:sz w:val="22"/>
          <w:szCs w:val="22"/>
        </w:rPr>
        <w:t xml:space="preserve">značajno su </w:t>
      </w:r>
      <w:r w:rsidR="00E0144C" w:rsidRPr="00E0144C">
        <w:rPr>
          <w:rFonts w:ascii="Arial" w:hAnsi="Arial"/>
          <w:sz w:val="22"/>
          <w:szCs w:val="22"/>
        </w:rPr>
        <w:t>smanjeni</w:t>
      </w:r>
      <w:r w:rsidR="006A09AE" w:rsidRPr="00E0144C">
        <w:rPr>
          <w:rFonts w:ascii="Arial" w:hAnsi="Arial"/>
          <w:sz w:val="22"/>
          <w:szCs w:val="22"/>
        </w:rPr>
        <w:t xml:space="preserve"> rashodi za program </w:t>
      </w:r>
      <w:r w:rsidR="007A17D0" w:rsidRPr="00E0144C">
        <w:rPr>
          <w:rFonts w:ascii="Arial" w:hAnsi="Arial"/>
          <w:sz w:val="22"/>
          <w:szCs w:val="22"/>
        </w:rPr>
        <w:t>U</w:t>
      </w:r>
      <w:r w:rsidR="006A09AE" w:rsidRPr="00E0144C">
        <w:rPr>
          <w:rFonts w:ascii="Arial" w:hAnsi="Arial"/>
          <w:sz w:val="22"/>
          <w:szCs w:val="22"/>
        </w:rPr>
        <w:t>napređenje položaja mladih (u 202</w:t>
      </w:r>
      <w:r w:rsidR="00E0144C" w:rsidRPr="00E0144C">
        <w:rPr>
          <w:rFonts w:ascii="Arial" w:hAnsi="Arial"/>
          <w:sz w:val="22"/>
          <w:szCs w:val="22"/>
        </w:rPr>
        <w:t>3</w:t>
      </w:r>
      <w:r w:rsidR="006A09AE" w:rsidRPr="00E0144C">
        <w:rPr>
          <w:rFonts w:ascii="Arial" w:hAnsi="Arial"/>
          <w:sz w:val="22"/>
          <w:szCs w:val="22"/>
        </w:rPr>
        <w:t>. godini</w:t>
      </w:r>
      <w:r w:rsidR="00833D70" w:rsidRPr="00E0144C">
        <w:rPr>
          <w:rFonts w:ascii="Arial" w:hAnsi="Arial"/>
          <w:sz w:val="22"/>
          <w:szCs w:val="22"/>
        </w:rPr>
        <w:t xml:space="preserve"> iznose</w:t>
      </w:r>
      <w:r w:rsidR="006A09AE" w:rsidRPr="00E0144C">
        <w:rPr>
          <w:rFonts w:ascii="Arial" w:hAnsi="Arial"/>
          <w:sz w:val="22"/>
          <w:szCs w:val="22"/>
        </w:rPr>
        <w:t xml:space="preserve"> </w:t>
      </w:r>
      <w:r w:rsidR="00E0144C" w:rsidRPr="00E0144C">
        <w:rPr>
          <w:rFonts w:ascii="Arial" w:hAnsi="Arial"/>
          <w:sz w:val="22"/>
          <w:szCs w:val="22"/>
        </w:rPr>
        <w:t>145.995,09</w:t>
      </w:r>
      <w:r w:rsidR="006A09AE" w:rsidRPr="00E0144C">
        <w:rPr>
          <w:rFonts w:ascii="Arial" w:hAnsi="Arial"/>
          <w:sz w:val="22"/>
          <w:szCs w:val="22"/>
        </w:rPr>
        <w:t xml:space="preserve"> eura, a u 202</w:t>
      </w:r>
      <w:r w:rsidR="00E0144C" w:rsidRPr="00E0144C">
        <w:rPr>
          <w:rFonts w:ascii="Arial" w:hAnsi="Arial"/>
          <w:sz w:val="22"/>
          <w:szCs w:val="22"/>
        </w:rPr>
        <w:t>4</w:t>
      </w:r>
      <w:r w:rsidR="006A09AE" w:rsidRPr="00E0144C">
        <w:rPr>
          <w:rFonts w:ascii="Arial" w:hAnsi="Arial"/>
          <w:sz w:val="22"/>
          <w:szCs w:val="22"/>
        </w:rPr>
        <w:t xml:space="preserve">. godini </w:t>
      </w:r>
      <w:r w:rsidR="00E0144C" w:rsidRPr="00E0144C">
        <w:rPr>
          <w:rFonts w:ascii="Arial" w:hAnsi="Arial"/>
          <w:sz w:val="22"/>
          <w:szCs w:val="22"/>
        </w:rPr>
        <w:t>27.787,50</w:t>
      </w:r>
      <w:r w:rsidR="006A09AE" w:rsidRPr="00E0144C">
        <w:rPr>
          <w:rFonts w:ascii="Arial" w:hAnsi="Arial"/>
          <w:sz w:val="22"/>
          <w:szCs w:val="22"/>
        </w:rPr>
        <w:t xml:space="preserve"> eura).</w:t>
      </w:r>
    </w:p>
    <w:p w14:paraId="2991BCBE" w14:textId="77777777" w:rsidR="00A530B6" w:rsidRPr="006E7AD5" w:rsidRDefault="00A530B6" w:rsidP="00033DA8">
      <w:pPr>
        <w:pStyle w:val="BodyText"/>
        <w:ind w:firstLine="709"/>
        <w:jc w:val="both"/>
        <w:rPr>
          <w:rFonts w:ascii="Arial" w:hAnsi="Arial"/>
          <w:sz w:val="22"/>
          <w:szCs w:val="22"/>
        </w:rPr>
      </w:pPr>
    </w:p>
    <w:p w14:paraId="3DB2BBF0" w14:textId="1D4219ED" w:rsidR="002A7FEC" w:rsidRPr="006E7AD5" w:rsidRDefault="00FF5C5C" w:rsidP="007C0B64">
      <w:pPr>
        <w:pStyle w:val="BodyText"/>
        <w:ind w:firstLine="709"/>
        <w:jc w:val="both"/>
        <w:rPr>
          <w:rFonts w:ascii="Arial" w:hAnsi="Arial"/>
          <w:sz w:val="22"/>
          <w:szCs w:val="22"/>
        </w:rPr>
      </w:pPr>
      <w:r w:rsidRPr="006E7AD5">
        <w:rPr>
          <w:rFonts w:ascii="Arial" w:hAnsi="Arial"/>
          <w:b/>
          <w:sz w:val="22"/>
          <w:szCs w:val="22"/>
        </w:rPr>
        <w:t>Šifra 3632</w:t>
      </w:r>
      <w:r w:rsidR="00C36717" w:rsidRPr="006E7AD5">
        <w:rPr>
          <w:rFonts w:ascii="Arial" w:hAnsi="Arial"/>
          <w:b/>
          <w:sz w:val="22"/>
          <w:szCs w:val="22"/>
        </w:rPr>
        <w:t xml:space="preserve"> Kapitalne pomoći unutar općeg proračuna.</w:t>
      </w:r>
      <w:r w:rsidR="00C37AA2" w:rsidRPr="006E7AD5">
        <w:rPr>
          <w:rFonts w:ascii="Arial" w:hAnsi="Arial"/>
          <w:sz w:val="22"/>
          <w:szCs w:val="22"/>
        </w:rPr>
        <w:t xml:space="preserve"> U 202</w:t>
      </w:r>
      <w:r w:rsidR="006E7AD5" w:rsidRPr="006E7AD5">
        <w:rPr>
          <w:rFonts w:ascii="Arial" w:hAnsi="Arial"/>
          <w:sz w:val="22"/>
          <w:szCs w:val="22"/>
        </w:rPr>
        <w:t>3</w:t>
      </w:r>
      <w:r w:rsidR="00C36717" w:rsidRPr="006E7AD5">
        <w:rPr>
          <w:rFonts w:ascii="Arial" w:hAnsi="Arial"/>
          <w:sz w:val="22"/>
          <w:szCs w:val="22"/>
        </w:rPr>
        <w:t xml:space="preserve">. godini za tu namjenu isplaćeno je </w:t>
      </w:r>
      <w:r w:rsidR="006E7AD5" w:rsidRPr="006E7AD5">
        <w:rPr>
          <w:rFonts w:ascii="Arial" w:hAnsi="Arial"/>
          <w:sz w:val="22"/>
          <w:szCs w:val="22"/>
        </w:rPr>
        <w:t>2.445.443,46</w:t>
      </w:r>
      <w:r w:rsidR="0013023D" w:rsidRPr="006E7AD5">
        <w:rPr>
          <w:rFonts w:ascii="Arial" w:hAnsi="Arial"/>
          <w:sz w:val="22"/>
          <w:szCs w:val="22"/>
        </w:rPr>
        <w:t xml:space="preserve"> eura</w:t>
      </w:r>
      <w:r w:rsidR="00C36717" w:rsidRPr="006E7AD5">
        <w:rPr>
          <w:rFonts w:ascii="Arial" w:hAnsi="Arial"/>
          <w:sz w:val="22"/>
          <w:szCs w:val="22"/>
        </w:rPr>
        <w:t>, a u 20</w:t>
      </w:r>
      <w:r w:rsidR="007C0B64" w:rsidRPr="006E7AD5">
        <w:rPr>
          <w:rFonts w:ascii="Arial" w:hAnsi="Arial"/>
          <w:sz w:val="22"/>
          <w:szCs w:val="22"/>
        </w:rPr>
        <w:t>2</w:t>
      </w:r>
      <w:r w:rsidR="006E7AD5" w:rsidRPr="006E7AD5">
        <w:rPr>
          <w:rFonts w:ascii="Arial" w:hAnsi="Arial"/>
          <w:sz w:val="22"/>
          <w:szCs w:val="22"/>
        </w:rPr>
        <w:t>4</w:t>
      </w:r>
      <w:r w:rsidR="00C36717" w:rsidRPr="006E7AD5">
        <w:rPr>
          <w:rFonts w:ascii="Arial" w:hAnsi="Arial"/>
          <w:sz w:val="22"/>
          <w:szCs w:val="22"/>
        </w:rPr>
        <w:t xml:space="preserve">. godini </w:t>
      </w:r>
      <w:r w:rsidR="006E7AD5" w:rsidRPr="006E7AD5">
        <w:rPr>
          <w:rFonts w:ascii="Arial" w:hAnsi="Arial"/>
          <w:sz w:val="22"/>
          <w:szCs w:val="22"/>
        </w:rPr>
        <w:t>3.069.417,11</w:t>
      </w:r>
      <w:r w:rsidR="0013023D" w:rsidRPr="006E7AD5">
        <w:rPr>
          <w:rFonts w:ascii="Arial" w:hAnsi="Arial"/>
          <w:sz w:val="22"/>
          <w:szCs w:val="22"/>
        </w:rPr>
        <w:t xml:space="preserve"> eura</w:t>
      </w:r>
      <w:r w:rsidR="006E7AD5" w:rsidRPr="006E7AD5">
        <w:rPr>
          <w:rFonts w:ascii="Arial" w:hAnsi="Arial"/>
          <w:sz w:val="22"/>
          <w:szCs w:val="22"/>
        </w:rPr>
        <w:t xml:space="preserve"> – indeks 125,5</w:t>
      </w:r>
      <w:r w:rsidR="00C36717" w:rsidRPr="006E7AD5">
        <w:rPr>
          <w:rFonts w:ascii="Arial" w:hAnsi="Arial"/>
          <w:sz w:val="22"/>
          <w:szCs w:val="22"/>
        </w:rPr>
        <w:t xml:space="preserve">. </w:t>
      </w:r>
    </w:p>
    <w:p w14:paraId="2DEB3F4E" w14:textId="77777777" w:rsidR="00F2784A" w:rsidRDefault="00F2784A" w:rsidP="00F2784A">
      <w:pPr>
        <w:pStyle w:val="BodyText"/>
        <w:ind w:firstLine="709"/>
        <w:jc w:val="both"/>
        <w:rPr>
          <w:rFonts w:ascii="Arial" w:hAnsi="Arial"/>
          <w:sz w:val="22"/>
          <w:szCs w:val="22"/>
        </w:rPr>
      </w:pPr>
      <w:r w:rsidRPr="00F2784A">
        <w:rPr>
          <w:rFonts w:ascii="Arial" w:hAnsi="Arial"/>
          <w:sz w:val="22"/>
          <w:szCs w:val="22"/>
        </w:rPr>
        <w:t>Do navedenog povećanja najvećim je djelom došlo kao rezultat povećanja rashoda za programe: Kapitalna ulaganja u odgojno obrazovnu infrastrukturu (u 2023. godini 0,00 eura, a u 2024. godini 274.089,12 eura),</w:t>
      </w:r>
      <w:r>
        <w:rPr>
          <w:rFonts w:ascii="Arial" w:hAnsi="Arial"/>
          <w:sz w:val="22"/>
          <w:szCs w:val="22"/>
        </w:rPr>
        <w:t xml:space="preserve"> Razvoj turizma (u 2023. godini iznose 149.900,00 eura, a u 2024. godini 294.787,36 eura), te Ostali programi socijalne skrbi (u 2023. godini 0,00 eura, a u 2024. godini 230.600,00 eura).</w:t>
      </w:r>
    </w:p>
    <w:p w14:paraId="11F32ACE" w14:textId="77777777" w:rsidR="00D35CEF" w:rsidRPr="00EE5FBD" w:rsidRDefault="00D35CEF" w:rsidP="00265DD1">
      <w:pPr>
        <w:pStyle w:val="BodyText"/>
        <w:jc w:val="both"/>
        <w:rPr>
          <w:rFonts w:ascii="Arial" w:hAnsi="Arial"/>
          <w:sz w:val="22"/>
          <w:szCs w:val="22"/>
        </w:rPr>
      </w:pPr>
    </w:p>
    <w:p w14:paraId="160571A6" w14:textId="208A4362" w:rsidR="00265DD1" w:rsidRPr="007A5B0B" w:rsidRDefault="00754E7B" w:rsidP="00265DD1">
      <w:pPr>
        <w:pStyle w:val="BodyText"/>
        <w:jc w:val="both"/>
        <w:rPr>
          <w:rFonts w:ascii="Arial" w:hAnsi="Arial"/>
          <w:sz w:val="22"/>
          <w:szCs w:val="22"/>
        </w:rPr>
      </w:pPr>
      <w:r w:rsidRPr="00EE5FBD">
        <w:rPr>
          <w:rFonts w:ascii="Arial" w:hAnsi="Arial"/>
          <w:sz w:val="22"/>
          <w:szCs w:val="22"/>
        </w:rPr>
        <w:tab/>
      </w:r>
      <w:r w:rsidR="00BF1BE8" w:rsidRPr="00EE5FBD">
        <w:rPr>
          <w:rFonts w:ascii="Arial" w:hAnsi="Arial"/>
          <w:b/>
          <w:sz w:val="22"/>
          <w:szCs w:val="22"/>
        </w:rPr>
        <w:t>Šifra 366</w:t>
      </w:r>
      <w:r w:rsidR="00EE5FBD" w:rsidRPr="00EE5FBD">
        <w:rPr>
          <w:rFonts w:ascii="Arial" w:hAnsi="Arial"/>
          <w:b/>
          <w:sz w:val="22"/>
          <w:szCs w:val="22"/>
        </w:rPr>
        <w:t>2</w:t>
      </w:r>
      <w:r w:rsidRPr="00EE5FBD">
        <w:rPr>
          <w:rFonts w:ascii="Arial" w:hAnsi="Arial"/>
          <w:b/>
          <w:sz w:val="22"/>
          <w:szCs w:val="22"/>
        </w:rPr>
        <w:t xml:space="preserve"> </w:t>
      </w:r>
      <w:r w:rsidR="00EE5FBD" w:rsidRPr="00EE5FBD">
        <w:rPr>
          <w:rFonts w:ascii="Arial" w:hAnsi="Arial"/>
          <w:b/>
          <w:sz w:val="22"/>
          <w:szCs w:val="22"/>
        </w:rPr>
        <w:t>Kapitalne</w:t>
      </w:r>
      <w:r w:rsidRPr="00EE5FBD">
        <w:rPr>
          <w:rFonts w:ascii="Arial" w:hAnsi="Arial"/>
          <w:b/>
          <w:sz w:val="22"/>
          <w:szCs w:val="22"/>
        </w:rPr>
        <w:t xml:space="preserve"> pomoći proračunskim korisnicima drugih proračuna</w:t>
      </w:r>
      <w:r w:rsidRPr="00EE5FBD">
        <w:rPr>
          <w:rFonts w:ascii="Arial" w:hAnsi="Arial"/>
          <w:sz w:val="22"/>
          <w:szCs w:val="22"/>
        </w:rPr>
        <w:t>. U 202</w:t>
      </w:r>
      <w:r w:rsidR="00EE5FBD" w:rsidRPr="00EE5FBD">
        <w:rPr>
          <w:rFonts w:ascii="Arial" w:hAnsi="Arial"/>
          <w:sz w:val="22"/>
          <w:szCs w:val="22"/>
        </w:rPr>
        <w:t>3</w:t>
      </w:r>
      <w:r w:rsidRPr="00EE5FBD">
        <w:rPr>
          <w:rFonts w:ascii="Arial" w:hAnsi="Arial"/>
          <w:sz w:val="22"/>
          <w:szCs w:val="22"/>
        </w:rPr>
        <w:t xml:space="preserve">. godini za tu namjenu isplaćeno je </w:t>
      </w:r>
      <w:r w:rsidR="00EE5FBD" w:rsidRPr="00EE5FBD">
        <w:rPr>
          <w:rFonts w:ascii="Arial" w:hAnsi="Arial"/>
          <w:sz w:val="22"/>
          <w:szCs w:val="22"/>
        </w:rPr>
        <w:t>86.581,79</w:t>
      </w:r>
      <w:r w:rsidR="00687B8D" w:rsidRPr="00EE5FBD">
        <w:rPr>
          <w:rFonts w:ascii="Arial" w:hAnsi="Arial"/>
          <w:sz w:val="22"/>
          <w:szCs w:val="22"/>
        </w:rPr>
        <w:t xml:space="preserve"> eura</w:t>
      </w:r>
      <w:r w:rsidRPr="00EE5FBD">
        <w:rPr>
          <w:rFonts w:ascii="Arial" w:hAnsi="Arial"/>
          <w:sz w:val="22"/>
          <w:szCs w:val="22"/>
        </w:rPr>
        <w:t>, a u 202</w:t>
      </w:r>
      <w:r w:rsidR="00EE5FBD" w:rsidRPr="00EE5FBD">
        <w:rPr>
          <w:rFonts w:ascii="Arial" w:hAnsi="Arial"/>
          <w:sz w:val="22"/>
          <w:szCs w:val="22"/>
        </w:rPr>
        <w:t>4</w:t>
      </w:r>
      <w:r w:rsidRPr="00EE5FBD">
        <w:rPr>
          <w:rFonts w:ascii="Arial" w:hAnsi="Arial"/>
          <w:sz w:val="22"/>
          <w:szCs w:val="22"/>
        </w:rPr>
        <w:t xml:space="preserve">. godini </w:t>
      </w:r>
      <w:r w:rsidR="00EE5FBD" w:rsidRPr="00EE5FBD">
        <w:rPr>
          <w:rFonts w:ascii="Arial" w:hAnsi="Arial"/>
          <w:sz w:val="22"/>
          <w:szCs w:val="22"/>
        </w:rPr>
        <w:t>205.764,53</w:t>
      </w:r>
      <w:r w:rsidR="00687B8D" w:rsidRPr="00EE5FBD">
        <w:rPr>
          <w:rFonts w:ascii="Arial" w:hAnsi="Arial"/>
          <w:sz w:val="22"/>
          <w:szCs w:val="22"/>
        </w:rPr>
        <w:t xml:space="preserve"> eura</w:t>
      </w:r>
      <w:r w:rsidR="00EE5FBD" w:rsidRPr="00EE5FBD">
        <w:rPr>
          <w:rFonts w:ascii="Arial" w:hAnsi="Arial"/>
          <w:sz w:val="22"/>
          <w:szCs w:val="22"/>
        </w:rPr>
        <w:t xml:space="preserve"> – indeks </w:t>
      </w:r>
      <w:r w:rsidR="00EE5FBD" w:rsidRPr="007A5B0B">
        <w:rPr>
          <w:rFonts w:ascii="Arial" w:hAnsi="Arial"/>
          <w:sz w:val="22"/>
          <w:szCs w:val="22"/>
        </w:rPr>
        <w:t>237,7</w:t>
      </w:r>
      <w:r w:rsidRPr="007A5B0B">
        <w:rPr>
          <w:rFonts w:ascii="Arial" w:hAnsi="Arial"/>
          <w:sz w:val="22"/>
          <w:szCs w:val="22"/>
        </w:rPr>
        <w:t xml:space="preserve">. </w:t>
      </w:r>
    </w:p>
    <w:p w14:paraId="6C257B70" w14:textId="77777777" w:rsidR="007A5B0B" w:rsidRPr="007A5B0B" w:rsidRDefault="007A5B0B" w:rsidP="007A5B0B">
      <w:pPr>
        <w:pStyle w:val="BodyText"/>
        <w:ind w:firstLine="709"/>
        <w:jc w:val="both"/>
        <w:rPr>
          <w:rFonts w:ascii="Arial" w:hAnsi="Arial"/>
          <w:sz w:val="22"/>
          <w:szCs w:val="22"/>
        </w:rPr>
      </w:pPr>
      <w:r w:rsidRPr="007A5B0B">
        <w:rPr>
          <w:rFonts w:ascii="Arial" w:hAnsi="Arial"/>
          <w:sz w:val="22"/>
          <w:szCs w:val="22"/>
        </w:rPr>
        <w:t>Najveće povećanje predmetnih rashoda ostvareno je kod programa Razvoj poduzetništva (u 2023. godini iznose 10.362,50 eura, a u 2024. godini 106.760,62 eura).</w:t>
      </w:r>
    </w:p>
    <w:p w14:paraId="2901709A" w14:textId="77777777" w:rsidR="00C36717" w:rsidRPr="00906261" w:rsidRDefault="00C36717">
      <w:pPr>
        <w:pStyle w:val="BodyText"/>
        <w:jc w:val="both"/>
        <w:rPr>
          <w:rFonts w:ascii="Arial" w:hAnsi="Arial"/>
          <w:sz w:val="20"/>
          <w:szCs w:val="20"/>
        </w:rPr>
      </w:pPr>
    </w:p>
    <w:p w14:paraId="79CBDEDC" w14:textId="60AD0EB7" w:rsidR="00EE4BBD" w:rsidRPr="00906261" w:rsidRDefault="000B036A" w:rsidP="00A05760">
      <w:pPr>
        <w:pStyle w:val="BodyText"/>
        <w:jc w:val="both"/>
        <w:rPr>
          <w:rFonts w:ascii="Arial" w:hAnsi="Arial"/>
          <w:sz w:val="22"/>
          <w:szCs w:val="22"/>
        </w:rPr>
      </w:pPr>
      <w:r w:rsidRPr="00906261">
        <w:rPr>
          <w:rFonts w:ascii="Arial" w:hAnsi="Arial"/>
          <w:sz w:val="22"/>
          <w:szCs w:val="22"/>
        </w:rPr>
        <w:tab/>
      </w:r>
      <w:r w:rsidR="00AB0631" w:rsidRPr="00906261">
        <w:rPr>
          <w:rFonts w:ascii="Arial" w:hAnsi="Arial"/>
          <w:b/>
          <w:sz w:val="22"/>
          <w:szCs w:val="22"/>
        </w:rPr>
        <w:t>Šifra 3681</w:t>
      </w:r>
      <w:r w:rsidRPr="00906261">
        <w:rPr>
          <w:rFonts w:ascii="Arial" w:hAnsi="Arial"/>
          <w:b/>
          <w:sz w:val="22"/>
          <w:szCs w:val="22"/>
        </w:rPr>
        <w:t xml:space="preserve"> Tekuće pomoći temeljem prijenosa EU sredstava</w:t>
      </w:r>
      <w:r w:rsidRPr="00906261">
        <w:rPr>
          <w:rFonts w:ascii="Arial" w:hAnsi="Arial"/>
          <w:sz w:val="22"/>
          <w:szCs w:val="22"/>
        </w:rPr>
        <w:t>. U 20</w:t>
      </w:r>
      <w:r w:rsidR="00E8083C" w:rsidRPr="00906261">
        <w:rPr>
          <w:rFonts w:ascii="Arial" w:hAnsi="Arial"/>
          <w:sz w:val="22"/>
          <w:szCs w:val="22"/>
        </w:rPr>
        <w:t>2</w:t>
      </w:r>
      <w:r w:rsidR="00906261" w:rsidRPr="00906261">
        <w:rPr>
          <w:rFonts w:ascii="Arial" w:hAnsi="Arial"/>
          <w:sz w:val="22"/>
          <w:szCs w:val="22"/>
        </w:rPr>
        <w:t>3</w:t>
      </w:r>
      <w:r w:rsidRPr="00906261">
        <w:rPr>
          <w:rFonts w:ascii="Arial" w:hAnsi="Arial"/>
          <w:sz w:val="22"/>
          <w:szCs w:val="22"/>
        </w:rPr>
        <w:t xml:space="preserve">. godini za tu namjenu isplaćeno je </w:t>
      </w:r>
      <w:r w:rsidR="00906261" w:rsidRPr="00906261">
        <w:rPr>
          <w:rFonts w:ascii="Arial" w:hAnsi="Arial"/>
          <w:sz w:val="22"/>
          <w:szCs w:val="22"/>
        </w:rPr>
        <w:t>27.252,34</w:t>
      </w:r>
      <w:r w:rsidR="00956487" w:rsidRPr="00906261">
        <w:rPr>
          <w:rFonts w:ascii="Arial" w:hAnsi="Arial"/>
          <w:sz w:val="22"/>
          <w:szCs w:val="22"/>
        </w:rPr>
        <w:t xml:space="preserve"> eura</w:t>
      </w:r>
      <w:r w:rsidRPr="00906261">
        <w:rPr>
          <w:rFonts w:ascii="Arial" w:hAnsi="Arial"/>
          <w:sz w:val="22"/>
          <w:szCs w:val="22"/>
        </w:rPr>
        <w:t>, a u 202</w:t>
      </w:r>
      <w:r w:rsidR="00906261" w:rsidRPr="00906261">
        <w:rPr>
          <w:rFonts w:ascii="Arial" w:hAnsi="Arial"/>
          <w:sz w:val="22"/>
          <w:szCs w:val="22"/>
        </w:rPr>
        <w:t>4</w:t>
      </w:r>
      <w:r w:rsidRPr="00906261">
        <w:rPr>
          <w:rFonts w:ascii="Arial" w:hAnsi="Arial"/>
          <w:sz w:val="22"/>
          <w:szCs w:val="22"/>
        </w:rPr>
        <w:t xml:space="preserve">. godini </w:t>
      </w:r>
      <w:r w:rsidR="00906261" w:rsidRPr="00906261">
        <w:rPr>
          <w:rFonts w:ascii="Arial" w:hAnsi="Arial"/>
          <w:sz w:val="22"/>
          <w:szCs w:val="22"/>
        </w:rPr>
        <w:t>130.313,48</w:t>
      </w:r>
      <w:r w:rsidR="00956487" w:rsidRPr="00906261">
        <w:rPr>
          <w:rFonts w:ascii="Arial" w:hAnsi="Arial"/>
          <w:sz w:val="22"/>
          <w:szCs w:val="22"/>
        </w:rPr>
        <w:t xml:space="preserve"> eura</w:t>
      </w:r>
      <w:r w:rsidR="00906261" w:rsidRPr="00906261">
        <w:rPr>
          <w:rFonts w:ascii="Arial" w:hAnsi="Arial"/>
          <w:sz w:val="22"/>
          <w:szCs w:val="22"/>
        </w:rPr>
        <w:t xml:space="preserve"> – indeks 478,2</w:t>
      </w:r>
      <w:r w:rsidRPr="00906261">
        <w:rPr>
          <w:rFonts w:ascii="Arial" w:hAnsi="Arial"/>
          <w:sz w:val="22"/>
          <w:szCs w:val="22"/>
        </w:rPr>
        <w:t xml:space="preserve">. </w:t>
      </w:r>
    </w:p>
    <w:p w14:paraId="221CB3E0" w14:textId="77777777" w:rsidR="00906261" w:rsidRPr="00A932FA" w:rsidRDefault="00906261" w:rsidP="00906261">
      <w:pPr>
        <w:pStyle w:val="BodyText"/>
        <w:ind w:firstLine="709"/>
        <w:jc w:val="both"/>
        <w:rPr>
          <w:rFonts w:ascii="Arial" w:hAnsi="Arial"/>
          <w:sz w:val="22"/>
          <w:szCs w:val="22"/>
        </w:rPr>
      </w:pPr>
      <w:r w:rsidRPr="00A932FA">
        <w:rPr>
          <w:rFonts w:ascii="Arial" w:hAnsi="Arial"/>
          <w:sz w:val="22"/>
          <w:szCs w:val="22"/>
        </w:rPr>
        <w:t xml:space="preserve">Navedene pomoći isplaćene su projektnim partnerima, temeljem odobrenih zahtjeva za nadoknadom sredstava, okviru EU projekta </w:t>
      </w:r>
      <w:proofErr w:type="spellStart"/>
      <w:r w:rsidRPr="00A932FA">
        <w:rPr>
          <w:rFonts w:ascii="Arial" w:hAnsi="Arial"/>
          <w:sz w:val="22"/>
          <w:szCs w:val="22"/>
        </w:rPr>
        <w:t>AdriPromTour</w:t>
      </w:r>
      <w:proofErr w:type="spellEnd"/>
      <w:r w:rsidRPr="00A932FA">
        <w:rPr>
          <w:rFonts w:ascii="Arial" w:hAnsi="Arial"/>
          <w:sz w:val="22"/>
          <w:szCs w:val="22"/>
        </w:rPr>
        <w:t>.</w:t>
      </w:r>
    </w:p>
    <w:p w14:paraId="23810128" w14:textId="77777777" w:rsidR="00367414" w:rsidRPr="004C08CD" w:rsidRDefault="00367414" w:rsidP="00F9211E">
      <w:pPr>
        <w:pStyle w:val="BodyText"/>
        <w:ind w:firstLine="708"/>
        <w:jc w:val="both"/>
        <w:rPr>
          <w:rFonts w:ascii="Arial" w:hAnsi="Arial"/>
          <w:color w:val="FF0000"/>
          <w:sz w:val="22"/>
          <w:szCs w:val="22"/>
        </w:rPr>
      </w:pPr>
    </w:p>
    <w:p w14:paraId="13D788E8" w14:textId="77777777" w:rsidR="00A11F75" w:rsidRPr="00A932FA" w:rsidRDefault="00A11F75" w:rsidP="00A11F75">
      <w:pPr>
        <w:pStyle w:val="BodyText"/>
        <w:jc w:val="both"/>
        <w:rPr>
          <w:rFonts w:ascii="Arial" w:hAnsi="Arial"/>
          <w:sz w:val="22"/>
          <w:szCs w:val="22"/>
        </w:rPr>
      </w:pPr>
      <w:r w:rsidRPr="00A932FA">
        <w:rPr>
          <w:rFonts w:ascii="Arial" w:hAnsi="Arial"/>
          <w:sz w:val="22"/>
          <w:szCs w:val="22"/>
        </w:rPr>
        <w:lastRenderedPageBreak/>
        <w:tab/>
      </w:r>
      <w:r w:rsidRPr="00A932FA">
        <w:rPr>
          <w:rFonts w:ascii="Arial" w:hAnsi="Arial"/>
          <w:b/>
          <w:sz w:val="22"/>
          <w:szCs w:val="22"/>
        </w:rPr>
        <w:t>Šifra 3682 Kapitalne pomoći temeljem prijenosa EU sredstava</w:t>
      </w:r>
      <w:r w:rsidRPr="00A932FA">
        <w:rPr>
          <w:rFonts w:ascii="Arial" w:hAnsi="Arial"/>
          <w:sz w:val="22"/>
          <w:szCs w:val="22"/>
        </w:rPr>
        <w:t xml:space="preserve">. U 2023. godini rashod nije ostvaren, a u 2024. godini za tu namjenu isplaćeno je 258.301,76 eura – indeks 0,0. </w:t>
      </w:r>
    </w:p>
    <w:p w14:paraId="4EABF9FB" w14:textId="0A66FEEC" w:rsidR="00A11F75" w:rsidRPr="00E401D4" w:rsidRDefault="00A11F75" w:rsidP="00A11F75">
      <w:pPr>
        <w:pStyle w:val="BodyText"/>
        <w:ind w:firstLine="709"/>
        <w:jc w:val="both"/>
        <w:rPr>
          <w:rFonts w:ascii="Arial" w:hAnsi="Arial"/>
          <w:sz w:val="22"/>
          <w:szCs w:val="22"/>
        </w:rPr>
      </w:pPr>
      <w:r w:rsidRPr="00E401D4">
        <w:rPr>
          <w:rFonts w:ascii="Arial" w:hAnsi="Arial"/>
          <w:sz w:val="22"/>
          <w:szCs w:val="22"/>
        </w:rPr>
        <w:t xml:space="preserve">Navedene pomoći u 2024. godini isplaćene su projektnim partnerima, temeljem odobrenih zahtjeva za nadoknadom sredstava, </w:t>
      </w:r>
      <w:r w:rsidR="0055108C">
        <w:rPr>
          <w:rFonts w:ascii="Arial" w:hAnsi="Arial"/>
          <w:sz w:val="22"/>
          <w:szCs w:val="22"/>
        </w:rPr>
        <w:t xml:space="preserve">u </w:t>
      </w:r>
      <w:r w:rsidRPr="00E401D4">
        <w:rPr>
          <w:rFonts w:ascii="Arial" w:hAnsi="Arial"/>
          <w:sz w:val="22"/>
          <w:szCs w:val="22"/>
        </w:rPr>
        <w:t>okviru EU projekta Kulturno-turistička ruta Putovima Frankopana.</w:t>
      </w:r>
    </w:p>
    <w:p w14:paraId="1131D548" w14:textId="77777777" w:rsidR="00A11F75" w:rsidRPr="00992B36" w:rsidRDefault="00A11F75" w:rsidP="003C4E15">
      <w:pPr>
        <w:pStyle w:val="BodyText"/>
        <w:ind w:firstLine="709"/>
        <w:jc w:val="both"/>
        <w:rPr>
          <w:rFonts w:ascii="Arial" w:hAnsi="Arial"/>
          <w:sz w:val="22"/>
          <w:szCs w:val="22"/>
        </w:rPr>
      </w:pPr>
    </w:p>
    <w:p w14:paraId="6B9F20E5" w14:textId="1AF7FB63" w:rsidR="00445668" w:rsidRPr="00992B36" w:rsidRDefault="0038387F" w:rsidP="0038387F">
      <w:pPr>
        <w:pStyle w:val="BodyText"/>
        <w:jc w:val="both"/>
        <w:rPr>
          <w:rFonts w:ascii="Arial" w:hAnsi="Arial"/>
          <w:sz w:val="22"/>
          <w:szCs w:val="22"/>
        </w:rPr>
      </w:pPr>
      <w:r w:rsidRPr="00992B36">
        <w:rPr>
          <w:rFonts w:ascii="Arial" w:hAnsi="Arial"/>
          <w:sz w:val="22"/>
          <w:szCs w:val="22"/>
        </w:rPr>
        <w:tab/>
      </w:r>
      <w:r w:rsidR="00B419C8" w:rsidRPr="00992B36">
        <w:rPr>
          <w:rFonts w:ascii="Arial" w:hAnsi="Arial"/>
          <w:b/>
          <w:sz w:val="22"/>
          <w:szCs w:val="22"/>
        </w:rPr>
        <w:t>Šifra 3722</w:t>
      </w:r>
      <w:r w:rsidRPr="00992B36">
        <w:rPr>
          <w:rFonts w:ascii="Arial" w:hAnsi="Arial"/>
          <w:b/>
          <w:sz w:val="22"/>
          <w:szCs w:val="22"/>
        </w:rPr>
        <w:t xml:space="preserve"> Naknade građanima i kućanstvima u </w:t>
      </w:r>
      <w:r w:rsidR="00567F1E" w:rsidRPr="00992B36">
        <w:rPr>
          <w:rFonts w:ascii="Arial" w:hAnsi="Arial"/>
          <w:b/>
          <w:sz w:val="22"/>
          <w:szCs w:val="22"/>
        </w:rPr>
        <w:t>naravi</w:t>
      </w:r>
      <w:r w:rsidRPr="00992B36">
        <w:rPr>
          <w:rFonts w:ascii="Arial" w:hAnsi="Arial"/>
          <w:sz w:val="22"/>
          <w:szCs w:val="22"/>
        </w:rPr>
        <w:t xml:space="preserve"> </w:t>
      </w:r>
      <w:r w:rsidR="008F0323" w:rsidRPr="00992B36">
        <w:rPr>
          <w:rFonts w:ascii="Arial" w:hAnsi="Arial"/>
          <w:sz w:val="22"/>
          <w:szCs w:val="22"/>
        </w:rPr>
        <w:t>u</w:t>
      </w:r>
      <w:r w:rsidRPr="00992B36">
        <w:rPr>
          <w:rFonts w:ascii="Arial" w:hAnsi="Arial"/>
          <w:sz w:val="22"/>
          <w:szCs w:val="22"/>
        </w:rPr>
        <w:t xml:space="preserve"> 20</w:t>
      </w:r>
      <w:r w:rsidR="001332E8" w:rsidRPr="00992B36">
        <w:rPr>
          <w:rFonts w:ascii="Arial" w:hAnsi="Arial"/>
          <w:sz w:val="22"/>
          <w:szCs w:val="22"/>
        </w:rPr>
        <w:t>2</w:t>
      </w:r>
      <w:r w:rsidR="00992B36" w:rsidRPr="00992B36">
        <w:rPr>
          <w:rFonts w:ascii="Arial" w:hAnsi="Arial"/>
          <w:sz w:val="22"/>
          <w:szCs w:val="22"/>
        </w:rPr>
        <w:t>3</w:t>
      </w:r>
      <w:r w:rsidRPr="00992B36">
        <w:rPr>
          <w:rFonts w:ascii="Arial" w:hAnsi="Arial"/>
          <w:sz w:val="22"/>
          <w:szCs w:val="22"/>
        </w:rPr>
        <w:t>. godini isplaćen</w:t>
      </w:r>
      <w:r w:rsidR="008F0323" w:rsidRPr="00992B36">
        <w:rPr>
          <w:rFonts w:ascii="Arial" w:hAnsi="Arial"/>
          <w:sz w:val="22"/>
          <w:szCs w:val="22"/>
        </w:rPr>
        <w:t>e su u iznosu od ukupno</w:t>
      </w:r>
      <w:r w:rsidRPr="00992B36">
        <w:rPr>
          <w:rFonts w:ascii="Arial" w:hAnsi="Arial"/>
          <w:sz w:val="22"/>
          <w:szCs w:val="22"/>
        </w:rPr>
        <w:t xml:space="preserve"> </w:t>
      </w:r>
      <w:r w:rsidR="00992B36" w:rsidRPr="00992B36">
        <w:rPr>
          <w:rFonts w:ascii="Arial" w:hAnsi="Arial"/>
          <w:sz w:val="22"/>
          <w:szCs w:val="22"/>
        </w:rPr>
        <w:t>1.669.714,60</w:t>
      </w:r>
      <w:r w:rsidR="0054657F" w:rsidRPr="00992B36">
        <w:rPr>
          <w:rFonts w:ascii="Arial" w:hAnsi="Arial"/>
          <w:sz w:val="22"/>
          <w:szCs w:val="22"/>
        </w:rPr>
        <w:t xml:space="preserve"> eura</w:t>
      </w:r>
      <w:r w:rsidRPr="00992B36">
        <w:rPr>
          <w:rFonts w:ascii="Arial" w:hAnsi="Arial"/>
          <w:sz w:val="22"/>
          <w:szCs w:val="22"/>
        </w:rPr>
        <w:t>, a u 20</w:t>
      </w:r>
      <w:r w:rsidR="00567F1E" w:rsidRPr="00992B36">
        <w:rPr>
          <w:rFonts w:ascii="Arial" w:hAnsi="Arial"/>
          <w:sz w:val="22"/>
          <w:szCs w:val="22"/>
        </w:rPr>
        <w:t>2</w:t>
      </w:r>
      <w:r w:rsidR="00992B36" w:rsidRPr="00992B36">
        <w:rPr>
          <w:rFonts w:ascii="Arial" w:hAnsi="Arial"/>
          <w:sz w:val="22"/>
          <w:szCs w:val="22"/>
        </w:rPr>
        <w:t>4</w:t>
      </w:r>
      <w:r w:rsidRPr="00992B36">
        <w:rPr>
          <w:rFonts w:ascii="Arial" w:hAnsi="Arial"/>
          <w:sz w:val="22"/>
          <w:szCs w:val="22"/>
        </w:rPr>
        <w:t xml:space="preserve">. godini </w:t>
      </w:r>
      <w:r w:rsidR="00992B36" w:rsidRPr="00992B36">
        <w:rPr>
          <w:rFonts w:ascii="Arial" w:hAnsi="Arial"/>
          <w:sz w:val="22"/>
          <w:szCs w:val="22"/>
        </w:rPr>
        <w:t>2.590.007,37</w:t>
      </w:r>
      <w:r w:rsidR="0054657F" w:rsidRPr="00992B36">
        <w:rPr>
          <w:rFonts w:ascii="Arial" w:hAnsi="Arial"/>
          <w:sz w:val="22"/>
          <w:szCs w:val="22"/>
        </w:rPr>
        <w:t xml:space="preserve"> eura</w:t>
      </w:r>
      <w:r w:rsidR="00992B36" w:rsidRPr="00992B36">
        <w:rPr>
          <w:rFonts w:ascii="Arial" w:hAnsi="Arial"/>
          <w:sz w:val="22"/>
          <w:szCs w:val="22"/>
        </w:rPr>
        <w:t xml:space="preserve"> – indeks 155,1</w:t>
      </w:r>
      <w:r w:rsidRPr="00992B36">
        <w:rPr>
          <w:rFonts w:ascii="Arial" w:hAnsi="Arial"/>
          <w:sz w:val="22"/>
          <w:szCs w:val="22"/>
        </w:rPr>
        <w:t xml:space="preserve">. </w:t>
      </w:r>
    </w:p>
    <w:p w14:paraId="3EEE29DF" w14:textId="7401D3AC" w:rsidR="00D51A0A" w:rsidRPr="00090DEC" w:rsidRDefault="00D51A0A" w:rsidP="00D51A0A">
      <w:pPr>
        <w:pStyle w:val="BodyText"/>
        <w:ind w:firstLine="709"/>
        <w:jc w:val="both"/>
        <w:rPr>
          <w:rFonts w:ascii="Arial" w:hAnsi="Arial"/>
          <w:sz w:val="22"/>
          <w:szCs w:val="22"/>
        </w:rPr>
      </w:pPr>
      <w:r w:rsidRPr="00090DEC">
        <w:rPr>
          <w:rFonts w:ascii="Arial" w:hAnsi="Arial"/>
          <w:sz w:val="22"/>
          <w:szCs w:val="22"/>
        </w:rPr>
        <w:t>Navedeno je, najvećim djelom, rezultat rashoda za financiranje</w:t>
      </w:r>
      <w:r w:rsidR="00090DEC" w:rsidRPr="00090DEC">
        <w:rPr>
          <w:rFonts w:ascii="Arial" w:hAnsi="Arial"/>
          <w:sz w:val="22"/>
        </w:rPr>
        <w:t xml:space="preserve"> besplatnog, javnog otočnog cestovnog prijevoza putnika na području Županije, odnosno otoka Krk, Cres, Lošinj i Rab,</w:t>
      </w:r>
      <w:r w:rsidRPr="00090DEC">
        <w:rPr>
          <w:rFonts w:ascii="Arial" w:hAnsi="Arial"/>
          <w:sz w:val="22"/>
          <w:szCs w:val="22"/>
        </w:rPr>
        <w:t xml:space="preserve"> a koje županije podmiruju temeljem </w:t>
      </w:r>
      <w:r w:rsidR="00090DEC" w:rsidRPr="00090DEC">
        <w:rPr>
          <w:rFonts w:ascii="Arial" w:hAnsi="Arial"/>
          <w:sz w:val="22"/>
        </w:rPr>
        <w:t xml:space="preserve">Pravilnika o načinu ostvarivanja prava na besplatan javni otočni cestovni prijevoz („Narodne novine“ broj 68/24) iz namjenskog prihoda doznačenog iz Državnog proračuna-Ministarstvo mora, prometa i infrastrukture. </w:t>
      </w:r>
      <w:r w:rsidRPr="00090DEC">
        <w:rPr>
          <w:rFonts w:ascii="Arial" w:hAnsi="Arial"/>
          <w:sz w:val="22"/>
          <w:szCs w:val="22"/>
        </w:rPr>
        <w:t>U 202</w:t>
      </w:r>
      <w:r w:rsidR="00992B36" w:rsidRPr="00090DEC">
        <w:rPr>
          <w:rFonts w:ascii="Arial" w:hAnsi="Arial"/>
          <w:sz w:val="22"/>
          <w:szCs w:val="22"/>
        </w:rPr>
        <w:t>4</w:t>
      </w:r>
      <w:r w:rsidRPr="00090DEC">
        <w:rPr>
          <w:rFonts w:ascii="Arial" w:hAnsi="Arial"/>
          <w:sz w:val="22"/>
          <w:szCs w:val="22"/>
        </w:rPr>
        <w:t xml:space="preserve">. godini </w:t>
      </w:r>
      <w:r w:rsidR="00992B36" w:rsidRPr="00090DEC">
        <w:rPr>
          <w:rFonts w:ascii="Arial" w:hAnsi="Arial"/>
          <w:sz w:val="22"/>
          <w:szCs w:val="22"/>
        </w:rPr>
        <w:t xml:space="preserve">rashodi </w:t>
      </w:r>
      <w:r w:rsidRPr="00090DEC">
        <w:rPr>
          <w:rFonts w:ascii="Arial" w:hAnsi="Arial"/>
          <w:sz w:val="22"/>
          <w:szCs w:val="22"/>
        </w:rPr>
        <w:t xml:space="preserve">za tu namjenu </w:t>
      </w:r>
      <w:r w:rsidR="00992B36" w:rsidRPr="00090DEC">
        <w:rPr>
          <w:rFonts w:ascii="Arial" w:hAnsi="Arial"/>
          <w:sz w:val="22"/>
          <w:szCs w:val="22"/>
        </w:rPr>
        <w:t>iznose 969.409,92</w:t>
      </w:r>
      <w:r w:rsidRPr="00090DEC">
        <w:rPr>
          <w:rFonts w:ascii="Arial" w:hAnsi="Arial"/>
          <w:sz w:val="22"/>
          <w:szCs w:val="22"/>
        </w:rPr>
        <w:t xml:space="preserve"> eura, dok u 2023. godini </w:t>
      </w:r>
      <w:r w:rsidR="00992B36" w:rsidRPr="00090DEC">
        <w:rPr>
          <w:rFonts w:ascii="Arial" w:hAnsi="Arial"/>
          <w:sz w:val="22"/>
          <w:szCs w:val="22"/>
        </w:rPr>
        <w:t>isti nisu ostvareni</w:t>
      </w:r>
      <w:r w:rsidRPr="00090DEC">
        <w:rPr>
          <w:rFonts w:ascii="Arial" w:hAnsi="Arial"/>
          <w:sz w:val="22"/>
          <w:szCs w:val="22"/>
        </w:rPr>
        <w:t>.</w:t>
      </w:r>
    </w:p>
    <w:p w14:paraId="5A09A558" w14:textId="783E46E4" w:rsidR="00033DA8" w:rsidRPr="00781854" w:rsidRDefault="00033DA8" w:rsidP="0038387F">
      <w:pPr>
        <w:pStyle w:val="BodyText"/>
        <w:jc w:val="both"/>
        <w:rPr>
          <w:rFonts w:ascii="Arial" w:hAnsi="Arial"/>
          <w:sz w:val="20"/>
          <w:szCs w:val="20"/>
        </w:rPr>
      </w:pPr>
    </w:p>
    <w:p w14:paraId="1DD75811" w14:textId="66E63114" w:rsidR="00033DA8" w:rsidRPr="00781854" w:rsidRDefault="00FA4453" w:rsidP="00A05760">
      <w:pPr>
        <w:rPr>
          <w:rFonts w:ascii="Arial" w:hAnsi="Arial"/>
          <w:sz w:val="22"/>
          <w:szCs w:val="22"/>
        </w:rPr>
      </w:pPr>
      <w:r w:rsidRPr="00781854">
        <w:rPr>
          <w:rFonts w:ascii="Arial" w:hAnsi="Arial"/>
          <w:b/>
          <w:sz w:val="22"/>
          <w:szCs w:val="22"/>
        </w:rPr>
        <w:t>Šifra 3811</w:t>
      </w:r>
      <w:r w:rsidR="004D1D2D" w:rsidRPr="00781854">
        <w:rPr>
          <w:rFonts w:ascii="Arial" w:hAnsi="Arial"/>
          <w:b/>
          <w:sz w:val="22"/>
          <w:szCs w:val="22"/>
        </w:rPr>
        <w:t xml:space="preserve"> Tekuće donacije u novcu</w:t>
      </w:r>
      <w:r w:rsidR="00B44C98" w:rsidRPr="00781854">
        <w:rPr>
          <w:rFonts w:ascii="Arial" w:hAnsi="Arial"/>
          <w:b/>
          <w:sz w:val="22"/>
          <w:szCs w:val="22"/>
        </w:rPr>
        <w:t xml:space="preserve"> </w:t>
      </w:r>
      <w:r w:rsidR="00B44C98" w:rsidRPr="00781854">
        <w:rPr>
          <w:rFonts w:ascii="Arial" w:hAnsi="Arial"/>
          <w:sz w:val="22"/>
          <w:szCs w:val="22"/>
        </w:rPr>
        <w:t>u</w:t>
      </w:r>
      <w:r w:rsidR="004D1D2D" w:rsidRPr="00781854">
        <w:rPr>
          <w:rFonts w:ascii="Arial" w:hAnsi="Arial"/>
          <w:sz w:val="22"/>
          <w:szCs w:val="22"/>
        </w:rPr>
        <w:t xml:space="preserve"> 20</w:t>
      </w:r>
      <w:r w:rsidRPr="00781854">
        <w:rPr>
          <w:rFonts w:ascii="Arial" w:hAnsi="Arial"/>
          <w:sz w:val="22"/>
          <w:szCs w:val="22"/>
        </w:rPr>
        <w:t>2</w:t>
      </w:r>
      <w:r w:rsidR="00781854" w:rsidRPr="00781854">
        <w:rPr>
          <w:rFonts w:ascii="Arial" w:hAnsi="Arial"/>
          <w:sz w:val="22"/>
          <w:szCs w:val="22"/>
        </w:rPr>
        <w:t>3</w:t>
      </w:r>
      <w:r w:rsidR="004D1D2D" w:rsidRPr="00781854">
        <w:rPr>
          <w:rFonts w:ascii="Arial" w:hAnsi="Arial"/>
          <w:sz w:val="22"/>
          <w:szCs w:val="22"/>
        </w:rPr>
        <w:t>. godini isplaćen</w:t>
      </w:r>
      <w:r w:rsidR="00B44C98" w:rsidRPr="00781854">
        <w:rPr>
          <w:rFonts w:ascii="Arial" w:hAnsi="Arial"/>
          <w:sz w:val="22"/>
          <w:szCs w:val="22"/>
        </w:rPr>
        <w:t>e su u iznosu od</w:t>
      </w:r>
      <w:r w:rsidR="004D1D2D" w:rsidRPr="00781854">
        <w:rPr>
          <w:rFonts w:ascii="Arial" w:hAnsi="Arial"/>
          <w:sz w:val="22"/>
          <w:szCs w:val="22"/>
        </w:rPr>
        <w:t xml:space="preserve"> </w:t>
      </w:r>
      <w:r w:rsidR="00781854" w:rsidRPr="00781854">
        <w:rPr>
          <w:rFonts w:ascii="Arial" w:hAnsi="Arial"/>
          <w:sz w:val="22"/>
          <w:szCs w:val="22"/>
        </w:rPr>
        <w:t>3.558.708,60</w:t>
      </w:r>
      <w:r w:rsidR="00B005EA" w:rsidRPr="00781854">
        <w:rPr>
          <w:rFonts w:ascii="Arial" w:hAnsi="Arial"/>
          <w:sz w:val="22"/>
          <w:szCs w:val="22"/>
        </w:rPr>
        <w:t xml:space="preserve"> eura</w:t>
      </w:r>
      <w:r w:rsidR="004D1D2D" w:rsidRPr="00781854">
        <w:rPr>
          <w:rFonts w:ascii="Arial" w:hAnsi="Arial"/>
          <w:sz w:val="22"/>
          <w:szCs w:val="22"/>
        </w:rPr>
        <w:t>, a u 202</w:t>
      </w:r>
      <w:r w:rsidR="00781854" w:rsidRPr="00781854">
        <w:rPr>
          <w:rFonts w:ascii="Arial" w:hAnsi="Arial"/>
          <w:sz w:val="22"/>
          <w:szCs w:val="22"/>
        </w:rPr>
        <w:t>4</w:t>
      </w:r>
      <w:r w:rsidR="004D1D2D" w:rsidRPr="00781854">
        <w:rPr>
          <w:rFonts w:ascii="Arial" w:hAnsi="Arial"/>
          <w:sz w:val="22"/>
          <w:szCs w:val="22"/>
        </w:rPr>
        <w:t xml:space="preserve">. godini </w:t>
      </w:r>
      <w:r w:rsidR="00781854" w:rsidRPr="00781854">
        <w:rPr>
          <w:rFonts w:ascii="Arial" w:hAnsi="Arial"/>
          <w:sz w:val="22"/>
          <w:szCs w:val="22"/>
        </w:rPr>
        <w:t>4.291.738,29</w:t>
      </w:r>
      <w:r w:rsidR="00B005EA" w:rsidRPr="00781854">
        <w:rPr>
          <w:rFonts w:ascii="Arial" w:hAnsi="Arial"/>
          <w:sz w:val="22"/>
          <w:szCs w:val="22"/>
        </w:rPr>
        <w:t xml:space="preserve"> eura</w:t>
      </w:r>
      <w:r w:rsidR="00781854" w:rsidRPr="00781854">
        <w:rPr>
          <w:rFonts w:ascii="Arial" w:hAnsi="Arial"/>
          <w:sz w:val="22"/>
          <w:szCs w:val="22"/>
        </w:rPr>
        <w:t xml:space="preserve"> – indeks 120,6</w:t>
      </w:r>
      <w:r w:rsidR="004D1D2D" w:rsidRPr="00781854">
        <w:rPr>
          <w:rFonts w:ascii="Arial" w:hAnsi="Arial"/>
          <w:sz w:val="22"/>
          <w:szCs w:val="22"/>
        </w:rPr>
        <w:t xml:space="preserve">. </w:t>
      </w:r>
    </w:p>
    <w:p w14:paraId="31BE384D" w14:textId="11C3FCCD" w:rsidR="00781854" w:rsidRPr="00251400" w:rsidRDefault="00781854" w:rsidP="00781854">
      <w:pPr>
        <w:rPr>
          <w:rFonts w:ascii="Arial" w:hAnsi="Arial"/>
          <w:sz w:val="22"/>
          <w:szCs w:val="22"/>
        </w:rPr>
      </w:pPr>
      <w:r w:rsidRPr="00456A83">
        <w:rPr>
          <w:rFonts w:ascii="Arial" w:hAnsi="Arial"/>
          <w:sz w:val="22"/>
          <w:szCs w:val="22"/>
        </w:rPr>
        <w:t xml:space="preserve">Do najvećeg povećanja rashoda došlo je kod programa: </w:t>
      </w:r>
      <w:r w:rsidR="0032519F" w:rsidRPr="00456A83">
        <w:rPr>
          <w:rFonts w:ascii="Arial" w:hAnsi="Arial"/>
          <w:sz w:val="22"/>
          <w:szCs w:val="22"/>
        </w:rPr>
        <w:t xml:space="preserve">Poticanje i promicanje sporta (u 2023. godini iznose </w:t>
      </w:r>
      <w:r w:rsidR="0032519F">
        <w:rPr>
          <w:rFonts w:ascii="Arial" w:hAnsi="Arial"/>
          <w:sz w:val="22"/>
          <w:szCs w:val="22"/>
        </w:rPr>
        <w:t>973.007,45</w:t>
      </w:r>
      <w:r w:rsidR="0032519F" w:rsidRPr="00456A83">
        <w:rPr>
          <w:rFonts w:ascii="Arial" w:hAnsi="Arial"/>
          <w:sz w:val="22"/>
          <w:szCs w:val="22"/>
        </w:rPr>
        <w:t xml:space="preserve"> eura, a u 2024. godini </w:t>
      </w:r>
      <w:r w:rsidR="0032519F">
        <w:rPr>
          <w:rFonts w:ascii="Arial" w:hAnsi="Arial"/>
          <w:sz w:val="22"/>
          <w:szCs w:val="22"/>
        </w:rPr>
        <w:t>1.258.100,00</w:t>
      </w:r>
      <w:r w:rsidR="0032519F" w:rsidRPr="00456A83">
        <w:rPr>
          <w:rFonts w:ascii="Arial" w:hAnsi="Arial"/>
          <w:sz w:val="22"/>
          <w:szCs w:val="22"/>
        </w:rPr>
        <w:t xml:space="preserve"> eura)</w:t>
      </w:r>
      <w:r w:rsidR="0032519F">
        <w:rPr>
          <w:rFonts w:ascii="Arial" w:hAnsi="Arial"/>
          <w:sz w:val="22"/>
          <w:szCs w:val="22"/>
        </w:rPr>
        <w:t xml:space="preserve">, </w:t>
      </w:r>
      <w:r w:rsidRPr="00456A83">
        <w:rPr>
          <w:rFonts w:ascii="Arial" w:hAnsi="Arial"/>
          <w:sz w:val="22"/>
          <w:szCs w:val="22"/>
        </w:rPr>
        <w:t xml:space="preserve">Pomorsko dobro (u 2023. godini </w:t>
      </w:r>
      <w:r w:rsidR="00456A83" w:rsidRPr="00456A83">
        <w:rPr>
          <w:rFonts w:ascii="Arial" w:hAnsi="Arial"/>
          <w:sz w:val="22"/>
          <w:szCs w:val="22"/>
        </w:rPr>
        <w:t>iznose 158.275,00</w:t>
      </w:r>
      <w:r w:rsidRPr="00456A83">
        <w:rPr>
          <w:rFonts w:ascii="Arial" w:hAnsi="Arial"/>
          <w:sz w:val="22"/>
          <w:szCs w:val="22"/>
        </w:rPr>
        <w:t xml:space="preserve"> eura, a u 2024. godini </w:t>
      </w:r>
      <w:r w:rsidR="00456A83" w:rsidRPr="00456A83">
        <w:rPr>
          <w:rFonts w:ascii="Arial" w:hAnsi="Arial"/>
          <w:sz w:val="22"/>
          <w:szCs w:val="22"/>
        </w:rPr>
        <w:t>370.090,00</w:t>
      </w:r>
      <w:r w:rsidRPr="00456A83">
        <w:rPr>
          <w:rFonts w:ascii="Arial" w:hAnsi="Arial"/>
          <w:sz w:val="22"/>
          <w:szCs w:val="22"/>
        </w:rPr>
        <w:t xml:space="preserve"> eura), </w:t>
      </w:r>
      <w:r w:rsidRPr="0032519F">
        <w:rPr>
          <w:rFonts w:ascii="Arial" w:hAnsi="Arial"/>
          <w:sz w:val="22"/>
          <w:szCs w:val="22"/>
        </w:rPr>
        <w:t xml:space="preserve">Organizacija i provedba zaštite i spašavanja (u 2023. godini iznose </w:t>
      </w:r>
      <w:r w:rsidR="0032519F" w:rsidRPr="0032519F">
        <w:rPr>
          <w:rFonts w:ascii="Arial" w:hAnsi="Arial"/>
          <w:sz w:val="22"/>
          <w:szCs w:val="22"/>
        </w:rPr>
        <w:t>306.569,37</w:t>
      </w:r>
      <w:r w:rsidRPr="0032519F">
        <w:rPr>
          <w:rFonts w:ascii="Arial" w:hAnsi="Arial"/>
          <w:sz w:val="22"/>
          <w:szCs w:val="22"/>
        </w:rPr>
        <w:t xml:space="preserve">, a u 2024. godini </w:t>
      </w:r>
      <w:r w:rsidR="0032519F" w:rsidRPr="0032519F">
        <w:rPr>
          <w:rFonts w:ascii="Arial" w:hAnsi="Arial"/>
          <w:sz w:val="22"/>
          <w:szCs w:val="22"/>
        </w:rPr>
        <w:t>372.600,90</w:t>
      </w:r>
      <w:r w:rsidRPr="0032519F">
        <w:rPr>
          <w:rFonts w:ascii="Arial" w:hAnsi="Arial"/>
          <w:sz w:val="22"/>
          <w:szCs w:val="22"/>
        </w:rPr>
        <w:t xml:space="preserve"> eura), </w:t>
      </w:r>
      <w:r w:rsidR="0032519F">
        <w:rPr>
          <w:rFonts w:ascii="Arial" w:hAnsi="Arial"/>
          <w:sz w:val="22"/>
          <w:szCs w:val="22"/>
        </w:rPr>
        <w:t xml:space="preserve">Razvoj i promicanje civilnog </w:t>
      </w:r>
      <w:r w:rsidR="0032519F" w:rsidRPr="0032519F">
        <w:rPr>
          <w:rFonts w:ascii="Arial" w:hAnsi="Arial"/>
          <w:sz w:val="22"/>
          <w:szCs w:val="22"/>
        </w:rPr>
        <w:t>društva</w:t>
      </w:r>
      <w:r w:rsidRPr="0032519F">
        <w:rPr>
          <w:rFonts w:ascii="Arial" w:hAnsi="Arial"/>
          <w:sz w:val="22"/>
          <w:szCs w:val="22"/>
        </w:rPr>
        <w:t xml:space="preserve"> (u 2023. godini iznose </w:t>
      </w:r>
      <w:r w:rsidR="0032519F" w:rsidRPr="0032519F">
        <w:rPr>
          <w:rFonts w:ascii="Arial" w:hAnsi="Arial"/>
          <w:sz w:val="22"/>
          <w:szCs w:val="22"/>
        </w:rPr>
        <w:t>251.646,95</w:t>
      </w:r>
      <w:r w:rsidRPr="0032519F">
        <w:rPr>
          <w:rFonts w:ascii="Arial" w:hAnsi="Arial"/>
          <w:sz w:val="22"/>
          <w:szCs w:val="22"/>
        </w:rPr>
        <w:t xml:space="preserve"> eura, a u 2024. godini </w:t>
      </w:r>
      <w:r w:rsidR="0032519F" w:rsidRPr="0032519F">
        <w:rPr>
          <w:rFonts w:ascii="Arial" w:hAnsi="Arial"/>
          <w:sz w:val="22"/>
          <w:szCs w:val="22"/>
        </w:rPr>
        <w:t>319.128,76</w:t>
      </w:r>
      <w:r w:rsidRPr="0032519F">
        <w:rPr>
          <w:rFonts w:ascii="Arial" w:hAnsi="Arial"/>
          <w:sz w:val="22"/>
          <w:szCs w:val="22"/>
        </w:rPr>
        <w:t xml:space="preserve"> eura)</w:t>
      </w:r>
      <w:r w:rsidR="0032519F">
        <w:rPr>
          <w:rFonts w:ascii="Arial" w:hAnsi="Arial"/>
          <w:sz w:val="22"/>
          <w:szCs w:val="22"/>
        </w:rPr>
        <w:t xml:space="preserve"> te Ostali programi socijalne skrbi (u 2023. godini iznose 446.713,07 eura, a u 2024. godini 510.343,85 eura)</w:t>
      </w:r>
      <w:r w:rsidRPr="0032519F">
        <w:rPr>
          <w:rFonts w:ascii="Arial" w:hAnsi="Arial"/>
          <w:sz w:val="22"/>
          <w:szCs w:val="22"/>
        </w:rPr>
        <w:t>.</w:t>
      </w:r>
    </w:p>
    <w:p w14:paraId="106A81DF" w14:textId="77777777" w:rsidR="00A42C56" w:rsidRPr="002E4B28" w:rsidRDefault="00A42C56" w:rsidP="00A05760">
      <w:pPr>
        <w:rPr>
          <w:rFonts w:ascii="Arial" w:hAnsi="Arial"/>
          <w:sz w:val="22"/>
          <w:szCs w:val="22"/>
        </w:rPr>
      </w:pPr>
    </w:p>
    <w:p w14:paraId="7A80E45E" w14:textId="72A10C79" w:rsidR="00785F39" w:rsidRPr="002E4B28" w:rsidRDefault="002A1B7B" w:rsidP="00033DA8">
      <w:pPr>
        <w:rPr>
          <w:rFonts w:ascii="Arial" w:hAnsi="Arial"/>
          <w:sz w:val="22"/>
          <w:szCs w:val="22"/>
        </w:rPr>
      </w:pPr>
      <w:r w:rsidRPr="002E4B28">
        <w:rPr>
          <w:rFonts w:ascii="Arial" w:hAnsi="Arial"/>
          <w:b/>
          <w:sz w:val="22"/>
          <w:szCs w:val="22"/>
        </w:rPr>
        <w:t>Šifra 3821</w:t>
      </w:r>
      <w:r w:rsidR="00740A90" w:rsidRPr="002E4B28">
        <w:rPr>
          <w:rFonts w:ascii="Arial" w:hAnsi="Arial"/>
          <w:b/>
          <w:sz w:val="22"/>
          <w:szCs w:val="22"/>
        </w:rPr>
        <w:t xml:space="preserve"> Kapitalne donacije neprofitnim organizacijama</w:t>
      </w:r>
      <w:r w:rsidR="00740A90" w:rsidRPr="002E4B28">
        <w:rPr>
          <w:rFonts w:ascii="Arial" w:hAnsi="Arial"/>
          <w:sz w:val="22"/>
          <w:szCs w:val="22"/>
        </w:rPr>
        <w:t xml:space="preserve"> </w:t>
      </w:r>
      <w:r w:rsidR="00B44C98" w:rsidRPr="002E4B28">
        <w:rPr>
          <w:rFonts w:ascii="Arial" w:hAnsi="Arial"/>
          <w:sz w:val="22"/>
          <w:szCs w:val="22"/>
        </w:rPr>
        <w:t>u</w:t>
      </w:r>
      <w:r w:rsidR="00740A90" w:rsidRPr="002E4B28">
        <w:rPr>
          <w:rFonts w:ascii="Arial" w:hAnsi="Arial"/>
          <w:sz w:val="22"/>
          <w:szCs w:val="22"/>
        </w:rPr>
        <w:t xml:space="preserve"> 20</w:t>
      </w:r>
      <w:r w:rsidR="003D6750" w:rsidRPr="002E4B28">
        <w:rPr>
          <w:rFonts w:ascii="Arial" w:hAnsi="Arial"/>
          <w:sz w:val="22"/>
          <w:szCs w:val="22"/>
        </w:rPr>
        <w:t>2</w:t>
      </w:r>
      <w:r w:rsidR="002E4B28" w:rsidRPr="002E4B28">
        <w:rPr>
          <w:rFonts w:ascii="Arial" w:hAnsi="Arial"/>
          <w:sz w:val="22"/>
          <w:szCs w:val="22"/>
        </w:rPr>
        <w:t>3</w:t>
      </w:r>
      <w:r w:rsidR="00740A90" w:rsidRPr="002E4B28">
        <w:rPr>
          <w:rFonts w:ascii="Arial" w:hAnsi="Arial"/>
          <w:sz w:val="22"/>
          <w:szCs w:val="22"/>
        </w:rPr>
        <w:t>. godini isplaćen</w:t>
      </w:r>
      <w:r w:rsidR="00B44C98" w:rsidRPr="002E4B28">
        <w:rPr>
          <w:rFonts w:ascii="Arial" w:hAnsi="Arial"/>
          <w:sz w:val="22"/>
          <w:szCs w:val="22"/>
        </w:rPr>
        <w:t>e su u iznosu od</w:t>
      </w:r>
      <w:r w:rsidR="00740A90" w:rsidRPr="002E4B28">
        <w:rPr>
          <w:rFonts w:ascii="Arial" w:hAnsi="Arial"/>
          <w:sz w:val="22"/>
          <w:szCs w:val="22"/>
        </w:rPr>
        <w:t xml:space="preserve"> </w:t>
      </w:r>
      <w:r w:rsidR="002E4B28" w:rsidRPr="002E4B28">
        <w:rPr>
          <w:rFonts w:ascii="Arial" w:hAnsi="Arial"/>
          <w:sz w:val="22"/>
          <w:szCs w:val="22"/>
        </w:rPr>
        <w:t>2.318.169,66</w:t>
      </w:r>
      <w:r w:rsidR="003D027A" w:rsidRPr="002E4B28">
        <w:rPr>
          <w:rFonts w:ascii="Arial" w:hAnsi="Arial"/>
          <w:sz w:val="22"/>
          <w:szCs w:val="22"/>
        </w:rPr>
        <w:t xml:space="preserve"> eura</w:t>
      </w:r>
      <w:r w:rsidR="00740A90" w:rsidRPr="002E4B28">
        <w:rPr>
          <w:rFonts w:ascii="Arial" w:hAnsi="Arial"/>
          <w:sz w:val="22"/>
          <w:szCs w:val="22"/>
        </w:rPr>
        <w:t>, a u 20</w:t>
      </w:r>
      <w:r w:rsidR="00DB5E33" w:rsidRPr="002E4B28">
        <w:rPr>
          <w:rFonts w:ascii="Arial" w:hAnsi="Arial"/>
          <w:sz w:val="22"/>
          <w:szCs w:val="22"/>
        </w:rPr>
        <w:t>2</w:t>
      </w:r>
      <w:r w:rsidR="002E4B28" w:rsidRPr="002E4B28">
        <w:rPr>
          <w:rFonts w:ascii="Arial" w:hAnsi="Arial"/>
          <w:sz w:val="22"/>
          <w:szCs w:val="22"/>
        </w:rPr>
        <w:t>4</w:t>
      </w:r>
      <w:r w:rsidR="00740A90" w:rsidRPr="002E4B28">
        <w:rPr>
          <w:rFonts w:ascii="Arial" w:hAnsi="Arial"/>
          <w:sz w:val="22"/>
          <w:szCs w:val="22"/>
        </w:rPr>
        <w:t xml:space="preserve">. godini </w:t>
      </w:r>
      <w:r w:rsidR="002E4B28" w:rsidRPr="002E4B28">
        <w:rPr>
          <w:rFonts w:ascii="Arial" w:hAnsi="Arial"/>
          <w:sz w:val="22"/>
          <w:szCs w:val="22"/>
        </w:rPr>
        <w:t>4.107.050,05</w:t>
      </w:r>
      <w:r w:rsidR="003D027A" w:rsidRPr="002E4B28">
        <w:rPr>
          <w:rFonts w:ascii="Arial" w:hAnsi="Arial"/>
          <w:sz w:val="22"/>
          <w:szCs w:val="22"/>
        </w:rPr>
        <w:t xml:space="preserve"> eura</w:t>
      </w:r>
      <w:r w:rsidR="002E4B28" w:rsidRPr="002E4B28">
        <w:rPr>
          <w:rFonts w:ascii="Arial" w:hAnsi="Arial"/>
          <w:sz w:val="22"/>
          <w:szCs w:val="22"/>
        </w:rPr>
        <w:t xml:space="preserve"> – indeks 177,2</w:t>
      </w:r>
      <w:r w:rsidR="00740A90" w:rsidRPr="002E4B28">
        <w:rPr>
          <w:rFonts w:ascii="Arial" w:hAnsi="Arial"/>
          <w:sz w:val="22"/>
          <w:szCs w:val="22"/>
        </w:rPr>
        <w:t xml:space="preserve">. </w:t>
      </w:r>
    </w:p>
    <w:p w14:paraId="0C581F07" w14:textId="6C0ED2D3" w:rsidR="00401C3C" w:rsidRPr="00DC72BE" w:rsidRDefault="00401C3C" w:rsidP="00401C3C">
      <w:pPr>
        <w:rPr>
          <w:rFonts w:ascii="Arial" w:hAnsi="Arial"/>
          <w:sz w:val="22"/>
          <w:szCs w:val="22"/>
        </w:rPr>
      </w:pPr>
      <w:r w:rsidRPr="00DC72BE">
        <w:rPr>
          <w:rFonts w:ascii="Arial" w:hAnsi="Arial"/>
          <w:sz w:val="22"/>
          <w:szCs w:val="22"/>
        </w:rPr>
        <w:t xml:space="preserve">Navedeno je, najvećim djelom, rezultat povećanja rashoda za projekt Zdravstveni centar </w:t>
      </w:r>
      <w:proofErr w:type="spellStart"/>
      <w:r w:rsidRPr="00DC72BE">
        <w:rPr>
          <w:rFonts w:ascii="Arial" w:hAnsi="Arial"/>
          <w:sz w:val="22"/>
          <w:szCs w:val="22"/>
        </w:rPr>
        <w:t>Rujevica</w:t>
      </w:r>
      <w:proofErr w:type="spellEnd"/>
      <w:r w:rsidRPr="00DC72BE">
        <w:rPr>
          <w:rFonts w:ascii="Arial" w:hAnsi="Arial"/>
          <w:sz w:val="22"/>
          <w:szCs w:val="22"/>
        </w:rPr>
        <w:t xml:space="preserve"> - Zapad (u 2023. godini iznose </w:t>
      </w:r>
      <w:r w:rsidR="00DC72BE" w:rsidRPr="00DC72BE">
        <w:rPr>
          <w:rFonts w:ascii="Arial" w:hAnsi="Arial"/>
          <w:sz w:val="22"/>
          <w:szCs w:val="22"/>
        </w:rPr>
        <w:t>637.428,91</w:t>
      </w:r>
      <w:r w:rsidRPr="00DC72BE">
        <w:rPr>
          <w:rFonts w:ascii="Arial" w:hAnsi="Arial"/>
          <w:sz w:val="22"/>
          <w:szCs w:val="22"/>
        </w:rPr>
        <w:t xml:space="preserve"> eura, a u 2024. godini </w:t>
      </w:r>
      <w:r w:rsidR="00DC72BE" w:rsidRPr="00DC72BE">
        <w:rPr>
          <w:rFonts w:ascii="Arial" w:hAnsi="Arial"/>
          <w:sz w:val="22"/>
          <w:szCs w:val="22"/>
        </w:rPr>
        <w:t>1.682.414,51</w:t>
      </w:r>
      <w:r w:rsidRPr="00DC72BE">
        <w:rPr>
          <w:rFonts w:ascii="Arial" w:hAnsi="Arial"/>
          <w:sz w:val="22"/>
          <w:szCs w:val="22"/>
        </w:rPr>
        <w:t xml:space="preserve"> eura).</w:t>
      </w:r>
    </w:p>
    <w:p w14:paraId="2BAB129B" w14:textId="3700859A" w:rsidR="00401C3C" w:rsidRPr="0099392B" w:rsidRDefault="00401C3C" w:rsidP="00401C3C">
      <w:pPr>
        <w:rPr>
          <w:rFonts w:ascii="Arial" w:hAnsi="Arial"/>
          <w:sz w:val="22"/>
          <w:szCs w:val="22"/>
        </w:rPr>
      </w:pPr>
      <w:r w:rsidRPr="002624F8">
        <w:rPr>
          <w:rFonts w:ascii="Arial" w:hAnsi="Arial"/>
          <w:sz w:val="22"/>
          <w:szCs w:val="22"/>
        </w:rPr>
        <w:t xml:space="preserve">Također, do značajnog povećanja predmetnih rashoda došlo je kod programa: Organizacija i provedba zaštite i spašavanja (u 2023. godini </w:t>
      </w:r>
      <w:r w:rsidR="002624F8" w:rsidRPr="002624F8">
        <w:rPr>
          <w:rFonts w:ascii="Arial" w:hAnsi="Arial"/>
          <w:sz w:val="22"/>
          <w:szCs w:val="22"/>
        </w:rPr>
        <w:t>iznose 61.439,77</w:t>
      </w:r>
      <w:r w:rsidRPr="002624F8">
        <w:rPr>
          <w:rFonts w:ascii="Arial" w:hAnsi="Arial"/>
          <w:sz w:val="22"/>
          <w:szCs w:val="22"/>
        </w:rPr>
        <w:t xml:space="preserve"> eura, a u 2024. godini </w:t>
      </w:r>
      <w:r w:rsidR="002624F8" w:rsidRPr="002624F8">
        <w:rPr>
          <w:rFonts w:ascii="Arial" w:hAnsi="Arial"/>
          <w:sz w:val="22"/>
          <w:szCs w:val="22"/>
        </w:rPr>
        <w:t>222.051,73</w:t>
      </w:r>
      <w:r w:rsidRPr="002624F8">
        <w:rPr>
          <w:rFonts w:ascii="Arial" w:hAnsi="Arial"/>
          <w:sz w:val="22"/>
          <w:szCs w:val="22"/>
        </w:rPr>
        <w:t xml:space="preserve"> eura), Pomorsko dobro (u 2023. godini iznose </w:t>
      </w:r>
      <w:r w:rsidR="002624F8" w:rsidRPr="002624F8">
        <w:rPr>
          <w:rFonts w:ascii="Arial" w:hAnsi="Arial"/>
          <w:sz w:val="22"/>
          <w:szCs w:val="22"/>
        </w:rPr>
        <w:t>1.467.005,75</w:t>
      </w:r>
      <w:r w:rsidRPr="002624F8">
        <w:rPr>
          <w:rFonts w:ascii="Arial" w:hAnsi="Arial"/>
          <w:sz w:val="22"/>
          <w:szCs w:val="22"/>
        </w:rPr>
        <w:t xml:space="preserve"> eura, a u 2024. godini </w:t>
      </w:r>
      <w:r w:rsidR="002624F8" w:rsidRPr="002624F8">
        <w:rPr>
          <w:rFonts w:ascii="Arial" w:hAnsi="Arial"/>
          <w:sz w:val="22"/>
          <w:szCs w:val="22"/>
        </w:rPr>
        <w:t>1.992.722,50</w:t>
      </w:r>
      <w:r w:rsidRPr="002624F8">
        <w:rPr>
          <w:rFonts w:ascii="Arial" w:hAnsi="Arial"/>
          <w:sz w:val="22"/>
          <w:szCs w:val="22"/>
        </w:rPr>
        <w:t xml:space="preserve"> eura)</w:t>
      </w:r>
      <w:r w:rsidR="002624F8">
        <w:rPr>
          <w:rFonts w:ascii="Arial" w:hAnsi="Arial"/>
          <w:sz w:val="22"/>
          <w:szCs w:val="22"/>
        </w:rPr>
        <w:t xml:space="preserve"> i Razvoj turizma (u 2023. godini 0,00 eura, a u 2024. godini 87.225,00 eura)</w:t>
      </w:r>
      <w:r w:rsidRPr="002624F8">
        <w:rPr>
          <w:rFonts w:ascii="Arial" w:hAnsi="Arial"/>
          <w:sz w:val="22"/>
          <w:szCs w:val="22"/>
        </w:rPr>
        <w:t>.</w:t>
      </w:r>
    </w:p>
    <w:p w14:paraId="6FFD4C7D" w14:textId="77777777" w:rsidR="00785F39" w:rsidRPr="00DC1E6C" w:rsidRDefault="00785F39" w:rsidP="00033DA8">
      <w:pPr>
        <w:rPr>
          <w:rFonts w:ascii="Arial" w:hAnsi="Arial"/>
          <w:sz w:val="22"/>
          <w:szCs w:val="22"/>
        </w:rPr>
      </w:pPr>
    </w:p>
    <w:p w14:paraId="0A893F5C" w14:textId="6957AFC8" w:rsidR="009A5087" w:rsidRPr="00DC1E6C" w:rsidRDefault="009A5087" w:rsidP="00B44C98">
      <w:pPr>
        <w:pStyle w:val="BodyText"/>
        <w:ind w:firstLine="709"/>
        <w:jc w:val="both"/>
        <w:rPr>
          <w:rFonts w:ascii="Arial" w:hAnsi="Arial"/>
          <w:sz w:val="22"/>
          <w:szCs w:val="22"/>
        </w:rPr>
      </w:pPr>
      <w:r w:rsidRPr="00DC1E6C">
        <w:rPr>
          <w:rFonts w:ascii="Arial" w:hAnsi="Arial"/>
          <w:b/>
          <w:sz w:val="22"/>
          <w:szCs w:val="22"/>
        </w:rPr>
        <w:t>Šifra 3861</w:t>
      </w:r>
      <w:r w:rsidR="00147FBF" w:rsidRPr="00DC1E6C">
        <w:rPr>
          <w:rFonts w:ascii="Arial" w:hAnsi="Arial"/>
          <w:b/>
          <w:sz w:val="22"/>
          <w:szCs w:val="22"/>
        </w:rPr>
        <w:t xml:space="preserve"> Kapitalne pomoći kreditnim i ostalim financijskim institucijama te trgovačkim društvima u javnom sektoru.</w:t>
      </w:r>
      <w:r w:rsidR="00147FBF" w:rsidRPr="00DC1E6C">
        <w:rPr>
          <w:rFonts w:ascii="Arial" w:hAnsi="Arial"/>
          <w:sz w:val="22"/>
          <w:szCs w:val="22"/>
        </w:rPr>
        <w:t xml:space="preserve"> U 20</w:t>
      </w:r>
      <w:r w:rsidR="00F728B3" w:rsidRPr="00DC1E6C">
        <w:rPr>
          <w:rFonts w:ascii="Arial" w:hAnsi="Arial"/>
          <w:sz w:val="22"/>
          <w:szCs w:val="22"/>
        </w:rPr>
        <w:t>2</w:t>
      </w:r>
      <w:r w:rsidR="00DC1E6C" w:rsidRPr="00DC1E6C">
        <w:rPr>
          <w:rFonts w:ascii="Arial" w:hAnsi="Arial"/>
          <w:sz w:val="22"/>
          <w:szCs w:val="22"/>
        </w:rPr>
        <w:t>3</w:t>
      </w:r>
      <w:r w:rsidR="00147FBF" w:rsidRPr="00DC1E6C">
        <w:rPr>
          <w:rFonts w:ascii="Arial" w:hAnsi="Arial"/>
          <w:sz w:val="22"/>
          <w:szCs w:val="22"/>
        </w:rPr>
        <w:t xml:space="preserve">. </w:t>
      </w:r>
      <w:r w:rsidR="0041537D" w:rsidRPr="00DC1E6C">
        <w:rPr>
          <w:rFonts w:ascii="Arial" w:hAnsi="Arial"/>
          <w:sz w:val="22"/>
          <w:szCs w:val="22"/>
        </w:rPr>
        <w:t>g</w:t>
      </w:r>
      <w:r w:rsidR="00147FBF" w:rsidRPr="00DC1E6C">
        <w:rPr>
          <w:rFonts w:ascii="Arial" w:hAnsi="Arial"/>
          <w:sz w:val="22"/>
          <w:szCs w:val="22"/>
        </w:rPr>
        <w:t xml:space="preserve">odini za tu namjenu isplaćeno je </w:t>
      </w:r>
      <w:r w:rsidR="00DC1E6C" w:rsidRPr="00DC1E6C">
        <w:rPr>
          <w:rFonts w:ascii="Arial" w:hAnsi="Arial"/>
          <w:sz w:val="22"/>
          <w:szCs w:val="22"/>
        </w:rPr>
        <w:t>994.620,44</w:t>
      </w:r>
      <w:r w:rsidR="00114898" w:rsidRPr="00DC1E6C">
        <w:rPr>
          <w:rFonts w:ascii="Arial" w:hAnsi="Arial"/>
          <w:sz w:val="22"/>
          <w:szCs w:val="22"/>
        </w:rPr>
        <w:t xml:space="preserve"> eura</w:t>
      </w:r>
      <w:r w:rsidR="00147FBF" w:rsidRPr="00DC1E6C">
        <w:rPr>
          <w:rFonts w:ascii="Arial" w:hAnsi="Arial"/>
          <w:sz w:val="22"/>
          <w:szCs w:val="22"/>
        </w:rPr>
        <w:t>, a u 20</w:t>
      </w:r>
      <w:r w:rsidR="009D3C29" w:rsidRPr="00DC1E6C">
        <w:rPr>
          <w:rFonts w:ascii="Arial" w:hAnsi="Arial"/>
          <w:sz w:val="22"/>
          <w:szCs w:val="22"/>
        </w:rPr>
        <w:t>2</w:t>
      </w:r>
      <w:r w:rsidR="00DC1E6C" w:rsidRPr="00DC1E6C">
        <w:rPr>
          <w:rFonts w:ascii="Arial" w:hAnsi="Arial"/>
          <w:sz w:val="22"/>
          <w:szCs w:val="22"/>
        </w:rPr>
        <w:t>4</w:t>
      </w:r>
      <w:r w:rsidR="00147FBF" w:rsidRPr="00DC1E6C">
        <w:rPr>
          <w:rFonts w:ascii="Arial" w:hAnsi="Arial"/>
          <w:sz w:val="22"/>
          <w:szCs w:val="22"/>
        </w:rPr>
        <w:t xml:space="preserve">. </w:t>
      </w:r>
      <w:r w:rsidR="0041537D" w:rsidRPr="00DC1E6C">
        <w:rPr>
          <w:rFonts w:ascii="Arial" w:hAnsi="Arial"/>
          <w:sz w:val="22"/>
          <w:szCs w:val="22"/>
        </w:rPr>
        <w:t>g</w:t>
      </w:r>
      <w:r w:rsidR="00147FBF" w:rsidRPr="00DC1E6C">
        <w:rPr>
          <w:rFonts w:ascii="Arial" w:hAnsi="Arial"/>
          <w:sz w:val="22"/>
          <w:szCs w:val="22"/>
        </w:rPr>
        <w:t>odini</w:t>
      </w:r>
      <w:r w:rsidR="0050053E" w:rsidRPr="00DC1E6C">
        <w:rPr>
          <w:rFonts w:ascii="Arial" w:hAnsi="Arial"/>
          <w:sz w:val="22"/>
          <w:szCs w:val="22"/>
        </w:rPr>
        <w:t xml:space="preserve"> </w:t>
      </w:r>
      <w:r w:rsidR="00DC1E6C" w:rsidRPr="00DC1E6C">
        <w:rPr>
          <w:rFonts w:ascii="Arial" w:hAnsi="Arial"/>
          <w:sz w:val="22"/>
          <w:szCs w:val="22"/>
        </w:rPr>
        <w:t>851.940,68</w:t>
      </w:r>
      <w:r w:rsidR="00114898" w:rsidRPr="00DC1E6C">
        <w:rPr>
          <w:rFonts w:ascii="Arial" w:hAnsi="Arial"/>
          <w:sz w:val="22"/>
          <w:szCs w:val="22"/>
        </w:rPr>
        <w:t xml:space="preserve"> eura</w:t>
      </w:r>
      <w:r w:rsidR="00DC1E6C" w:rsidRPr="00DC1E6C">
        <w:rPr>
          <w:rFonts w:ascii="Arial" w:hAnsi="Arial"/>
          <w:sz w:val="22"/>
          <w:szCs w:val="22"/>
        </w:rPr>
        <w:t xml:space="preserve"> – indeks 85,7</w:t>
      </w:r>
      <w:r w:rsidR="00147FBF" w:rsidRPr="00DC1E6C">
        <w:rPr>
          <w:rFonts w:ascii="Arial" w:hAnsi="Arial"/>
          <w:sz w:val="22"/>
          <w:szCs w:val="22"/>
        </w:rPr>
        <w:t xml:space="preserve">. </w:t>
      </w:r>
    </w:p>
    <w:p w14:paraId="1E7671B9" w14:textId="14898EB3" w:rsidR="00447190" w:rsidRPr="00263CEA" w:rsidRDefault="00447190" w:rsidP="00447190">
      <w:pPr>
        <w:pStyle w:val="BodyText"/>
        <w:ind w:firstLine="708"/>
        <w:jc w:val="both"/>
        <w:rPr>
          <w:rFonts w:ascii="Arial" w:hAnsi="Arial"/>
          <w:sz w:val="22"/>
          <w:szCs w:val="22"/>
        </w:rPr>
      </w:pPr>
      <w:r w:rsidRPr="00142EC6">
        <w:rPr>
          <w:rFonts w:ascii="Arial" w:hAnsi="Arial"/>
          <w:sz w:val="22"/>
          <w:szCs w:val="22"/>
        </w:rPr>
        <w:t xml:space="preserve">Na navedeno, u najvećoj mjeri, utjecalo je smanjenje rashoda za provedbu projekta Regionalni sportsko-rekreacijski i turistički centar </w:t>
      </w:r>
      <w:proofErr w:type="spellStart"/>
      <w:r w:rsidRPr="00142EC6">
        <w:rPr>
          <w:rFonts w:ascii="Arial" w:hAnsi="Arial"/>
          <w:sz w:val="22"/>
          <w:szCs w:val="22"/>
        </w:rPr>
        <w:t>Platak</w:t>
      </w:r>
      <w:proofErr w:type="spellEnd"/>
      <w:r w:rsidRPr="00142EC6">
        <w:rPr>
          <w:rFonts w:ascii="Arial" w:hAnsi="Arial"/>
          <w:sz w:val="22"/>
          <w:szCs w:val="22"/>
        </w:rPr>
        <w:t xml:space="preserve"> (u 2023. godini iznose </w:t>
      </w:r>
      <w:r>
        <w:rPr>
          <w:rFonts w:ascii="Arial" w:hAnsi="Arial"/>
          <w:sz w:val="22"/>
          <w:szCs w:val="22"/>
        </w:rPr>
        <w:t>710.015,47</w:t>
      </w:r>
      <w:r w:rsidRPr="00142EC6">
        <w:rPr>
          <w:rFonts w:ascii="Arial" w:hAnsi="Arial"/>
          <w:sz w:val="22"/>
          <w:szCs w:val="22"/>
        </w:rPr>
        <w:t xml:space="preserve"> eura, a u 2024. godini </w:t>
      </w:r>
      <w:r>
        <w:rPr>
          <w:rFonts w:ascii="Arial" w:hAnsi="Arial"/>
          <w:sz w:val="22"/>
          <w:szCs w:val="22"/>
        </w:rPr>
        <w:t>469.505,19</w:t>
      </w:r>
      <w:r w:rsidRPr="00142EC6">
        <w:rPr>
          <w:rFonts w:ascii="Arial" w:hAnsi="Arial"/>
          <w:sz w:val="22"/>
          <w:szCs w:val="22"/>
        </w:rPr>
        <w:t xml:space="preserve"> eura).</w:t>
      </w:r>
    </w:p>
    <w:p w14:paraId="6C65741C" w14:textId="77777777" w:rsidR="00C91586" w:rsidRPr="008A5596" w:rsidRDefault="00C91586" w:rsidP="00B44C98">
      <w:pPr>
        <w:pStyle w:val="BodyText"/>
        <w:ind w:firstLine="709"/>
        <w:jc w:val="both"/>
        <w:rPr>
          <w:rFonts w:ascii="Arial" w:hAnsi="Arial"/>
          <w:sz w:val="22"/>
          <w:szCs w:val="22"/>
        </w:rPr>
      </w:pPr>
    </w:p>
    <w:p w14:paraId="588AFA4F" w14:textId="58C2AC8A" w:rsidR="00445336" w:rsidRPr="008A5596" w:rsidRDefault="009D50C5" w:rsidP="002F7828">
      <w:pPr>
        <w:pStyle w:val="BodyText"/>
        <w:ind w:firstLine="709"/>
        <w:jc w:val="both"/>
        <w:rPr>
          <w:rFonts w:ascii="Arial" w:hAnsi="Arial"/>
          <w:sz w:val="22"/>
          <w:szCs w:val="22"/>
        </w:rPr>
      </w:pPr>
      <w:r w:rsidRPr="008A5596">
        <w:rPr>
          <w:rFonts w:ascii="Arial" w:hAnsi="Arial"/>
          <w:b/>
          <w:sz w:val="22"/>
          <w:szCs w:val="22"/>
        </w:rPr>
        <w:t>Šifra 3862</w:t>
      </w:r>
      <w:r w:rsidR="00A72E3B" w:rsidRPr="008A5596">
        <w:rPr>
          <w:rFonts w:ascii="Arial" w:hAnsi="Arial"/>
          <w:b/>
          <w:sz w:val="22"/>
          <w:szCs w:val="22"/>
        </w:rPr>
        <w:t xml:space="preserve"> Kapitalne pomoći kreditnim i ostalim financijskim institucijama te trgovačkim društvima izvan javnog sektora</w:t>
      </w:r>
      <w:r w:rsidR="00A72E3B" w:rsidRPr="008A5596">
        <w:rPr>
          <w:rFonts w:ascii="Arial" w:hAnsi="Arial"/>
          <w:sz w:val="22"/>
          <w:szCs w:val="22"/>
        </w:rPr>
        <w:t xml:space="preserve"> </w:t>
      </w:r>
      <w:r w:rsidR="00B44C98" w:rsidRPr="008A5596">
        <w:rPr>
          <w:rFonts w:ascii="Arial" w:hAnsi="Arial"/>
          <w:sz w:val="22"/>
          <w:szCs w:val="22"/>
        </w:rPr>
        <w:t>u</w:t>
      </w:r>
      <w:r w:rsidR="00A72E3B" w:rsidRPr="008A5596">
        <w:rPr>
          <w:rFonts w:ascii="Arial" w:hAnsi="Arial"/>
          <w:sz w:val="22"/>
          <w:szCs w:val="22"/>
        </w:rPr>
        <w:t xml:space="preserve"> 20</w:t>
      </w:r>
      <w:r w:rsidR="00D52A2A" w:rsidRPr="008A5596">
        <w:rPr>
          <w:rFonts w:ascii="Arial" w:hAnsi="Arial"/>
          <w:sz w:val="22"/>
          <w:szCs w:val="22"/>
        </w:rPr>
        <w:t>2</w:t>
      </w:r>
      <w:r w:rsidR="008A5596" w:rsidRPr="008A5596">
        <w:rPr>
          <w:rFonts w:ascii="Arial" w:hAnsi="Arial"/>
          <w:sz w:val="22"/>
          <w:szCs w:val="22"/>
        </w:rPr>
        <w:t>3</w:t>
      </w:r>
      <w:r w:rsidR="00A72E3B" w:rsidRPr="008A5596">
        <w:rPr>
          <w:rFonts w:ascii="Arial" w:hAnsi="Arial"/>
          <w:sz w:val="22"/>
          <w:szCs w:val="22"/>
        </w:rPr>
        <w:t>. godini isplaćen</w:t>
      </w:r>
      <w:r w:rsidR="00B44C98" w:rsidRPr="008A5596">
        <w:rPr>
          <w:rFonts w:ascii="Arial" w:hAnsi="Arial"/>
          <w:sz w:val="22"/>
          <w:szCs w:val="22"/>
        </w:rPr>
        <w:t>e su u iznosu od</w:t>
      </w:r>
      <w:r w:rsidR="00A72E3B" w:rsidRPr="008A5596">
        <w:rPr>
          <w:rFonts w:ascii="Arial" w:hAnsi="Arial"/>
          <w:sz w:val="22"/>
          <w:szCs w:val="22"/>
        </w:rPr>
        <w:t xml:space="preserve"> </w:t>
      </w:r>
      <w:r w:rsidR="008A5596" w:rsidRPr="008A5596">
        <w:rPr>
          <w:rFonts w:ascii="Arial" w:hAnsi="Arial"/>
          <w:sz w:val="22"/>
          <w:szCs w:val="22"/>
        </w:rPr>
        <w:t>621.941,25</w:t>
      </w:r>
      <w:r w:rsidR="00DC7BDF" w:rsidRPr="008A5596">
        <w:rPr>
          <w:rFonts w:ascii="Arial" w:hAnsi="Arial"/>
          <w:sz w:val="22"/>
          <w:szCs w:val="22"/>
        </w:rPr>
        <w:t xml:space="preserve"> eura</w:t>
      </w:r>
      <w:r w:rsidR="00A72E3B" w:rsidRPr="008A5596">
        <w:rPr>
          <w:rFonts w:ascii="Arial" w:hAnsi="Arial"/>
          <w:sz w:val="22"/>
          <w:szCs w:val="22"/>
        </w:rPr>
        <w:t>, a u 202</w:t>
      </w:r>
      <w:r w:rsidR="008A5596" w:rsidRPr="008A5596">
        <w:rPr>
          <w:rFonts w:ascii="Arial" w:hAnsi="Arial"/>
          <w:sz w:val="22"/>
          <w:szCs w:val="22"/>
        </w:rPr>
        <w:t>4</w:t>
      </w:r>
      <w:r w:rsidR="00A72E3B" w:rsidRPr="008A5596">
        <w:rPr>
          <w:rFonts w:ascii="Arial" w:hAnsi="Arial"/>
          <w:sz w:val="22"/>
          <w:szCs w:val="22"/>
        </w:rPr>
        <w:t xml:space="preserve">. godini </w:t>
      </w:r>
      <w:r w:rsidR="008A5596" w:rsidRPr="008A5596">
        <w:rPr>
          <w:rFonts w:ascii="Arial" w:hAnsi="Arial"/>
          <w:sz w:val="22"/>
          <w:szCs w:val="22"/>
        </w:rPr>
        <w:t>467.766,15</w:t>
      </w:r>
      <w:r w:rsidR="00DC7BDF" w:rsidRPr="008A5596">
        <w:rPr>
          <w:rFonts w:ascii="Arial" w:hAnsi="Arial"/>
          <w:sz w:val="22"/>
          <w:szCs w:val="22"/>
        </w:rPr>
        <w:t xml:space="preserve"> eura</w:t>
      </w:r>
      <w:r w:rsidR="008A5596" w:rsidRPr="008A5596">
        <w:rPr>
          <w:rFonts w:ascii="Arial" w:hAnsi="Arial"/>
          <w:sz w:val="22"/>
          <w:szCs w:val="22"/>
        </w:rPr>
        <w:t xml:space="preserve"> – indeks 75,2</w:t>
      </w:r>
      <w:r w:rsidR="00A72E3B" w:rsidRPr="008A5596">
        <w:rPr>
          <w:rFonts w:ascii="Arial" w:hAnsi="Arial"/>
          <w:sz w:val="22"/>
          <w:szCs w:val="22"/>
        </w:rPr>
        <w:t xml:space="preserve">. </w:t>
      </w:r>
    </w:p>
    <w:p w14:paraId="39F8CC72" w14:textId="509573D7" w:rsidR="004C2D81" w:rsidRPr="009E7897" w:rsidRDefault="004C2D81" w:rsidP="004C2D81">
      <w:pPr>
        <w:pStyle w:val="BodyText"/>
        <w:jc w:val="both"/>
        <w:rPr>
          <w:rFonts w:ascii="Arial" w:hAnsi="Arial"/>
          <w:sz w:val="22"/>
          <w:szCs w:val="22"/>
        </w:rPr>
      </w:pPr>
      <w:r w:rsidRPr="009E7897">
        <w:rPr>
          <w:rFonts w:ascii="Arial" w:hAnsi="Arial"/>
          <w:sz w:val="22"/>
          <w:szCs w:val="22"/>
        </w:rPr>
        <w:tab/>
        <w:t xml:space="preserve">Predmetno smanjenje, u najvećoj mjeri, rezultat je smanjenja rashoda za program </w:t>
      </w:r>
      <w:r>
        <w:rPr>
          <w:rFonts w:ascii="Arial" w:hAnsi="Arial"/>
          <w:sz w:val="22"/>
          <w:szCs w:val="22"/>
        </w:rPr>
        <w:t>Razvoj poduzetništva (u 2023. godini iznose 528.484,42 eura, a u 2024. godini 378.438,39 eura).</w:t>
      </w:r>
    </w:p>
    <w:p w14:paraId="2FB764A6" w14:textId="658F9B33" w:rsidR="00C14A6B" w:rsidRPr="005F7379" w:rsidRDefault="00C14A6B" w:rsidP="00F22B5B">
      <w:pPr>
        <w:pStyle w:val="BodyText"/>
        <w:ind w:firstLine="1418"/>
        <w:jc w:val="both"/>
        <w:rPr>
          <w:rFonts w:ascii="Arial" w:hAnsi="Arial"/>
          <w:sz w:val="22"/>
          <w:szCs w:val="22"/>
        </w:rPr>
      </w:pPr>
    </w:p>
    <w:p w14:paraId="294CCED3" w14:textId="1FD68B7C" w:rsidR="00E57833" w:rsidRPr="005F7379" w:rsidRDefault="00E57833" w:rsidP="00E57833">
      <w:pPr>
        <w:pStyle w:val="BodyText"/>
        <w:ind w:firstLine="708"/>
        <w:jc w:val="both"/>
        <w:rPr>
          <w:rFonts w:ascii="Arial" w:hAnsi="Arial"/>
          <w:sz w:val="22"/>
          <w:szCs w:val="22"/>
        </w:rPr>
      </w:pPr>
      <w:r w:rsidRPr="005F7379">
        <w:rPr>
          <w:rFonts w:ascii="Arial" w:hAnsi="Arial"/>
          <w:b/>
          <w:sz w:val="22"/>
          <w:szCs w:val="22"/>
        </w:rPr>
        <w:t>Šifra 3863</w:t>
      </w:r>
      <w:r w:rsidRPr="005F7379">
        <w:rPr>
          <w:rFonts w:ascii="Arial" w:hAnsi="Arial"/>
          <w:sz w:val="22"/>
          <w:szCs w:val="22"/>
        </w:rPr>
        <w:t xml:space="preserve"> </w:t>
      </w:r>
      <w:r w:rsidRPr="005F7379">
        <w:rPr>
          <w:rFonts w:ascii="Arial" w:hAnsi="Arial"/>
          <w:b/>
          <w:sz w:val="22"/>
          <w:szCs w:val="22"/>
        </w:rPr>
        <w:t xml:space="preserve">Kapitalne pomoći poljoprivrednicima i obrtnicima </w:t>
      </w:r>
      <w:r w:rsidRPr="005F7379">
        <w:rPr>
          <w:rFonts w:ascii="Arial" w:hAnsi="Arial"/>
          <w:sz w:val="22"/>
          <w:szCs w:val="22"/>
        </w:rPr>
        <w:t>u 202</w:t>
      </w:r>
      <w:r w:rsidR="005F7379" w:rsidRPr="005F7379">
        <w:rPr>
          <w:rFonts w:ascii="Arial" w:hAnsi="Arial"/>
          <w:sz w:val="22"/>
          <w:szCs w:val="22"/>
        </w:rPr>
        <w:t>3</w:t>
      </w:r>
      <w:r w:rsidRPr="005F7379">
        <w:rPr>
          <w:rFonts w:ascii="Arial" w:hAnsi="Arial"/>
          <w:sz w:val="22"/>
          <w:szCs w:val="22"/>
        </w:rPr>
        <w:t xml:space="preserve">. godini isplaćene su u iznosu </w:t>
      </w:r>
      <w:r w:rsidR="005F7379" w:rsidRPr="005F7379">
        <w:rPr>
          <w:rFonts w:ascii="Arial" w:hAnsi="Arial"/>
          <w:sz w:val="22"/>
          <w:szCs w:val="22"/>
        </w:rPr>
        <w:t>530.805,03</w:t>
      </w:r>
      <w:r w:rsidR="00826A80" w:rsidRPr="005F7379">
        <w:rPr>
          <w:rFonts w:ascii="Arial" w:hAnsi="Arial"/>
          <w:sz w:val="22"/>
          <w:szCs w:val="22"/>
        </w:rPr>
        <w:t xml:space="preserve"> eura</w:t>
      </w:r>
      <w:r w:rsidRPr="005F7379">
        <w:rPr>
          <w:rFonts w:ascii="Arial" w:hAnsi="Arial"/>
          <w:sz w:val="22"/>
          <w:szCs w:val="22"/>
        </w:rPr>
        <w:t>, a u 202</w:t>
      </w:r>
      <w:r w:rsidR="005F7379" w:rsidRPr="005F7379">
        <w:rPr>
          <w:rFonts w:ascii="Arial" w:hAnsi="Arial"/>
          <w:sz w:val="22"/>
          <w:szCs w:val="22"/>
        </w:rPr>
        <w:t>4</w:t>
      </w:r>
      <w:r w:rsidRPr="005F7379">
        <w:rPr>
          <w:rFonts w:ascii="Arial" w:hAnsi="Arial"/>
          <w:sz w:val="22"/>
          <w:szCs w:val="22"/>
        </w:rPr>
        <w:t xml:space="preserve">. godini </w:t>
      </w:r>
      <w:r w:rsidR="005F7379" w:rsidRPr="005F7379">
        <w:rPr>
          <w:rFonts w:ascii="Arial" w:hAnsi="Arial"/>
          <w:sz w:val="22"/>
          <w:szCs w:val="22"/>
        </w:rPr>
        <w:t>801.602,38</w:t>
      </w:r>
      <w:r w:rsidR="00826A80" w:rsidRPr="005F7379">
        <w:rPr>
          <w:rFonts w:ascii="Arial" w:hAnsi="Arial"/>
          <w:sz w:val="22"/>
          <w:szCs w:val="22"/>
        </w:rPr>
        <w:t xml:space="preserve"> eura</w:t>
      </w:r>
      <w:r w:rsidR="005F7379" w:rsidRPr="005F7379">
        <w:rPr>
          <w:rFonts w:ascii="Arial" w:hAnsi="Arial"/>
          <w:sz w:val="22"/>
          <w:szCs w:val="22"/>
        </w:rPr>
        <w:t xml:space="preserve"> – indeks 151,0</w:t>
      </w:r>
      <w:r w:rsidRPr="005F7379">
        <w:rPr>
          <w:rFonts w:ascii="Arial" w:hAnsi="Arial"/>
          <w:sz w:val="22"/>
          <w:szCs w:val="22"/>
        </w:rPr>
        <w:t xml:space="preserve">. </w:t>
      </w:r>
    </w:p>
    <w:p w14:paraId="642CCF10" w14:textId="745F6F17" w:rsidR="00826A80" w:rsidRPr="005F7379" w:rsidRDefault="00826A80" w:rsidP="00826A80">
      <w:pPr>
        <w:pStyle w:val="BodyText"/>
        <w:ind w:firstLine="708"/>
        <w:jc w:val="both"/>
        <w:rPr>
          <w:rFonts w:ascii="Arial" w:hAnsi="Arial"/>
          <w:sz w:val="22"/>
          <w:szCs w:val="22"/>
        </w:rPr>
      </w:pPr>
      <w:r w:rsidRPr="005F7379">
        <w:rPr>
          <w:rFonts w:ascii="Arial" w:hAnsi="Arial"/>
          <w:sz w:val="22"/>
          <w:szCs w:val="22"/>
        </w:rPr>
        <w:t xml:space="preserve">Navedeno je, u najvećoj mjeri, rezultat povećanja pomoći isplaćenih u okviru programa </w:t>
      </w:r>
      <w:r w:rsidR="005F7379" w:rsidRPr="005F7379">
        <w:rPr>
          <w:rFonts w:ascii="Arial" w:hAnsi="Arial"/>
          <w:sz w:val="22"/>
          <w:szCs w:val="22"/>
        </w:rPr>
        <w:t>Ruralni razvoj</w:t>
      </w:r>
      <w:r w:rsidRPr="005F7379">
        <w:rPr>
          <w:rFonts w:ascii="Arial" w:hAnsi="Arial"/>
          <w:sz w:val="22"/>
          <w:szCs w:val="22"/>
        </w:rPr>
        <w:t xml:space="preserve"> (u 202</w:t>
      </w:r>
      <w:r w:rsidR="005F7379" w:rsidRPr="005F7379">
        <w:rPr>
          <w:rFonts w:ascii="Arial" w:hAnsi="Arial"/>
          <w:sz w:val="22"/>
          <w:szCs w:val="22"/>
        </w:rPr>
        <w:t>3</w:t>
      </w:r>
      <w:r w:rsidRPr="005F7379">
        <w:rPr>
          <w:rFonts w:ascii="Arial" w:hAnsi="Arial"/>
          <w:sz w:val="22"/>
          <w:szCs w:val="22"/>
        </w:rPr>
        <w:t xml:space="preserve">. godini </w:t>
      </w:r>
      <w:r w:rsidR="005F7379" w:rsidRPr="005F7379">
        <w:rPr>
          <w:rFonts w:ascii="Arial" w:hAnsi="Arial"/>
          <w:sz w:val="22"/>
          <w:szCs w:val="22"/>
        </w:rPr>
        <w:t>146.348,56</w:t>
      </w:r>
      <w:r w:rsidRPr="005F7379">
        <w:rPr>
          <w:rFonts w:ascii="Arial" w:hAnsi="Arial"/>
          <w:sz w:val="22"/>
          <w:szCs w:val="22"/>
        </w:rPr>
        <w:t xml:space="preserve"> eura, a u 202</w:t>
      </w:r>
      <w:r w:rsidR="005F7379" w:rsidRPr="005F7379">
        <w:rPr>
          <w:rFonts w:ascii="Arial" w:hAnsi="Arial"/>
          <w:sz w:val="22"/>
          <w:szCs w:val="22"/>
        </w:rPr>
        <w:t>4</w:t>
      </w:r>
      <w:r w:rsidRPr="005F7379">
        <w:rPr>
          <w:rFonts w:ascii="Arial" w:hAnsi="Arial"/>
          <w:sz w:val="22"/>
          <w:szCs w:val="22"/>
        </w:rPr>
        <w:t xml:space="preserve">. godini </w:t>
      </w:r>
      <w:r w:rsidR="005F7379" w:rsidRPr="005F7379">
        <w:rPr>
          <w:rFonts w:ascii="Arial" w:hAnsi="Arial"/>
          <w:sz w:val="22"/>
          <w:szCs w:val="22"/>
        </w:rPr>
        <w:t>412.480,00</w:t>
      </w:r>
      <w:r w:rsidRPr="005F7379">
        <w:rPr>
          <w:rFonts w:ascii="Arial" w:hAnsi="Arial"/>
          <w:sz w:val="22"/>
          <w:szCs w:val="22"/>
        </w:rPr>
        <w:t xml:space="preserve"> eura).</w:t>
      </w:r>
    </w:p>
    <w:p w14:paraId="0E4DAA00" w14:textId="68603270" w:rsidR="00E57833" w:rsidRPr="00DE685C" w:rsidRDefault="00E57833" w:rsidP="00F22B5B">
      <w:pPr>
        <w:pStyle w:val="BodyText"/>
        <w:ind w:firstLine="1418"/>
        <w:jc w:val="both"/>
        <w:rPr>
          <w:rFonts w:ascii="Arial" w:hAnsi="Arial"/>
          <w:sz w:val="22"/>
          <w:szCs w:val="22"/>
        </w:rPr>
      </w:pPr>
    </w:p>
    <w:p w14:paraId="4B5FE409" w14:textId="2EFC964E" w:rsidR="00DE685C" w:rsidRPr="00A42FC9" w:rsidRDefault="009137B5" w:rsidP="009137B5">
      <w:pPr>
        <w:pStyle w:val="BodyText"/>
        <w:jc w:val="both"/>
        <w:rPr>
          <w:rFonts w:ascii="Arial" w:hAnsi="Arial"/>
          <w:sz w:val="22"/>
          <w:szCs w:val="22"/>
        </w:rPr>
      </w:pPr>
      <w:r w:rsidRPr="00A42FC9">
        <w:rPr>
          <w:rFonts w:ascii="Arial" w:hAnsi="Arial"/>
          <w:sz w:val="22"/>
          <w:szCs w:val="22"/>
        </w:rPr>
        <w:lastRenderedPageBreak/>
        <w:tab/>
      </w:r>
      <w:r w:rsidRPr="00A42FC9">
        <w:rPr>
          <w:rFonts w:ascii="Arial" w:hAnsi="Arial"/>
          <w:b/>
          <w:sz w:val="22"/>
          <w:szCs w:val="22"/>
        </w:rPr>
        <w:t>Šifra 4124 Ostala prava</w:t>
      </w:r>
      <w:r w:rsidR="001107F8" w:rsidRPr="00A42FC9">
        <w:rPr>
          <w:rFonts w:ascii="Arial" w:hAnsi="Arial"/>
          <w:sz w:val="22"/>
          <w:szCs w:val="22"/>
        </w:rPr>
        <w:t>. U 202</w:t>
      </w:r>
      <w:r w:rsidR="00DE685C" w:rsidRPr="00A42FC9">
        <w:rPr>
          <w:rFonts w:ascii="Arial" w:hAnsi="Arial"/>
          <w:sz w:val="22"/>
          <w:szCs w:val="22"/>
        </w:rPr>
        <w:t>3</w:t>
      </w:r>
      <w:r w:rsidRPr="00A42FC9">
        <w:rPr>
          <w:rFonts w:ascii="Arial" w:hAnsi="Arial"/>
          <w:sz w:val="22"/>
          <w:szCs w:val="22"/>
        </w:rPr>
        <w:t xml:space="preserve">. godini </w:t>
      </w:r>
      <w:r w:rsidR="00DE685C" w:rsidRPr="00A42FC9">
        <w:rPr>
          <w:rFonts w:ascii="Arial" w:hAnsi="Arial"/>
          <w:sz w:val="22"/>
          <w:szCs w:val="22"/>
        </w:rPr>
        <w:t>utrošeno je 404.366,44 eura</w:t>
      </w:r>
      <w:r w:rsidRPr="00A42FC9">
        <w:rPr>
          <w:rFonts w:ascii="Arial" w:hAnsi="Arial"/>
          <w:sz w:val="22"/>
          <w:szCs w:val="22"/>
        </w:rPr>
        <w:t>,</w:t>
      </w:r>
      <w:r w:rsidR="00A42FC9" w:rsidRPr="00A42FC9">
        <w:rPr>
          <w:rFonts w:ascii="Arial" w:hAnsi="Arial"/>
          <w:sz w:val="22"/>
          <w:szCs w:val="22"/>
        </w:rPr>
        <w:t xml:space="preserve"> a odnosi se na rashode rekonstrukcije dijela zgrade Korzo 7 u Rijeci, dok je </w:t>
      </w:r>
      <w:r w:rsidRPr="00A42FC9">
        <w:rPr>
          <w:rFonts w:ascii="Arial" w:hAnsi="Arial"/>
          <w:sz w:val="22"/>
          <w:szCs w:val="22"/>
        </w:rPr>
        <w:t>u 202</w:t>
      </w:r>
      <w:r w:rsidR="00DE685C" w:rsidRPr="00A42FC9">
        <w:rPr>
          <w:rFonts w:ascii="Arial" w:hAnsi="Arial"/>
          <w:sz w:val="22"/>
          <w:szCs w:val="22"/>
        </w:rPr>
        <w:t>4</w:t>
      </w:r>
      <w:r w:rsidRPr="00A42FC9">
        <w:rPr>
          <w:rFonts w:ascii="Arial" w:hAnsi="Arial"/>
          <w:sz w:val="22"/>
          <w:szCs w:val="22"/>
        </w:rPr>
        <w:t xml:space="preserve">. godini </w:t>
      </w:r>
      <w:r w:rsidR="00A42FC9" w:rsidRPr="00A42FC9">
        <w:rPr>
          <w:rFonts w:ascii="Arial" w:hAnsi="Arial"/>
          <w:sz w:val="22"/>
          <w:szCs w:val="22"/>
        </w:rPr>
        <w:t xml:space="preserve">utrošeno </w:t>
      </w:r>
      <w:r w:rsidR="00DE685C" w:rsidRPr="00A42FC9">
        <w:rPr>
          <w:rFonts w:ascii="Arial" w:hAnsi="Arial"/>
          <w:sz w:val="22"/>
          <w:szCs w:val="22"/>
        </w:rPr>
        <w:t>49.845,00 eura</w:t>
      </w:r>
      <w:r w:rsidR="00EB23D7">
        <w:rPr>
          <w:rFonts w:ascii="Arial" w:hAnsi="Arial"/>
          <w:sz w:val="22"/>
          <w:szCs w:val="22"/>
        </w:rPr>
        <w:t xml:space="preserve"> n</w:t>
      </w:r>
      <w:r w:rsidR="00A42FC9" w:rsidRPr="00A42FC9">
        <w:rPr>
          <w:rFonts w:ascii="Arial" w:hAnsi="Arial"/>
          <w:sz w:val="22"/>
          <w:szCs w:val="22"/>
        </w:rPr>
        <w:t xml:space="preserve">a rashode </w:t>
      </w:r>
      <w:r w:rsidR="0057799A">
        <w:rPr>
          <w:rFonts w:ascii="Arial" w:hAnsi="Arial"/>
          <w:sz w:val="22"/>
          <w:szCs w:val="22"/>
        </w:rPr>
        <w:t xml:space="preserve">u okviru </w:t>
      </w:r>
      <w:r w:rsidR="00A42FC9" w:rsidRPr="00A42FC9">
        <w:rPr>
          <w:rFonts w:ascii="Arial" w:hAnsi="Arial"/>
          <w:sz w:val="22"/>
          <w:szCs w:val="22"/>
        </w:rPr>
        <w:t xml:space="preserve">projekta Hrvatska vinska kuća </w:t>
      </w:r>
      <w:r w:rsidR="00DE685C" w:rsidRPr="00A42FC9">
        <w:rPr>
          <w:rFonts w:ascii="Arial" w:hAnsi="Arial"/>
          <w:sz w:val="22"/>
          <w:szCs w:val="22"/>
        </w:rPr>
        <w:t>– indeks 12,3.</w:t>
      </w:r>
    </w:p>
    <w:p w14:paraId="65372FD1" w14:textId="5A7A7742" w:rsidR="00D74634" w:rsidRPr="004C08CD" w:rsidRDefault="00D74634" w:rsidP="009137B5">
      <w:pPr>
        <w:pStyle w:val="BodyText"/>
        <w:jc w:val="both"/>
        <w:rPr>
          <w:rFonts w:ascii="Arial" w:hAnsi="Arial"/>
          <w:color w:val="FF0000"/>
          <w:sz w:val="22"/>
          <w:szCs w:val="22"/>
        </w:rPr>
      </w:pPr>
    </w:p>
    <w:p w14:paraId="3105B0C9" w14:textId="31914BAC" w:rsidR="0057799A" w:rsidRPr="004923CF" w:rsidRDefault="0057799A" w:rsidP="0057799A">
      <w:pPr>
        <w:pStyle w:val="BodyText"/>
        <w:tabs>
          <w:tab w:val="left" w:pos="4395"/>
        </w:tabs>
        <w:ind w:firstLine="709"/>
        <w:jc w:val="both"/>
        <w:rPr>
          <w:rFonts w:ascii="Arial" w:hAnsi="Arial"/>
          <w:sz w:val="22"/>
          <w:szCs w:val="22"/>
        </w:rPr>
      </w:pPr>
      <w:r w:rsidRPr="00CB7C61">
        <w:rPr>
          <w:rFonts w:ascii="Arial" w:hAnsi="Arial"/>
          <w:b/>
          <w:sz w:val="22"/>
          <w:szCs w:val="22"/>
        </w:rPr>
        <w:t xml:space="preserve">Šifra 4221 Uredska oprema i namještaj. </w:t>
      </w:r>
      <w:r w:rsidRPr="00CB7C61">
        <w:rPr>
          <w:rFonts w:ascii="Arial" w:hAnsi="Arial"/>
          <w:sz w:val="22"/>
          <w:szCs w:val="22"/>
        </w:rPr>
        <w:t xml:space="preserve">U 2023. godini za tu namjenu utrošeno je </w:t>
      </w:r>
      <w:r>
        <w:rPr>
          <w:rFonts w:ascii="Arial" w:hAnsi="Arial"/>
          <w:sz w:val="22"/>
          <w:szCs w:val="22"/>
        </w:rPr>
        <w:t>439.530,59</w:t>
      </w:r>
      <w:r w:rsidRPr="004923CF">
        <w:rPr>
          <w:rFonts w:ascii="Arial" w:hAnsi="Arial"/>
          <w:sz w:val="22"/>
          <w:szCs w:val="22"/>
        </w:rPr>
        <w:t xml:space="preserve"> eura, a u 2024. godini </w:t>
      </w:r>
      <w:r>
        <w:rPr>
          <w:rFonts w:ascii="Arial" w:hAnsi="Arial"/>
          <w:sz w:val="22"/>
          <w:szCs w:val="22"/>
        </w:rPr>
        <w:t>67.563,56</w:t>
      </w:r>
      <w:r w:rsidRPr="004923CF">
        <w:rPr>
          <w:rFonts w:ascii="Arial" w:hAnsi="Arial"/>
          <w:sz w:val="22"/>
          <w:szCs w:val="22"/>
        </w:rPr>
        <w:t xml:space="preserve"> eura – indeks 15,</w:t>
      </w:r>
      <w:r>
        <w:rPr>
          <w:rFonts w:ascii="Arial" w:hAnsi="Arial"/>
          <w:sz w:val="22"/>
          <w:szCs w:val="22"/>
        </w:rPr>
        <w:t>4</w:t>
      </w:r>
      <w:r w:rsidRPr="004923CF">
        <w:rPr>
          <w:rFonts w:ascii="Arial" w:hAnsi="Arial"/>
          <w:sz w:val="22"/>
          <w:szCs w:val="22"/>
        </w:rPr>
        <w:t>.</w:t>
      </w:r>
    </w:p>
    <w:p w14:paraId="425BD394" w14:textId="26978328" w:rsidR="0057799A" w:rsidRDefault="0057799A" w:rsidP="0057799A">
      <w:pPr>
        <w:pStyle w:val="BodyText"/>
        <w:ind w:firstLine="708"/>
        <w:jc w:val="both"/>
        <w:rPr>
          <w:rFonts w:ascii="Arial" w:hAnsi="Arial"/>
          <w:sz w:val="22"/>
          <w:szCs w:val="22"/>
        </w:rPr>
      </w:pPr>
      <w:r w:rsidRPr="004923CF">
        <w:rPr>
          <w:rFonts w:ascii="Arial" w:hAnsi="Arial"/>
          <w:sz w:val="22"/>
          <w:szCs w:val="22"/>
        </w:rPr>
        <w:t xml:space="preserve">Navedeno odstupanje, u najvećoj mjeri, rezultat je nabave uredske opreme i namještaja u okviru projekta Rekonstrukcija i dogradnja OŠ Ivana Rabljanina Rab, a koji je završen u 2023. godini (u 2023. godini utrošeno je </w:t>
      </w:r>
      <w:r>
        <w:rPr>
          <w:rFonts w:ascii="Arial" w:hAnsi="Arial"/>
          <w:sz w:val="22"/>
          <w:szCs w:val="22"/>
        </w:rPr>
        <w:t>169.416,27</w:t>
      </w:r>
      <w:r w:rsidRPr="004923CF">
        <w:rPr>
          <w:rFonts w:ascii="Arial" w:hAnsi="Arial"/>
          <w:sz w:val="22"/>
          <w:szCs w:val="22"/>
        </w:rPr>
        <w:t xml:space="preserve"> eura, a u 2024. godini 0,00 eura).</w:t>
      </w:r>
    </w:p>
    <w:p w14:paraId="1D8F6854" w14:textId="75BC1C49" w:rsidR="00396284" w:rsidRPr="004923CF" w:rsidRDefault="00396284" w:rsidP="0057799A">
      <w:pPr>
        <w:pStyle w:val="BodyText"/>
        <w:ind w:firstLine="708"/>
        <w:jc w:val="both"/>
        <w:rPr>
          <w:rFonts w:ascii="Arial" w:hAnsi="Arial"/>
          <w:sz w:val="22"/>
          <w:szCs w:val="22"/>
        </w:rPr>
      </w:pPr>
      <w:r>
        <w:rPr>
          <w:rFonts w:ascii="Arial" w:hAnsi="Arial"/>
          <w:sz w:val="22"/>
          <w:szCs w:val="22"/>
        </w:rPr>
        <w:t>Također, značajno je odstupanje rashoda za nabavu opreme za upravna tijela Županije (u 2023. godini utrošeno je 101.368,58 eura, a u 2024. godini 18.528,39 eura).</w:t>
      </w:r>
    </w:p>
    <w:p w14:paraId="1A47B6E2" w14:textId="504A620A" w:rsidR="004030DB" w:rsidRPr="004C08CD" w:rsidRDefault="004030DB" w:rsidP="004030DB">
      <w:pPr>
        <w:pStyle w:val="BodyText"/>
        <w:jc w:val="both"/>
        <w:rPr>
          <w:rFonts w:ascii="Arial" w:hAnsi="Arial"/>
          <w:color w:val="FF0000"/>
          <w:sz w:val="22"/>
          <w:szCs w:val="22"/>
        </w:rPr>
      </w:pPr>
    </w:p>
    <w:p w14:paraId="13514ECA" w14:textId="3EA20C60" w:rsidR="00813FB7" w:rsidRDefault="00813FB7" w:rsidP="00813FB7">
      <w:pPr>
        <w:pStyle w:val="BodyText"/>
        <w:ind w:firstLine="709"/>
        <w:jc w:val="both"/>
        <w:rPr>
          <w:rFonts w:ascii="Arial" w:hAnsi="Arial"/>
          <w:sz w:val="22"/>
          <w:szCs w:val="22"/>
        </w:rPr>
      </w:pPr>
      <w:r w:rsidRPr="00CB7C61">
        <w:rPr>
          <w:rFonts w:ascii="Arial" w:hAnsi="Arial"/>
          <w:b/>
          <w:sz w:val="22"/>
          <w:szCs w:val="22"/>
        </w:rPr>
        <w:t>Šifra 422</w:t>
      </w:r>
      <w:r>
        <w:rPr>
          <w:rFonts w:ascii="Arial" w:hAnsi="Arial"/>
          <w:b/>
          <w:sz w:val="22"/>
          <w:szCs w:val="22"/>
        </w:rPr>
        <w:t>2</w:t>
      </w:r>
      <w:r w:rsidRPr="00CB7C61">
        <w:rPr>
          <w:rFonts w:ascii="Arial" w:hAnsi="Arial"/>
          <w:b/>
          <w:sz w:val="22"/>
          <w:szCs w:val="22"/>
        </w:rPr>
        <w:t xml:space="preserve"> </w:t>
      </w:r>
      <w:r>
        <w:rPr>
          <w:rFonts w:ascii="Arial" w:hAnsi="Arial"/>
          <w:b/>
          <w:sz w:val="22"/>
          <w:szCs w:val="22"/>
        </w:rPr>
        <w:t>Komunikacijska oprema</w:t>
      </w:r>
      <w:r w:rsidRPr="00CB7C61">
        <w:rPr>
          <w:rFonts w:ascii="Arial" w:hAnsi="Arial"/>
          <w:b/>
          <w:sz w:val="22"/>
          <w:szCs w:val="22"/>
        </w:rPr>
        <w:t xml:space="preserve">. </w:t>
      </w:r>
      <w:r w:rsidRPr="00CB7C61">
        <w:rPr>
          <w:rFonts w:ascii="Arial" w:hAnsi="Arial"/>
          <w:sz w:val="22"/>
          <w:szCs w:val="22"/>
        </w:rPr>
        <w:t xml:space="preserve">U 2023. godini za tu namjenu utrošeno je </w:t>
      </w:r>
      <w:r>
        <w:rPr>
          <w:rFonts w:ascii="Arial" w:hAnsi="Arial"/>
          <w:sz w:val="22"/>
          <w:szCs w:val="22"/>
        </w:rPr>
        <w:t>252.106,58</w:t>
      </w:r>
      <w:r w:rsidRPr="00CB7C61">
        <w:rPr>
          <w:rFonts w:ascii="Arial" w:hAnsi="Arial"/>
          <w:sz w:val="22"/>
          <w:szCs w:val="22"/>
        </w:rPr>
        <w:t xml:space="preserve"> eura, a u 2024. godini </w:t>
      </w:r>
      <w:r>
        <w:rPr>
          <w:rFonts w:ascii="Arial" w:hAnsi="Arial"/>
          <w:sz w:val="22"/>
          <w:szCs w:val="22"/>
        </w:rPr>
        <w:t>99.844,77</w:t>
      </w:r>
      <w:r w:rsidRPr="00CB7C61">
        <w:rPr>
          <w:rFonts w:ascii="Arial" w:hAnsi="Arial"/>
          <w:sz w:val="22"/>
          <w:szCs w:val="22"/>
        </w:rPr>
        <w:t xml:space="preserve"> eura – indeks </w:t>
      </w:r>
      <w:r>
        <w:rPr>
          <w:rFonts w:ascii="Arial" w:hAnsi="Arial"/>
          <w:sz w:val="22"/>
          <w:szCs w:val="22"/>
        </w:rPr>
        <w:t>39,6</w:t>
      </w:r>
      <w:r w:rsidRPr="00CB7C61">
        <w:rPr>
          <w:rFonts w:ascii="Arial" w:hAnsi="Arial"/>
          <w:sz w:val="22"/>
          <w:szCs w:val="22"/>
        </w:rPr>
        <w:t>.</w:t>
      </w:r>
    </w:p>
    <w:p w14:paraId="31484EDC" w14:textId="25601459" w:rsidR="00813FB7" w:rsidRPr="001863B1" w:rsidRDefault="00813FB7" w:rsidP="00813FB7">
      <w:pPr>
        <w:pStyle w:val="BodyText"/>
        <w:ind w:firstLine="709"/>
        <w:jc w:val="both"/>
        <w:rPr>
          <w:rFonts w:ascii="Arial" w:hAnsi="Arial"/>
          <w:sz w:val="22"/>
          <w:szCs w:val="22"/>
        </w:rPr>
      </w:pPr>
      <w:r w:rsidRPr="002423D4">
        <w:rPr>
          <w:rFonts w:ascii="Arial" w:hAnsi="Arial"/>
          <w:sz w:val="22"/>
          <w:szCs w:val="22"/>
        </w:rPr>
        <w:t xml:space="preserve">Predmetno odstupanje, u najvećoj mjeri, rezultat je </w:t>
      </w:r>
      <w:r>
        <w:rPr>
          <w:rFonts w:ascii="Arial" w:hAnsi="Arial"/>
          <w:sz w:val="22"/>
          <w:szCs w:val="22"/>
        </w:rPr>
        <w:t xml:space="preserve">smanjenja rashoda za </w:t>
      </w:r>
      <w:r w:rsidRPr="002423D4">
        <w:rPr>
          <w:rFonts w:ascii="Arial" w:hAnsi="Arial"/>
          <w:sz w:val="22"/>
          <w:szCs w:val="22"/>
        </w:rPr>
        <w:t>kapitaln</w:t>
      </w:r>
      <w:r>
        <w:rPr>
          <w:rFonts w:ascii="Arial" w:hAnsi="Arial"/>
          <w:sz w:val="22"/>
          <w:szCs w:val="22"/>
        </w:rPr>
        <w:t>a</w:t>
      </w:r>
      <w:r w:rsidRPr="002423D4">
        <w:rPr>
          <w:rFonts w:ascii="Arial" w:hAnsi="Arial"/>
          <w:sz w:val="22"/>
          <w:szCs w:val="22"/>
        </w:rPr>
        <w:t xml:space="preserve"> ulaganja u informatički sustav Županije (u 202</w:t>
      </w:r>
      <w:r>
        <w:rPr>
          <w:rFonts w:ascii="Arial" w:hAnsi="Arial"/>
          <w:sz w:val="22"/>
          <w:szCs w:val="22"/>
        </w:rPr>
        <w:t>3</w:t>
      </w:r>
      <w:r w:rsidRPr="002423D4">
        <w:rPr>
          <w:rFonts w:ascii="Arial" w:hAnsi="Arial"/>
          <w:sz w:val="22"/>
          <w:szCs w:val="22"/>
        </w:rPr>
        <w:t xml:space="preserve">. godini </w:t>
      </w:r>
      <w:r>
        <w:rPr>
          <w:rFonts w:ascii="Arial" w:hAnsi="Arial"/>
          <w:sz w:val="22"/>
          <w:szCs w:val="22"/>
        </w:rPr>
        <w:t xml:space="preserve">isplaćeno je </w:t>
      </w:r>
      <w:r w:rsidR="001348C8">
        <w:rPr>
          <w:rFonts w:ascii="Arial" w:hAnsi="Arial"/>
          <w:sz w:val="22"/>
          <w:szCs w:val="22"/>
        </w:rPr>
        <w:t>250.423,27</w:t>
      </w:r>
      <w:r w:rsidRPr="002423D4">
        <w:rPr>
          <w:rFonts w:ascii="Arial" w:hAnsi="Arial"/>
          <w:sz w:val="22"/>
          <w:szCs w:val="22"/>
        </w:rPr>
        <w:t xml:space="preserve"> eura, a u 202</w:t>
      </w:r>
      <w:r>
        <w:rPr>
          <w:rFonts w:ascii="Arial" w:hAnsi="Arial"/>
          <w:sz w:val="22"/>
          <w:szCs w:val="22"/>
        </w:rPr>
        <w:t>4</w:t>
      </w:r>
      <w:r w:rsidRPr="002423D4">
        <w:rPr>
          <w:rFonts w:ascii="Arial" w:hAnsi="Arial"/>
          <w:sz w:val="22"/>
          <w:szCs w:val="22"/>
        </w:rPr>
        <w:t xml:space="preserve">. godini </w:t>
      </w:r>
      <w:r w:rsidR="001348C8">
        <w:rPr>
          <w:rFonts w:ascii="Arial" w:hAnsi="Arial"/>
          <w:sz w:val="22"/>
          <w:szCs w:val="22"/>
        </w:rPr>
        <w:t>99.511,78</w:t>
      </w:r>
      <w:r w:rsidRPr="002423D4">
        <w:rPr>
          <w:rFonts w:ascii="Arial" w:hAnsi="Arial"/>
          <w:sz w:val="22"/>
          <w:szCs w:val="22"/>
        </w:rPr>
        <w:t xml:space="preserve"> eura).</w:t>
      </w:r>
    </w:p>
    <w:p w14:paraId="7F22887B" w14:textId="77777777" w:rsidR="000E2A07" w:rsidRPr="004C08CD" w:rsidRDefault="000E2A07" w:rsidP="009433B8">
      <w:pPr>
        <w:pStyle w:val="BodyText"/>
        <w:ind w:firstLine="708"/>
        <w:jc w:val="both"/>
        <w:rPr>
          <w:rFonts w:ascii="Arial" w:hAnsi="Arial"/>
          <w:color w:val="FF0000"/>
          <w:sz w:val="22"/>
          <w:szCs w:val="22"/>
        </w:rPr>
      </w:pPr>
    </w:p>
    <w:p w14:paraId="0B5739CF" w14:textId="654F7195" w:rsidR="00B877C0" w:rsidRDefault="00B877C0" w:rsidP="00B877C0">
      <w:pPr>
        <w:pStyle w:val="BodyText"/>
        <w:ind w:firstLine="709"/>
        <w:jc w:val="both"/>
        <w:rPr>
          <w:rFonts w:ascii="Arial" w:hAnsi="Arial"/>
          <w:sz w:val="22"/>
          <w:szCs w:val="22"/>
        </w:rPr>
      </w:pPr>
      <w:r w:rsidRPr="00035C0E">
        <w:rPr>
          <w:rFonts w:ascii="Arial" w:hAnsi="Arial"/>
          <w:b/>
          <w:sz w:val="22"/>
          <w:szCs w:val="22"/>
        </w:rPr>
        <w:t xml:space="preserve">Šifra 4227 Uređaji, strojevi i oprema za ostale namjene. </w:t>
      </w:r>
      <w:r w:rsidRPr="00035C0E">
        <w:rPr>
          <w:rFonts w:ascii="Arial" w:hAnsi="Arial"/>
          <w:sz w:val="22"/>
          <w:szCs w:val="22"/>
        </w:rPr>
        <w:t xml:space="preserve">U 2023. godini za tu namjenu utrošeno je </w:t>
      </w:r>
      <w:r>
        <w:rPr>
          <w:rFonts w:ascii="Arial" w:hAnsi="Arial"/>
          <w:sz w:val="22"/>
          <w:szCs w:val="22"/>
        </w:rPr>
        <w:t>174.988,19</w:t>
      </w:r>
      <w:r w:rsidRPr="00035C0E">
        <w:rPr>
          <w:rFonts w:ascii="Arial" w:hAnsi="Arial"/>
          <w:sz w:val="22"/>
          <w:szCs w:val="22"/>
        </w:rPr>
        <w:t xml:space="preserve"> eura, a u 2024. godini </w:t>
      </w:r>
      <w:r>
        <w:rPr>
          <w:rFonts w:ascii="Arial" w:hAnsi="Arial"/>
          <w:sz w:val="22"/>
          <w:szCs w:val="22"/>
        </w:rPr>
        <w:t>70.703,85</w:t>
      </w:r>
      <w:r w:rsidRPr="00035C0E">
        <w:rPr>
          <w:rFonts w:ascii="Arial" w:hAnsi="Arial"/>
          <w:sz w:val="22"/>
          <w:szCs w:val="22"/>
        </w:rPr>
        <w:t xml:space="preserve"> eura – indeks </w:t>
      </w:r>
      <w:r>
        <w:rPr>
          <w:rFonts w:ascii="Arial" w:hAnsi="Arial"/>
          <w:sz w:val="22"/>
          <w:szCs w:val="22"/>
        </w:rPr>
        <w:t>40,4</w:t>
      </w:r>
      <w:r w:rsidRPr="00035C0E">
        <w:rPr>
          <w:rFonts w:ascii="Arial" w:hAnsi="Arial"/>
          <w:sz w:val="22"/>
          <w:szCs w:val="22"/>
        </w:rPr>
        <w:t xml:space="preserve">. </w:t>
      </w:r>
    </w:p>
    <w:p w14:paraId="2C5175C5" w14:textId="7E239DE1" w:rsidR="00B877C0" w:rsidRPr="00D24464" w:rsidRDefault="00B877C0" w:rsidP="00B877C0">
      <w:pPr>
        <w:rPr>
          <w:rFonts w:ascii="Arial" w:hAnsi="Arial"/>
          <w:sz w:val="22"/>
          <w:szCs w:val="22"/>
        </w:rPr>
      </w:pPr>
      <w:r w:rsidRPr="00D24464">
        <w:rPr>
          <w:rFonts w:ascii="Arial" w:hAnsi="Arial"/>
          <w:sz w:val="22"/>
          <w:szCs w:val="22"/>
        </w:rPr>
        <w:t>Navedeno je, najvećim djelom, rezultat rashoda za nabavu opreme u okviru EU projekta  FRAMESPORT</w:t>
      </w:r>
      <w:r>
        <w:rPr>
          <w:rFonts w:ascii="Arial" w:hAnsi="Arial"/>
          <w:sz w:val="22"/>
          <w:szCs w:val="22"/>
        </w:rPr>
        <w:t xml:space="preserve"> </w:t>
      </w:r>
      <w:r w:rsidRPr="004923CF">
        <w:rPr>
          <w:rFonts w:ascii="Arial" w:hAnsi="Arial"/>
          <w:sz w:val="22"/>
          <w:szCs w:val="22"/>
        </w:rPr>
        <w:t>koji je završ</w:t>
      </w:r>
      <w:r>
        <w:rPr>
          <w:rFonts w:ascii="Arial" w:hAnsi="Arial"/>
          <w:sz w:val="22"/>
          <w:szCs w:val="22"/>
        </w:rPr>
        <w:t>io</w:t>
      </w:r>
      <w:r w:rsidRPr="004923CF">
        <w:rPr>
          <w:rFonts w:ascii="Arial" w:hAnsi="Arial"/>
          <w:sz w:val="22"/>
          <w:szCs w:val="22"/>
        </w:rPr>
        <w:t xml:space="preserve"> u 2023.</w:t>
      </w:r>
      <w:r>
        <w:rPr>
          <w:rFonts w:ascii="Arial" w:hAnsi="Arial"/>
          <w:sz w:val="22"/>
          <w:szCs w:val="22"/>
        </w:rPr>
        <w:t xml:space="preserve"> godini</w:t>
      </w:r>
      <w:r w:rsidRPr="004923CF">
        <w:rPr>
          <w:rFonts w:ascii="Arial" w:hAnsi="Arial"/>
          <w:sz w:val="22"/>
          <w:szCs w:val="22"/>
        </w:rPr>
        <w:t xml:space="preserve"> </w:t>
      </w:r>
      <w:r w:rsidRPr="00D24464">
        <w:rPr>
          <w:rFonts w:ascii="Arial" w:hAnsi="Arial"/>
          <w:sz w:val="22"/>
          <w:szCs w:val="22"/>
        </w:rPr>
        <w:t xml:space="preserve">(u 2023. godini utrošeno je </w:t>
      </w:r>
      <w:r w:rsidR="005E5DFA">
        <w:rPr>
          <w:rFonts w:ascii="Arial" w:hAnsi="Arial"/>
          <w:sz w:val="22"/>
          <w:szCs w:val="22"/>
        </w:rPr>
        <w:t>129.884,44</w:t>
      </w:r>
      <w:r w:rsidRPr="00D24464">
        <w:rPr>
          <w:rFonts w:ascii="Arial" w:hAnsi="Arial"/>
          <w:sz w:val="22"/>
          <w:szCs w:val="22"/>
        </w:rPr>
        <w:t xml:space="preserve"> eura, a u 2024. godini 0,00 eura).</w:t>
      </w:r>
    </w:p>
    <w:p w14:paraId="50A00BF9" w14:textId="40332288" w:rsidR="009433B8" w:rsidRDefault="009433B8" w:rsidP="004030DB">
      <w:pPr>
        <w:pStyle w:val="BodyText"/>
        <w:jc w:val="both"/>
        <w:rPr>
          <w:rFonts w:ascii="Arial" w:hAnsi="Arial"/>
          <w:color w:val="FF0000"/>
          <w:sz w:val="22"/>
          <w:szCs w:val="22"/>
        </w:rPr>
      </w:pPr>
    </w:p>
    <w:p w14:paraId="0324740C" w14:textId="77777777" w:rsidR="005661E2" w:rsidRPr="00837018" w:rsidRDefault="005661E2" w:rsidP="005661E2">
      <w:pPr>
        <w:pStyle w:val="BodyText"/>
        <w:ind w:firstLine="709"/>
        <w:jc w:val="both"/>
        <w:rPr>
          <w:rFonts w:ascii="Arial" w:hAnsi="Arial"/>
          <w:sz w:val="22"/>
          <w:szCs w:val="22"/>
        </w:rPr>
      </w:pPr>
      <w:r w:rsidRPr="00837018">
        <w:rPr>
          <w:rFonts w:ascii="Arial" w:hAnsi="Arial"/>
          <w:b/>
          <w:sz w:val="22"/>
          <w:szCs w:val="22"/>
        </w:rPr>
        <w:t xml:space="preserve">Šifra 4233 Prijevozna sredstva u pomorskom i riječnom prometu. </w:t>
      </w:r>
      <w:r w:rsidRPr="00837018">
        <w:rPr>
          <w:rFonts w:ascii="Arial" w:hAnsi="Arial"/>
          <w:sz w:val="22"/>
          <w:szCs w:val="22"/>
        </w:rPr>
        <w:t>U 2023. godini rashod nije ostvaren, a u 2024. godini za tu namjenu utrošeno je 23.082,50 eura – indeks 0,0.</w:t>
      </w:r>
    </w:p>
    <w:p w14:paraId="28849959" w14:textId="77777777" w:rsidR="005661E2" w:rsidRPr="00837018" w:rsidRDefault="005661E2" w:rsidP="005661E2">
      <w:pPr>
        <w:pStyle w:val="BodyText"/>
        <w:ind w:firstLine="709"/>
        <w:jc w:val="both"/>
        <w:rPr>
          <w:rFonts w:ascii="Arial" w:hAnsi="Arial"/>
          <w:sz w:val="22"/>
          <w:szCs w:val="22"/>
        </w:rPr>
      </w:pPr>
      <w:r w:rsidRPr="00837018">
        <w:rPr>
          <w:rFonts w:ascii="Arial" w:hAnsi="Arial"/>
          <w:sz w:val="22"/>
          <w:szCs w:val="22"/>
        </w:rPr>
        <w:t>Predmetni rashodi ostvareni su u okviru projekta izgradnje školskog broda Pomorske škole Bakar.</w:t>
      </w:r>
    </w:p>
    <w:p w14:paraId="04C08DC2" w14:textId="77777777" w:rsidR="005661E2" w:rsidRPr="004C08CD" w:rsidRDefault="005661E2" w:rsidP="004030DB">
      <w:pPr>
        <w:pStyle w:val="BodyText"/>
        <w:jc w:val="both"/>
        <w:rPr>
          <w:rFonts w:ascii="Arial" w:hAnsi="Arial"/>
          <w:color w:val="FF0000"/>
          <w:sz w:val="22"/>
          <w:szCs w:val="22"/>
        </w:rPr>
      </w:pPr>
    </w:p>
    <w:p w14:paraId="59C651D0" w14:textId="48600AE1" w:rsidR="005661E2" w:rsidRPr="00837018" w:rsidRDefault="005661E2" w:rsidP="005661E2">
      <w:pPr>
        <w:pStyle w:val="BodyText"/>
        <w:jc w:val="both"/>
        <w:rPr>
          <w:rFonts w:ascii="Arial" w:hAnsi="Arial"/>
          <w:sz w:val="22"/>
          <w:szCs w:val="22"/>
        </w:rPr>
      </w:pPr>
      <w:r w:rsidRPr="00837018">
        <w:rPr>
          <w:rFonts w:ascii="Arial" w:hAnsi="Arial"/>
          <w:sz w:val="22"/>
          <w:szCs w:val="22"/>
        </w:rPr>
        <w:tab/>
      </w:r>
      <w:r w:rsidRPr="00837018">
        <w:rPr>
          <w:rFonts w:ascii="Arial" w:hAnsi="Arial"/>
          <w:b/>
          <w:sz w:val="22"/>
          <w:szCs w:val="22"/>
        </w:rPr>
        <w:t xml:space="preserve">Šifra 451 Dodatna ulaganja na građevinskim objektima. </w:t>
      </w:r>
      <w:r w:rsidRPr="00837018">
        <w:rPr>
          <w:rFonts w:ascii="Arial" w:hAnsi="Arial"/>
          <w:sz w:val="22"/>
          <w:szCs w:val="22"/>
        </w:rPr>
        <w:t xml:space="preserve">U 2023. godini utrošeno je </w:t>
      </w:r>
      <w:r>
        <w:rPr>
          <w:rFonts w:ascii="Arial" w:hAnsi="Arial"/>
          <w:sz w:val="22"/>
          <w:szCs w:val="22"/>
        </w:rPr>
        <w:t>1.265.293,15</w:t>
      </w:r>
      <w:r w:rsidRPr="00837018">
        <w:rPr>
          <w:rFonts w:ascii="Arial" w:hAnsi="Arial"/>
          <w:sz w:val="22"/>
          <w:szCs w:val="22"/>
        </w:rPr>
        <w:t xml:space="preserve"> eura, a u 2024. godini </w:t>
      </w:r>
      <w:r>
        <w:rPr>
          <w:rFonts w:ascii="Arial" w:hAnsi="Arial"/>
          <w:sz w:val="22"/>
          <w:szCs w:val="22"/>
        </w:rPr>
        <w:t>535.066,11</w:t>
      </w:r>
      <w:r w:rsidRPr="00837018">
        <w:rPr>
          <w:rFonts w:ascii="Arial" w:hAnsi="Arial"/>
          <w:sz w:val="22"/>
          <w:szCs w:val="22"/>
        </w:rPr>
        <w:t xml:space="preserve"> eura – indeks </w:t>
      </w:r>
      <w:r>
        <w:rPr>
          <w:rFonts w:ascii="Arial" w:hAnsi="Arial"/>
          <w:sz w:val="22"/>
          <w:szCs w:val="22"/>
        </w:rPr>
        <w:t>42,3</w:t>
      </w:r>
      <w:r w:rsidRPr="00837018">
        <w:rPr>
          <w:rFonts w:ascii="Arial" w:hAnsi="Arial"/>
          <w:sz w:val="22"/>
          <w:szCs w:val="22"/>
        </w:rPr>
        <w:t xml:space="preserve">. </w:t>
      </w:r>
    </w:p>
    <w:p w14:paraId="283D87E8" w14:textId="030E6AC7" w:rsidR="005661E2" w:rsidRDefault="005661E2" w:rsidP="005661E2">
      <w:pPr>
        <w:pStyle w:val="BodyText"/>
        <w:ind w:firstLine="709"/>
        <w:jc w:val="both"/>
        <w:rPr>
          <w:rFonts w:ascii="Arial" w:hAnsi="Arial"/>
          <w:sz w:val="22"/>
          <w:szCs w:val="22"/>
        </w:rPr>
      </w:pPr>
      <w:r w:rsidRPr="002B113F">
        <w:rPr>
          <w:rFonts w:ascii="Arial" w:hAnsi="Arial"/>
          <w:sz w:val="22"/>
          <w:szCs w:val="22"/>
        </w:rPr>
        <w:t xml:space="preserve">Navedeno smanjenje, u najvećoj mjeri, rezultat je završetka projekta Rekonstrukcija i dogradnja OŠ Ivana Rabljanina Rab (u 2023. godini utrošeno je </w:t>
      </w:r>
      <w:r w:rsidR="00A54921">
        <w:rPr>
          <w:rFonts w:ascii="Arial" w:hAnsi="Arial"/>
          <w:sz w:val="22"/>
          <w:szCs w:val="22"/>
        </w:rPr>
        <w:t>910.709,83</w:t>
      </w:r>
      <w:r w:rsidRPr="002B113F">
        <w:rPr>
          <w:rFonts w:ascii="Arial" w:hAnsi="Arial"/>
          <w:sz w:val="22"/>
          <w:szCs w:val="22"/>
        </w:rPr>
        <w:t xml:space="preserve"> eura, a u 2024. godini 0,00 eura).</w:t>
      </w:r>
    </w:p>
    <w:p w14:paraId="4DC1B1C1" w14:textId="364ED852" w:rsidR="00A54921" w:rsidRPr="003C45D0" w:rsidRDefault="00A54921" w:rsidP="00A54921">
      <w:pPr>
        <w:pStyle w:val="BodyText"/>
        <w:ind w:firstLine="709"/>
        <w:jc w:val="both"/>
        <w:rPr>
          <w:rFonts w:ascii="Arial" w:hAnsi="Arial"/>
          <w:sz w:val="22"/>
          <w:szCs w:val="22"/>
        </w:rPr>
      </w:pPr>
      <w:r>
        <w:rPr>
          <w:rFonts w:ascii="Arial" w:hAnsi="Arial"/>
          <w:sz w:val="22"/>
          <w:szCs w:val="22"/>
        </w:rPr>
        <w:t>S druge strane, u 2024. godini započeo je projekt Dogradnja OŠ Omišalj –</w:t>
      </w:r>
      <w:r w:rsidR="0055108C">
        <w:rPr>
          <w:rFonts w:ascii="Arial" w:hAnsi="Arial"/>
          <w:sz w:val="22"/>
          <w:szCs w:val="22"/>
        </w:rPr>
        <w:t xml:space="preserve"> </w:t>
      </w:r>
      <w:r>
        <w:rPr>
          <w:rFonts w:ascii="Arial" w:hAnsi="Arial"/>
          <w:sz w:val="22"/>
          <w:szCs w:val="22"/>
        </w:rPr>
        <w:t xml:space="preserve">PŠ </w:t>
      </w:r>
      <w:proofErr w:type="spellStart"/>
      <w:r>
        <w:rPr>
          <w:rFonts w:ascii="Arial" w:hAnsi="Arial"/>
          <w:sz w:val="22"/>
          <w:szCs w:val="22"/>
        </w:rPr>
        <w:t>Dobrinj</w:t>
      </w:r>
      <w:proofErr w:type="spellEnd"/>
      <w:r>
        <w:rPr>
          <w:rFonts w:ascii="Arial" w:hAnsi="Arial"/>
          <w:sz w:val="22"/>
          <w:szCs w:val="22"/>
        </w:rPr>
        <w:t xml:space="preserve"> (u 2023. godini rashod nije ostvaren, a u 2024. godini iznosi 485.846,36 eura).</w:t>
      </w:r>
    </w:p>
    <w:p w14:paraId="72D18B16" w14:textId="0187B1EE" w:rsidR="009E7535" w:rsidRPr="004C08CD" w:rsidRDefault="009E7535" w:rsidP="00ED15BD">
      <w:pPr>
        <w:pStyle w:val="BodyText"/>
        <w:ind w:firstLine="709"/>
        <w:jc w:val="both"/>
        <w:rPr>
          <w:rFonts w:ascii="Arial" w:hAnsi="Arial"/>
          <w:color w:val="FF0000"/>
          <w:sz w:val="22"/>
          <w:szCs w:val="22"/>
        </w:rPr>
      </w:pPr>
    </w:p>
    <w:p w14:paraId="50ACF106" w14:textId="2127572E" w:rsidR="00C30158" w:rsidRPr="004C08CD" w:rsidRDefault="00C30158" w:rsidP="00C1444A">
      <w:pPr>
        <w:pStyle w:val="BodyText"/>
        <w:ind w:firstLine="709"/>
        <w:jc w:val="both"/>
        <w:rPr>
          <w:rFonts w:ascii="Arial" w:hAnsi="Arial"/>
          <w:color w:val="FF0000"/>
          <w:sz w:val="22"/>
          <w:szCs w:val="22"/>
        </w:rPr>
      </w:pPr>
    </w:p>
    <w:p w14:paraId="0B9E1E6B" w14:textId="7728693E" w:rsidR="00BD1160" w:rsidRDefault="00BD1160">
      <w:pPr>
        <w:ind w:firstLine="0"/>
        <w:jc w:val="left"/>
        <w:rPr>
          <w:rFonts w:ascii="Arial" w:hAnsi="Arial"/>
          <w:b/>
          <w:bCs/>
          <w:color w:val="FF0000"/>
        </w:rPr>
      </w:pPr>
    </w:p>
    <w:p w14:paraId="70B0BEFF" w14:textId="43DCE085" w:rsidR="00A91A94" w:rsidRPr="00BD1160" w:rsidRDefault="00A91A94" w:rsidP="00A91A94">
      <w:pPr>
        <w:pStyle w:val="Heading1"/>
        <w:numPr>
          <w:ilvl w:val="0"/>
          <w:numId w:val="29"/>
        </w:numPr>
        <w:rPr>
          <w:rFonts w:ascii="Arial" w:hAnsi="Arial"/>
          <w:sz w:val="24"/>
        </w:rPr>
      </w:pPr>
      <w:r w:rsidRPr="00BD1160">
        <w:rPr>
          <w:rFonts w:ascii="Arial" w:hAnsi="Arial"/>
          <w:sz w:val="24"/>
        </w:rPr>
        <w:t>IZVJEŠTAJ O OBVEZAMA</w:t>
      </w:r>
      <w:r w:rsidR="00367A10" w:rsidRPr="00BD1160">
        <w:rPr>
          <w:rFonts w:ascii="Arial" w:hAnsi="Arial"/>
          <w:sz w:val="24"/>
        </w:rPr>
        <w:t xml:space="preserve"> (Obrazac OBVEZE)</w:t>
      </w:r>
    </w:p>
    <w:p w14:paraId="479C3772" w14:textId="77777777" w:rsidR="00A91A94" w:rsidRPr="004C08CD" w:rsidRDefault="00A91A94" w:rsidP="00A91A94">
      <w:pPr>
        <w:pStyle w:val="BodyText"/>
        <w:jc w:val="both"/>
        <w:rPr>
          <w:rFonts w:ascii="Arial" w:hAnsi="Arial"/>
          <w:color w:val="FF0000"/>
          <w:sz w:val="22"/>
          <w:szCs w:val="22"/>
        </w:rPr>
      </w:pPr>
    </w:p>
    <w:p w14:paraId="351DA4C5" w14:textId="77777777" w:rsidR="009C597B" w:rsidRPr="00C20977" w:rsidRDefault="009C597B" w:rsidP="009C597B">
      <w:pPr>
        <w:pStyle w:val="BodyText"/>
        <w:jc w:val="both"/>
        <w:outlineLvl w:val="0"/>
        <w:rPr>
          <w:rFonts w:ascii="Arial" w:hAnsi="Arial"/>
          <w:b/>
          <w:bCs/>
          <w:sz w:val="22"/>
        </w:rPr>
      </w:pPr>
      <w:r w:rsidRPr="00C20977">
        <w:rPr>
          <w:rFonts w:ascii="Arial" w:hAnsi="Arial"/>
          <w:b/>
          <w:bCs/>
          <w:sz w:val="22"/>
        </w:rPr>
        <w:t>Bilješka br. 20</w:t>
      </w:r>
    </w:p>
    <w:p w14:paraId="4D46DB21" w14:textId="77777777" w:rsidR="009C597B" w:rsidRPr="00C20977" w:rsidRDefault="009C597B" w:rsidP="009C597B">
      <w:pPr>
        <w:pStyle w:val="BodyText"/>
        <w:jc w:val="both"/>
        <w:rPr>
          <w:rFonts w:ascii="Arial" w:hAnsi="Arial"/>
          <w:sz w:val="22"/>
          <w:szCs w:val="22"/>
        </w:rPr>
      </w:pPr>
    </w:p>
    <w:p w14:paraId="3251585B" w14:textId="77777777" w:rsidR="009C597B" w:rsidRPr="00C20977" w:rsidRDefault="009C597B" w:rsidP="009C597B">
      <w:pPr>
        <w:rPr>
          <w:rFonts w:ascii="Arial" w:hAnsi="Arial" w:cs="Arial"/>
          <w:sz w:val="22"/>
        </w:rPr>
      </w:pPr>
      <w:r w:rsidRPr="00C20977">
        <w:rPr>
          <w:rFonts w:ascii="Arial" w:hAnsi="Arial" w:cs="Arial"/>
          <w:sz w:val="22"/>
        </w:rPr>
        <w:t xml:space="preserve">Stanje obveza Primorsko-goranske županije na dan 01. siječnja 2024. godine iznosi 10.445.157,21 eura (V001). </w:t>
      </w:r>
    </w:p>
    <w:p w14:paraId="75B76CF4" w14:textId="77777777" w:rsidR="009C597B" w:rsidRPr="00C20977" w:rsidRDefault="009C597B" w:rsidP="009C597B">
      <w:pPr>
        <w:rPr>
          <w:rFonts w:ascii="Arial" w:hAnsi="Arial"/>
          <w:sz w:val="22"/>
        </w:rPr>
      </w:pPr>
      <w:r w:rsidRPr="00C20977">
        <w:rPr>
          <w:rFonts w:ascii="Arial" w:hAnsi="Arial" w:cs="Arial"/>
          <w:sz w:val="22"/>
        </w:rPr>
        <w:t xml:space="preserve">Tijekom 2024. godine obveze su povećane za 81.332.403,09 eura (V002), a u istom razdoblju podmirene su obveze u iznosu od 81.069.969,17 (V004), te ukupne nepodmirene obveze na dan 31. prosinca 2024. godine iznose 10.707.591,13 (V006). </w:t>
      </w:r>
      <w:r w:rsidRPr="00C20977">
        <w:rPr>
          <w:rFonts w:ascii="Arial" w:hAnsi="Arial"/>
          <w:sz w:val="22"/>
        </w:rPr>
        <w:t xml:space="preserve">Od tog iznosa 231.941,46 eura se odnosi na dospjele obveze (V007), a 10.475.649,67 eura su nedospjele obveze (V009). </w:t>
      </w:r>
    </w:p>
    <w:p w14:paraId="18DBBAF0" w14:textId="77777777" w:rsidR="009C597B" w:rsidRPr="00C20977" w:rsidRDefault="009C597B" w:rsidP="009C597B">
      <w:pPr>
        <w:rPr>
          <w:rFonts w:ascii="Arial" w:hAnsi="Arial" w:cs="Arial"/>
          <w:sz w:val="22"/>
        </w:rPr>
      </w:pPr>
    </w:p>
    <w:p w14:paraId="409F4B0D" w14:textId="77777777" w:rsidR="009C597B" w:rsidRPr="005D0A4A" w:rsidRDefault="009C597B" w:rsidP="009C597B">
      <w:pPr>
        <w:pStyle w:val="BodyText"/>
        <w:jc w:val="both"/>
        <w:rPr>
          <w:rFonts w:ascii="Arial" w:hAnsi="Arial"/>
          <w:sz w:val="22"/>
        </w:rPr>
      </w:pPr>
      <w:r w:rsidRPr="00C20977">
        <w:rPr>
          <w:rFonts w:ascii="Arial" w:hAnsi="Arial"/>
          <w:sz w:val="22"/>
        </w:rPr>
        <w:tab/>
        <w:t xml:space="preserve">U nastavku se daje pregled ukupnih nepodmirenih obveza Županije na dan 31. prosinca 2024. godine (V006). </w:t>
      </w:r>
    </w:p>
    <w:p w14:paraId="3A0EFE9A" w14:textId="7EF63B26" w:rsidR="009C597B" w:rsidRDefault="009C597B" w:rsidP="009C597B">
      <w:pPr>
        <w:pStyle w:val="BodyText"/>
        <w:jc w:val="both"/>
        <w:rPr>
          <w:rFonts w:ascii="Arial" w:hAnsi="Arial"/>
          <w:color w:val="FF0000"/>
          <w:sz w:val="22"/>
        </w:rPr>
      </w:pPr>
    </w:p>
    <w:p w14:paraId="47482B92" w14:textId="77777777" w:rsidR="004C0BF3" w:rsidRPr="004C08CD" w:rsidRDefault="004C0BF3" w:rsidP="009C597B">
      <w:pPr>
        <w:pStyle w:val="BodyText"/>
        <w:jc w:val="both"/>
        <w:rPr>
          <w:rFonts w:ascii="Arial" w:hAnsi="Arial"/>
          <w:color w:val="FF0000"/>
          <w:sz w:val="22"/>
        </w:rPr>
      </w:pPr>
    </w:p>
    <w:p w14:paraId="75A9423B" w14:textId="3BE6BA39" w:rsidR="00D2229F" w:rsidRPr="004C08CD" w:rsidRDefault="009C597B" w:rsidP="009C597B">
      <w:pPr>
        <w:ind w:firstLine="0"/>
        <w:rPr>
          <w:rFonts w:ascii="Arial" w:hAnsi="Arial" w:cs="Arial"/>
          <w:color w:val="FF0000"/>
          <w:sz w:val="22"/>
          <w:szCs w:val="22"/>
        </w:rPr>
      </w:pPr>
      <w:r w:rsidRPr="004C08CD">
        <w:rPr>
          <w:rFonts w:ascii="Arial" w:hAnsi="Arial" w:cs="Arial"/>
          <w:color w:val="FF0000"/>
          <w:sz w:val="22"/>
          <w:szCs w:val="22"/>
        </w:rPr>
        <w:lastRenderedPageBreak/>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4C0BF3">
        <w:rPr>
          <w:rFonts w:ascii="Arial" w:hAnsi="Arial" w:cs="Arial"/>
          <w:color w:val="FF0000"/>
          <w:sz w:val="22"/>
          <w:szCs w:val="22"/>
        </w:rPr>
        <w:t xml:space="preserve"> </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4C0BF3">
        <w:rPr>
          <w:rFonts w:ascii="Arial" w:hAnsi="Arial" w:cs="Arial"/>
          <w:color w:val="FF0000"/>
          <w:sz w:val="22"/>
          <w:szCs w:val="22"/>
        </w:rPr>
        <w:t xml:space="preserve">        </w:t>
      </w:r>
      <w:r w:rsidRPr="005D0A4A">
        <w:rPr>
          <w:rFonts w:ascii="Arial" w:hAnsi="Arial"/>
          <w:bCs/>
          <w:sz w:val="20"/>
          <w:szCs w:val="20"/>
        </w:rPr>
        <w:t>- u eurima</w:t>
      </w:r>
      <w:r w:rsidRPr="005D0A4A">
        <w:rPr>
          <w:rFonts w:ascii="Arial" w:hAnsi="Arial" w:cs="Arial"/>
          <w:sz w:val="22"/>
          <w:szCs w:val="22"/>
        </w:rPr>
        <w:t xml:space="preserve"> </w:t>
      </w:r>
    </w:p>
    <w:tbl>
      <w:tblPr>
        <w:tblW w:w="10485" w:type="dxa"/>
        <w:jc w:val="center"/>
        <w:tblLayout w:type="fixed"/>
        <w:tblLook w:val="04A0" w:firstRow="1" w:lastRow="0" w:firstColumn="1" w:lastColumn="0" w:noHBand="0" w:noVBand="1"/>
      </w:tblPr>
      <w:tblGrid>
        <w:gridCol w:w="562"/>
        <w:gridCol w:w="5812"/>
        <w:gridCol w:w="1418"/>
        <w:gridCol w:w="1275"/>
        <w:gridCol w:w="1418"/>
      </w:tblGrid>
      <w:tr w:rsidR="00D2229F" w:rsidRPr="001811E9" w14:paraId="6FF027FC" w14:textId="77777777" w:rsidTr="000F4F81">
        <w:trPr>
          <w:trHeight w:val="284"/>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95EC113" w14:textId="77777777" w:rsidR="00D2229F" w:rsidRDefault="00D2229F" w:rsidP="00462B0E">
            <w:pPr>
              <w:jc w:val="center"/>
              <w:rPr>
                <w:rFonts w:ascii="Arial" w:hAnsi="Arial" w:cs="Arial"/>
                <w:b/>
                <w:bCs/>
                <w:sz w:val="18"/>
                <w:szCs w:val="18"/>
              </w:rPr>
            </w:pPr>
            <w:proofErr w:type="spellStart"/>
            <w:r>
              <w:rPr>
                <w:rFonts w:ascii="Arial" w:hAnsi="Arial" w:cs="Arial"/>
                <w:b/>
                <w:bCs/>
                <w:sz w:val="18"/>
                <w:szCs w:val="18"/>
              </w:rPr>
              <w:t>RR.b</w:t>
            </w:r>
            <w:proofErr w:type="spellEnd"/>
          </w:p>
          <w:p w14:paraId="4321E89E" w14:textId="77777777" w:rsidR="00D2229F" w:rsidRDefault="00D2229F" w:rsidP="00462B0E">
            <w:pPr>
              <w:rPr>
                <w:rFonts w:ascii="Arial" w:hAnsi="Arial" w:cs="Arial"/>
                <w:b/>
                <w:bCs/>
                <w:sz w:val="18"/>
                <w:szCs w:val="18"/>
              </w:rPr>
            </w:pPr>
          </w:p>
          <w:p w14:paraId="06E5D2D6" w14:textId="77777777" w:rsidR="00D2229F" w:rsidRPr="001811E9" w:rsidRDefault="00D2229F" w:rsidP="00462B0E">
            <w:pPr>
              <w:jc w:val="center"/>
              <w:rPr>
                <w:rFonts w:ascii="Arial" w:hAnsi="Arial" w:cs="Arial"/>
                <w:b/>
                <w:bCs/>
                <w:sz w:val="18"/>
                <w:szCs w:val="18"/>
              </w:rPr>
            </w:pPr>
          </w:p>
        </w:tc>
        <w:tc>
          <w:tcPr>
            <w:tcW w:w="581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9D622A0" w14:textId="77777777" w:rsidR="00D2229F" w:rsidRPr="001811E9" w:rsidRDefault="00D2229F" w:rsidP="00462B0E">
            <w:pPr>
              <w:ind w:firstLine="0"/>
              <w:jc w:val="center"/>
              <w:rPr>
                <w:rFonts w:ascii="Arial" w:hAnsi="Arial" w:cs="Arial"/>
                <w:b/>
                <w:bCs/>
                <w:sz w:val="18"/>
                <w:szCs w:val="18"/>
              </w:rPr>
            </w:pPr>
            <w:r w:rsidRPr="001811E9">
              <w:rPr>
                <w:rFonts w:ascii="Arial" w:hAnsi="Arial" w:cs="Arial"/>
                <w:b/>
                <w:bCs/>
                <w:sz w:val="18"/>
                <w:szCs w:val="18"/>
              </w:rPr>
              <w:t>Naziv</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66FB2785" w14:textId="77777777" w:rsidR="00D2229F" w:rsidRPr="001811E9" w:rsidRDefault="00D2229F" w:rsidP="00462B0E">
            <w:pPr>
              <w:ind w:firstLine="0"/>
              <w:jc w:val="center"/>
              <w:rPr>
                <w:rFonts w:ascii="Arial" w:hAnsi="Arial" w:cs="Arial"/>
                <w:b/>
                <w:bCs/>
                <w:sz w:val="18"/>
                <w:szCs w:val="18"/>
              </w:rPr>
            </w:pPr>
            <w:r w:rsidRPr="001811E9">
              <w:rPr>
                <w:rFonts w:ascii="Arial" w:hAnsi="Arial" w:cs="Arial"/>
                <w:b/>
                <w:bCs/>
                <w:sz w:val="18"/>
                <w:szCs w:val="18"/>
              </w:rPr>
              <w:t xml:space="preserve">Ukupne  obveze </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14:paraId="4C27F986" w14:textId="77777777" w:rsidR="00D2229F" w:rsidRPr="001811E9" w:rsidRDefault="00D2229F" w:rsidP="00462B0E">
            <w:pPr>
              <w:ind w:firstLine="0"/>
              <w:jc w:val="center"/>
              <w:rPr>
                <w:rFonts w:ascii="Arial" w:hAnsi="Arial" w:cs="Arial"/>
                <w:b/>
                <w:bCs/>
                <w:sz w:val="18"/>
                <w:szCs w:val="18"/>
              </w:rPr>
            </w:pPr>
            <w:r w:rsidRPr="001811E9">
              <w:rPr>
                <w:rFonts w:ascii="Arial" w:hAnsi="Arial" w:cs="Arial"/>
                <w:b/>
                <w:bCs/>
                <w:sz w:val="18"/>
                <w:szCs w:val="18"/>
              </w:rPr>
              <w:t xml:space="preserve">Dospjele obveze </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49C6C36" w14:textId="77777777" w:rsidR="00D2229F" w:rsidRPr="001811E9" w:rsidRDefault="00D2229F" w:rsidP="00462B0E">
            <w:pPr>
              <w:ind w:firstLine="0"/>
              <w:jc w:val="center"/>
              <w:rPr>
                <w:rFonts w:ascii="Arial" w:hAnsi="Arial" w:cs="Arial"/>
                <w:b/>
                <w:bCs/>
                <w:sz w:val="18"/>
                <w:szCs w:val="18"/>
              </w:rPr>
            </w:pPr>
            <w:r w:rsidRPr="001811E9">
              <w:rPr>
                <w:rFonts w:ascii="Arial" w:hAnsi="Arial" w:cs="Arial"/>
                <w:b/>
                <w:bCs/>
                <w:sz w:val="18"/>
                <w:szCs w:val="18"/>
              </w:rPr>
              <w:t>Nedospjele obveze</w:t>
            </w:r>
          </w:p>
        </w:tc>
      </w:tr>
      <w:tr w:rsidR="00D2229F" w:rsidRPr="001811E9" w14:paraId="0A01E4F9" w14:textId="77777777" w:rsidTr="000F4F81">
        <w:trPr>
          <w:trHeight w:val="5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B3ADC9D" w14:textId="77777777" w:rsidR="00D2229F" w:rsidRPr="001811E9" w:rsidRDefault="00D2229F" w:rsidP="00462B0E">
            <w:pPr>
              <w:ind w:firstLine="0"/>
              <w:jc w:val="left"/>
              <w:rPr>
                <w:rFonts w:ascii="Arial" w:hAnsi="Arial" w:cs="Arial"/>
                <w:b/>
                <w:bCs/>
                <w:sz w:val="18"/>
                <w:szCs w:val="18"/>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4C2E6CCB" w14:textId="77777777" w:rsidR="00D2229F" w:rsidRPr="001811E9" w:rsidRDefault="00D2229F" w:rsidP="00462B0E">
            <w:pPr>
              <w:ind w:firstLine="0"/>
              <w:jc w:val="left"/>
              <w:rPr>
                <w:rFonts w:ascii="Arial" w:hAnsi="Arial" w:cs="Arial"/>
                <w:b/>
                <w:bCs/>
                <w:sz w:val="18"/>
                <w:szCs w:val="18"/>
              </w:rPr>
            </w:pPr>
          </w:p>
        </w:tc>
        <w:tc>
          <w:tcPr>
            <w:tcW w:w="1418" w:type="dxa"/>
            <w:tcBorders>
              <w:top w:val="nil"/>
              <w:left w:val="nil"/>
              <w:bottom w:val="single" w:sz="4" w:space="0" w:color="auto"/>
              <w:right w:val="single" w:sz="4" w:space="0" w:color="auto"/>
            </w:tcBorders>
            <w:shd w:val="clear" w:color="000000" w:fill="BFBFBF"/>
            <w:vAlign w:val="center"/>
            <w:hideMark/>
          </w:tcPr>
          <w:p w14:paraId="2C108808" w14:textId="77777777" w:rsidR="00D2229F" w:rsidRPr="001811E9" w:rsidRDefault="00D2229F" w:rsidP="00462B0E">
            <w:pPr>
              <w:ind w:firstLine="0"/>
              <w:jc w:val="center"/>
              <w:rPr>
                <w:rFonts w:ascii="Arial" w:hAnsi="Arial" w:cs="Arial"/>
                <w:b/>
                <w:bCs/>
                <w:sz w:val="18"/>
                <w:szCs w:val="18"/>
              </w:rPr>
            </w:pPr>
            <w:r w:rsidRPr="001811E9">
              <w:rPr>
                <w:rFonts w:ascii="Arial" w:hAnsi="Arial" w:cs="Arial"/>
                <w:b/>
                <w:bCs/>
                <w:sz w:val="18"/>
                <w:szCs w:val="18"/>
              </w:rPr>
              <w:t>(V006)</w:t>
            </w:r>
          </w:p>
        </w:tc>
        <w:tc>
          <w:tcPr>
            <w:tcW w:w="1275" w:type="dxa"/>
            <w:tcBorders>
              <w:top w:val="nil"/>
              <w:left w:val="nil"/>
              <w:bottom w:val="single" w:sz="4" w:space="0" w:color="auto"/>
              <w:right w:val="single" w:sz="4" w:space="0" w:color="auto"/>
            </w:tcBorders>
            <w:shd w:val="clear" w:color="000000" w:fill="BFBFBF"/>
            <w:vAlign w:val="center"/>
            <w:hideMark/>
          </w:tcPr>
          <w:p w14:paraId="113F5E0C" w14:textId="77777777" w:rsidR="00D2229F" w:rsidRPr="001811E9" w:rsidRDefault="00D2229F" w:rsidP="00462B0E">
            <w:pPr>
              <w:ind w:firstLine="0"/>
              <w:jc w:val="center"/>
              <w:rPr>
                <w:rFonts w:ascii="Arial" w:hAnsi="Arial" w:cs="Arial"/>
                <w:b/>
                <w:bCs/>
                <w:sz w:val="18"/>
                <w:szCs w:val="18"/>
              </w:rPr>
            </w:pPr>
            <w:r w:rsidRPr="001811E9">
              <w:rPr>
                <w:rFonts w:ascii="Arial" w:hAnsi="Arial" w:cs="Arial"/>
                <w:b/>
                <w:bCs/>
                <w:sz w:val="18"/>
                <w:szCs w:val="18"/>
              </w:rPr>
              <w:t>(V007)</w:t>
            </w:r>
          </w:p>
        </w:tc>
        <w:tc>
          <w:tcPr>
            <w:tcW w:w="1418" w:type="dxa"/>
            <w:tcBorders>
              <w:top w:val="nil"/>
              <w:left w:val="nil"/>
              <w:bottom w:val="single" w:sz="4" w:space="0" w:color="auto"/>
              <w:right w:val="single" w:sz="4" w:space="0" w:color="auto"/>
            </w:tcBorders>
            <w:shd w:val="clear" w:color="000000" w:fill="BFBFBF"/>
            <w:vAlign w:val="center"/>
            <w:hideMark/>
          </w:tcPr>
          <w:p w14:paraId="47079C3F" w14:textId="77777777" w:rsidR="00D2229F" w:rsidRPr="001811E9" w:rsidRDefault="00D2229F" w:rsidP="00462B0E">
            <w:pPr>
              <w:ind w:firstLine="0"/>
              <w:jc w:val="center"/>
              <w:rPr>
                <w:rFonts w:ascii="Arial" w:hAnsi="Arial" w:cs="Arial"/>
                <w:b/>
                <w:bCs/>
                <w:sz w:val="18"/>
                <w:szCs w:val="18"/>
              </w:rPr>
            </w:pPr>
            <w:r w:rsidRPr="001811E9">
              <w:rPr>
                <w:rFonts w:ascii="Arial" w:hAnsi="Arial" w:cs="Arial"/>
                <w:b/>
                <w:bCs/>
                <w:sz w:val="18"/>
                <w:szCs w:val="18"/>
              </w:rPr>
              <w:t>(V009)</w:t>
            </w:r>
          </w:p>
        </w:tc>
      </w:tr>
      <w:tr w:rsidR="00D2229F" w:rsidRPr="001811E9" w14:paraId="32E75BCE"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B9CDE5"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w:t>
            </w:r>
          </w:p>
        </w:tc>
        <w:tc>
          <w:tcPr>
            <w:tcW w:w="5812" w:type="dxa"/>
            <w:tcBorders>
              <w:top w:val="nil"/>
              <w:left w:val="nil"/>
              <w:bottom w:val="single" w:sz="4" w:space="0" w:color="auto"/>
              <w:right w:val="single" w:sz="4" w:space="0" w:color="auto"/>
            </w:tcBorders>
            <w:shd w:val="clear" w:color="auto" w:fill="auto"/>
            <w:vAlign w:val="center"/>
            <w:hideMark/>
          </w:tcPr>
          <w:p w14:paraId="441C8ED3"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 xml:space="preserve">Obveze prema dobavljačima, obveze za subvencije i obveze za kapitalne pomoći </w:t>
            </w:r>
          </w:p>
        </w:tc>
        <w:tc>
          <w:tcPr>
            <w:tcW w:w="1418" w:type="dxa"/>
            <w:tcBorders>
              <w:top w:val="nil"/>
              <w:left w:val="nil"/>
              <w:bottom w:val="single" w:sz="4" w:space="0" w:color="auto"/>
              <w:right w:val="single" w:sz="4" w:space="0" w:color="auto"/>
            </w:tcBorders>
            <w:shd w:val="clear" w:color="auto" w:fill="auto"/>
            <w:vAlign w:val="center"/>
            <w:hideMark/>
          </w:tcPr>
          <w:p w14:paraId="16A01D2E"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2.740.815,97</w:t>
            </w:r>
          </w:p>
        </w:tc>
        <w:tc>
          <w:tcPr>
            <w:tcW w:w="1275" w:type="dxa"/>
            <w:tcBorders>
              <w:top w:val="nil"/>
              <w:left w:val="nil"/>
              <w:bottom w:val="single" w:sz="4" w:space="0" w:color="auto"/>
              <w:right w:val="single" w:sz="4" w:space="0" w:color="auto"/>
            </w:tcBorders>
            <w:shd w:val="clear" w:color="auto" w:fill="auto"/>
            <w:vAlign w:val="center"/>
            <w:hideMark/>
          </w:tcPr>
          <w:p w14:paraId="178C301A"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231.941,46</w:t>
            </w:r>
          </w:p>
        </w:tc>
        <w:tc>
          <w:tcPr>
            <w:tcW w:w="1418" w:type="dxa"/>
            <w:tcBorders>
              <w:top w:val="nil"/>
              <w:left w:val="nil"/>
              <w:bottom w:val="single" w:sz="4" w:space="0" w:color="auto"/>
              <w:right w:val="single" w:sz="4" w:space="0" w:color="auto"/>
            </w:tcBorders>
            <w:shd w:val="clear" w:color="auto" w:fill="auto"/>
            <w:vAlign w:val="center"/>
            <w:hideMark/>
          </w:tcPr>
          <w:p w14:paraId="781E065F"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2.508.874,51</w:t>
            </w:r>
          </w:p>
        </w:tc>
      </w:tr>
      <w:tr w:rsidR="00D2229F" w:rsidRPr="001811E9" w14:paraId="49AB65DC"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B9B9E3"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2</w:t>
            </w:r>
          </w:p>
        </w:tc>
        <w:tc>
          <w:tcPr>
            <w:tcW w:w="5812" w:type="dxa"/>
            <w:tcBorders>
              <w:top w:val="nil"/>
              <w:left w:val="nil"/>
              <w:bottom w:val="single" w:sz="4" w:space="0" w:color="auto"/>
              <w:right w:val="single" w:sz="4" w:space="0" w:color="auto"/>
            </w:tcBorders>
            <w:shd w:val="clear" w:color="auto" w:fill="auto"/>
            <w:vAlign w:val="center"/>
            <w:hideMark/>
          </w:tcPr>
          <w:p w14:paraId="201D2151"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bruto plaću i doprinose zaposlenika te bolovanje na teret HZZO za prosinac 2024. godine, te ostale obveze za zaposlene</w:t>
            </w:r>
          </w:p>
        </w:tc>
        <w:tc>
          <w:tcPr>
            <w:tcW w:w="1418" w:type="dxa"/>
            <w:tcBorders>
              <w:top w:val="nil"/>
              <w:left w:val="nil"/>
              <w:bottom w:val="single" w:sz="4" w:space="0" w:color="auto"/>
              <w:right w:val="single" w:sz="4" w:space="0" w:color="auto"/>
            </w:tcBorders>
            <w:shd w:val="clear" w:color="auto" w:fill="auto"/>
            <w:vAlign w:val="center"/>
            <w:hideMark/>
          </w:tcPr>
          <w:p w14:paraId="1893F0FA"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954.078,85</w:t>
            </w:r>
          </w:p>
        </w:tc>
        <w:tc>
          <w:tcPr>
            <w:tcW w:w="1275" w:type="dxa"/>
            <w:tcBorders>
              <w:top w:val="nil"/>
              <w:left w:val="nil"/>
              <w:bottom w:val="single" w:sz="4" w:space="0" w:color="auto"/>
              <w:right w:val="single" w:sz="4" w:space="0" w:color="auto"/>
            </w:tcBorders>
            <w:shd w:val="clear" w:color="auto" w:fill="auto"/>
            <w:vAlign w:val="center"/>
            <w:hideMark/>
          </w:tcPr>
          <w:p w14:paraId="7E906468"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0468F5D4"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954.078,85</w:t>
            </w:r>
          </w:p>
        </w:tc>
      </w:tr>
      <w:tr w:rsidR="00D2229F" w:rsidRPr="001811E9" w14:paraId="3F819D15"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6F8A54"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3</w:t>
            </w:r>
          </w:p>
        </w:tc>
        <w:tc>
          <w:tcPr>
            <w:tcW w:w="5812" w:type="dxa"/>
            <w:tcBorders>
              <w:top w:val="nil"/>
              <w:left w:val="nil"/>
              <w:bottom w:val="single" w:sz="4" w:space="0" w:color="auto"/>
              <w:right w:val="single" w:sz="4" w:space="0" w:color="auto"/>
            </w:tcBorders>
            <w:shd w:val="clear" w:color="auto" w:fill="auto"/>
            <w:vAlign w:val="center"/>
            <w:hideMark/>
          </w:tcPr>
          <w:p w14:paraId="051A9774"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naknade za prijevoz i odvojeni život zaposlenima za prosinac 2024. godine te obveze za nadoknadu troškova zaposlenima</w:t>
            </w:r>
          </w:p>
        </w:tc>
        <w:tc>
          <w:tcPr>
            <w:tcW w:w="1418" w:type="dxa"/>
            <w:tcBorders>
              <w:top w:val="nil"/>
              <w:left w:val="nil"/>
              <w:bottom w:val="single" w:sz="4" w:space="0" w:color="auto"/>
              <w:right w:val="single" w:sz="4" w:space="0" w:color="auto"/>
            </w:tcBorders>
            <w:shd w:val="clear" w:color="auto" w:fill="auto"/>
            <w:vAlign w:val="center"/>
            <w:hideMark/>
          </w:tcPr>
          <w:p w14:paraId="6830F5EF"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24.688,85</w:t>
            </w:r>
          </w:p>
        </w:tc>
        <w:tc>
          <w:tcPr>
            <w:tcW w:w="1275" w:type="dxa"/>
            <w:tcBorders>
              <w:top w:val="nil"/>
              <w:left w:val="nil"/>
              <w:bottom w:val="single" w:sz="4" w:space="0" w:color="auto"/>
              <w:right w:val="single" w:sz="4" w:space="0" w:color="auto"/>
            </w:tcBorders>
            <w:shd w:val="clear" w:color="auto" w:fill="auto"/>
            <w:vAlign w:val="center"/>
            <w:hideMark/>
          </w:tcPr>
          <w:p w14:paraId="3957C5E4"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74F7D2A"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24.688,85</w:t>
            </w:r>
          </w:p>
        </w:tc>
      </w:tr>
      <w:tr w:rsidR="00D2229F" w:rsidRPr="001811E9" w14:paraId="5440D6BF"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740CF6"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4</w:t>
            </w:r>
          </w:p>
        </w:tc>
        <w:tc>
          <w:tcPr>
            <w:tcW w:w="5812" w:type="dxa"/>
            <w:tcBorders>
              <w:top w:val="nil"/>
              <w:left w:val="nil"/>
              <w:bottom w:val="single" w:sz="4" w:space="0" w:color="auto"/>
              <w:right w:val="single" w:sz="4" w:space="0" w:color="auto"/>
            </w:tcBorders>
            <w:shd w:val="clear" w:color="auto" w:fill="auto"/>
            <w:vAlign w:val="center"/>
            <w:hideMark/>
          </w:tcPr>
          <w:p w14:paraId="01222D83"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 xml:space="preserve">Obveze za naknade po ugovorima o djelu, naknade članovima skupštine i odbora za prosinac 2024. godine i ostale naknade </w:t>
            </w:r>
          </w:p>
        </w:tc>
        <w:tc>
          <w:tcPr>
            <w:tcW w:w="1418" w:type="dxa"/>
            <w:tcBorders>
              <w:top w:val="nil"/>
              <w:left w:val="nil"/>
              <w:bottom w:val="single" w:sz="4" w:space="0" w:color="auto"/>
              <w:right w:val="single" w:sz="4" w:space="0" w:color="auto"/>
            </w:tcBorders>
            <w:shd w:val="clear" w:color="auto" w:fill="auto"/>
            <w:vAlign w:val="center"/>
            <w:hideMark/>
          </w:tcPr>
          <w:p w14:paraId="17389C89"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31.068,93</w:t>
            </w:r>
          </w:p>
        </w:tc>
        <w:tc>
          <w:tcPr>
            <w:tcW w:w="1275" w:type="dxa"/>
            <w:tcBorders>
              <w:top w:val="nil"/>
              <w:left w:val="nil"/>
              <w:bottom w:val="single" w:sz="4" w:space="0" w:color="auto"/>
              <w:right w:val="single" w:sz="4" w:space="0" w:color="auto"/>
            </w:tcBorders>
            <w:shd w:val="clear" w:color="auto" w:fill="auto"/>
            <w:vAlign w:val="center"/>
            <w:hideMark/>
          </w:tcPr>
          <w:p w14:paraId="71D9F21C"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12A064F"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31.068,93</w:t>
            </w:r>
          </w:p>
        </w:tc>
      </w:tr>
      <w:tr w:rsidR="00D2229F" w:rsidRPr="001811E9" w14:paraId="303CD3A9"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7B3341"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5</w:t>
            </w:r>
          </w:p>
        </w:tc>
        <w:tc>
          <w:tcPr>
            <w:tcW w:w="5812" w:type="dxa"/>
            <w:tcBorders>
              <w:top w:val="nil"/>
              <w:left w:val="nil"/>
              <w:bottom w:val="single" w:sz="4" w:space="0" w:color="auto"/>
              <w:right w:val="single" w:sz="4" w:space="0" w:color="auto"/>
            </w:tcBorders>
            <w:shd w:val="clear" w:color="auto" w:fill="auto"/>
            <w:vAlign w:val="center"/>
            <w:hideMark/>
          </w:tcPr>
          <w:p w14:paraId="4F6A2499"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obračunatu naknadu Porezne uprave (5% od naplaćenih županijskih poreza u prosincu 2024. godine)</w:t>
            </w:r>
          </w:p>
        </w:tc>
        <w:tc>
          <w:tcPr>
            <w:tcW w:w="1418" w:type="dxa"/>
            <w:tcBorders>
              <w:top w:val="nil"/>
              <w:left w:val="nil"/>
              <w:bottom w:val="single" w:sz="4" w:space="0" w:color="auto"/>
              <w:right w:val="single" w:sz="4" w:space="0" w:color="auto"/>
            </w:tcBorders>
            <w:shd w:val="clear" w:color="auto" w:fill="auto"/>
            <w:vAlign w:val="center"/>
            <w:hideMark/>
          </w:tcPr>
          <w:p w14:paraId="360ACF35"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926,40</w:t>
            </w:r>
          </w:p>
        </w:tc>
        <w:tc>
          <w:tcPr>
            <w:tcW w:w="1275" w:type="dxa"/>
            <w:tcBorders>
              <w:top w:val="nil"/>
              <w:left w:val="nil"/>
              <w:bottom w:val="single" w:sz="4" w:space="0" w:color="auto"/>
              <w:right w:val="single" w:sz="4" w:space="0" w:color="auto"/>
            </w:tcBorders>
            <w:shd w:val="clear" w:color="auto" w:fill="auto"/>
            <w:vAlign w:val="center"/>
            <w:hideMark/>
          </w:tcPr>
          <w:p w14:paraId="57BC04FC"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318247E"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926,40</w:t>
            </w:r>
          </w:p>
        </w:tc>
      </w:tr>
      <w:tr w:rsidR="00D2229F" w:rsidRPr="001811E9" w14:paraId="396746CA"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90C4BA"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6</w:t>
            </w:r>
          </w:p>
        </w:tc>
        <w:tc>
          <w:tcPr>
            <w:tcW w:w="5812" w:type="dxa"/>
            <w:tcBorders>
              <w:top w:val="nil"/>
              <w:left w:val="nil"/>
              <w:bottom w:val="single" w:sz="4" w:space="0" w:color="auto"/>
              <w:right w:val="single" w:sz="4" w:space="0" w:color="auto"/>
            </w:tcBorders>
            <w:shd w:val="clear" w:color="auto" w:fill="auto"/>
            <w:vAlign w:val="center"/>
            <w:hideMark/>
          </w:tcPr>
          <w:p w14:paraId="54D7CE3D"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obračunatu naknadu Porezne uprave (1% od poreza i prireza na dohodak u prosincu 2024. godine)</w:t>
            </w:r>
          </w:p>
        </w:tc>
        <w:tc>
          <w:tcPr>
            <w:tcW w:w="1418" w:type="dxa"/>
            <w:tcBorders>
              <w:top w:val="nil"/>
              <w:left w:val="nil"/>
              <w:bottom w:val="single" w:sz="4" w:space="0" w:color="auto"/>
              <w:right w:val="single" w:sz="4" w:space="0" w:color="auto"/>
            </w:tcBorders>
            <w:shd w:val="clear" w:color="auto" w:fill="auto"/>
            <w:vAlign w:val="center"/>
            <w:hideMark/>
          </w:tcPr>
          <w:p w14:paraId="760FDC9D"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56.366,82</w:t>
            </w:r>
          </w:p>
        </w:tc>
        <w:tc>
          <w:tcPr>
            <w:tcW w:w="1275" w:type="dxa"/>
            <w:tcBorders>
              <w:top w:val="nil"/>
              <w:left w:val="nil"/>
              <w:bottom w:val="single" w:sz="4" w:space="0" w:color="auto"/>
              <w:right w:val="single" w:sz="4" w:space="0" w:color="auto"/>
            </w:tcBorders>
            <w:shd w:val="clear" w:color="auto" w:fill="auto"/>
            <w:vAlign w:val="center"/>
            <w:hideMark/>
          </w:tcPr>
          <w:p w14:paraId="598F66CC"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D67925F"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56.366,82</w:t>
            </w:r>
          </w:p>
        </w:tc>
      </w:tr>
      <w:tr w:rsidR="00D2229F" w:rsidRPr="001811E9" w14:paraId="2ACBCA2A"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138C06"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7</w:t>
            </w:r>
          </w:p>
        </w:tc>
        <w:tc>
          <w:tcPr>
            <w:tcW w:w="5812" w:type="dxa"/>
            <w:tcBorders>
              <w:top w:val="nil"/>
              <w:left w:val="nil"/>
              <w:bottom w:val="single" w:sz="4" w:space="0" w:color="auto"/>
              <w:right w:val="single" w:sz="4" w:space="0" w:color="auto"/>
            </w:tcBorders>
            <w:shd w:val="clear" w:color="auto" w:fill="auto"/>
            <w:vAlign w:val="center"/>
            <w:hideMark/>
          </w:tcPr>
          <w:p w14:paraId="6AEF9772"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 xml:space="preserve">Obveze za više uplaćene koncesijske naknade za </w:t>
            </w:r>
            <w:proofErr w:type="spellStart"/>
            <w:r w:rsidRPr="001811E9">
              <w:rPr>
                <w:rFonts w:ascii="Arial" w:hAnsi="Arial" w:cs="Arial"/>
                <w:sz w:val="18"/>
                <w:szCs w:val="18"/>
              </w:rPr>
              <w:t>pom</w:t>
            </w:r>
            <w:proofErr w:type="spellEnd"/>
            <w:r w:rsidRPr="001811E9">
              <w:rPr>
                <w:rFonts w:ascii="Arial" w:hAnsi="Arial" w:cs="Arial"/>
                <w:sz w:val="18"/>
                <w:szCs w:val="18"/>
              </w:rPr>
              <w:t>. dobro i više uplaćene i neprepoznate naknade za upotrebu pomorskog dobra</w:t>
            </w:r>
          </w:p>
        </w:tc>
        <w:tc>
          <w:tcPr>
            <w:tcW w:w="1418" w:type="dxa"/>
            <w:tcBorders>
              <w:top w:val="nil"/>
              <w:left w:val="nil"/>
              <w:bottom w:val="single" w:sz="4" w:space="0" w:color="auto"/>
              <w:right w:val="single" w:sz="4" w:space="0" w:color="auto"/>
            </w:tcBorders>
            <w:shd w:val="clear" w:color="auto" w:fill="auto"/>
            <w:vAlign w:val="center"/>
            <w:hideMark/>
          </w:tcPr>
          <w:p w14:paraId="0491E562" w14:textId="77777777" w:rsidR="00D2229F" w:rsidRPr="001811E9" w:rsidRDefault="00D2229F" w:rsidP="00462B0E">
            <w:pPr>
              <w:ind w:firstLine="0"/>
              <w:jc w:val="right"/>
              <w:rPr>
                <w:rFonts w:ascii="Arial" w:hAnsi="Arial" w:cs="Arial"/>
                <w:sz w:val="18"/>
                <w:szCs w:val="18"/>
              </w:rPr>
            </w:pPr>
            <w:r>
              <w:rPr>
                <w:rFonts w:ascii="Arial" w:hAnsi="Arial" w:cs="Arial"/>
                <w:sz w:val="18"/>
                <w:szCs w:val="18"/>
              </w:rPr>
              <w:t>21.903,38</w:t>
            </w:r>
          </w:p>
        </w:tc>
        <w:tc>
          <w:tcPr>
            <w:tcW w:w="1275" w:type="dxa"/>
            <w:tcBorders>
              <w:top w:val="nil"/>
              <w:left w:val="nil"/>
              <w:bottom w:val="single" w:sz="4" w:space="0" w:color="auto"/>
              <w:right w:val="single" w:sz="4" w:space="0" w:color="auto"/>
            </w:tcBorders>
            <w:shd w:val="clear" w:color="auto" w:fill="auto"/>
            <w:vAlign w:val="center"/>
            <w:hideMark/>
          </w:tcPr>
          <w:p w14:paraId="6C19828B"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29B1F334" w14:textId="77777777" w:rsidR="00D2229F" w:rsidRPr="001811E9" w:rsidRDefault="00D2229F" w:rsidP="00462B0E">
            <w:pPr>
              <w:ind w:firstLine="0"/>
              <w:jc w:val="right"/>
              <w:rPr>
                <w:rFonts w:ascii="Arial" w:hAnsi="Arial" w:cs="Arial"/>
                <w:sz w:val="18"/>
                <w:szCs w:val="18"/>
              </w:rPr>
            </w:pPr>
            <w:r>
              <w:rPr>
                <w:rFonts w:ascii="Arial" w:hAnsi="Arial" w:cs="Arial"/>
                <w:sz w:val="18"/>
                <w:szCs w:val="18"/>
              </w:rPr>
              <w:t>21.903,38</w:t>
            </w:r>
          </w:p>
        </w:tc>
      </w:tr>
      <w:tr w:rsidR="00D2229F" w:rsidRPr="001811E9" w14:paraId="211BB850"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17708B"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8</w:t>
            </w:r>
          </w:p>
        </w:tc>
        <w:tc>
          <w:tcPr>
            <w:tcW w:w="5812" w:type="dxa"/>
            <w:tcBorders>
              <w:top w:val="nil"/>
              <w:left w:val="nil"/>
              <w:bottom w:val="single" w:sz="4" w:space="0" w:color="auto"/>
              <w:right w:val="single" w:sz="4" w:space="0" w:color="auto"/>
            </w:tcBorders>
            <w:shd w:val="clear" w:color="auto" w:fill="auto"/>
            <w:vAlign w:val="center"/>
            <w:hideMark/>
          </w:tcPr>
          <w:p w14:paraId="094562AF"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više uplaćene koncesijske naknade za obavljanje javne zdrav. službe -raskinuti i istekli ugovori</w:t>
            </w:r>
          </w:p>
        </w:tc>
        <w:tc>
          <w:tcPr>
            <w:tcW w:w="1418" w:type="dxa"/>
            <w:tcBorders>
              <w:top w:val="nil"/>
              <w:left w:val="nil"/>
              <w:bottom w:val="single" w:sz="4" w:space="0" w:color="auto"/>
              <w:right w:val="single" w:sz="4" w:space="0" w:color="auto"/>
            </w:tcBorders>
            <w:shd w:val="clear" w:color="auto" w:fill="auto"/>
            <w:vAlign w:val="center"/>
            <w:hideMark/>
          </w:tcPr>
          <w:p w14:paraId="45E7936A"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1.142,55</w:t>
            </w:r>
          </w:p>
        </w:tc>
        <w:tc>
          <w:tcPr>
            <w:tcW w:w="1275" w:type="dxa"/>
            <w:tcBorders>
              <w:top w:val="nil"/>
              <w:left w:val="nil"/>
              <w:bottom w:val="single" w:sz="4" w:space="0" w:color="auto"/>
              <w:right w:val="single" w:sz="4" w:space="0" w:color="auto"/>
            </w:tcBorders>
            <w:shd w:val="clear" w:color="auto" w:fill="auto"/>
            <w:vAlign w:val="center"/>
            <w:hideMark/>
          </w:tcPr>
          <w:p w14:paraId="600F1A0E"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E676F0A"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1.142,55</w:t>
            </w:r>
          </w:p>
        </w:tc>
      </w:tr>
      <w:tr w:rsidR="00D2229F" w:rsidRPr="001811E9" w14:paraId="6157A856"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7A9B32"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9</w:t>
            </w:r>
          </w:p>
        </w:tc>
        <w:tc>
          <w:tcPr>
            <w:tcW w:w="5812" w:type="dxa"/>
            <w:tcBorders>
              <w:top w:val="nil"/>
              <w:left w:val="nil"/>
              <w:bottom w:val="single" w:sz="4" w:space="0" w:color="auto"/>
              <w:right w:val="single" w:sz="4" w:space="0" w:color="auto"/>
            </w:tcBorders>
            <w:shd w:val="clear" w:color="auto" w:fill="auto"/>
            <w:vAlign w:val="center"/>
            <w:hideMark/>
          </w:tcPr>
          <w:p w14:paraId="5DA0A79A"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više uplaćeni porez na cestovna motorna vozila (</w:t>
            </w:r>
            <w:proofErr w:type="spellStart"/>
            <w:r w:rsidRPr="001811E9">
              <w:rPr>
                <w:rFonts w:ascii="Arial" w:hAnsi="Arial" w:cs="Arial"/>
                <w:sz w:val="18"/>
                <w:szCs w:val="18"/>
              </w:rPr>
              <w:t>upl.račun</w:t>
            </w:r>
            <w:proofErr w:type="spellEnd"/>
            <w:r w:rsidRPr="001811E9">
              <w:rPr>
                <w:rFonts w:ascii="Arial" w:hAnsi="Arial" w:cs="Arial"/>
                <w:sz w:val="18"/>
                <w:szCs w:val="18"/>
              </w:rPr>
              <w:t xml:space="preserve"> 1350) za 2017. </w:t>
            </w:r>
          </w:p>
        </w:tc>
        <w:tc>
          <w:tcPr>
            <w:tcW w:w="1418" w:type="dxa"/>
            <w:tcBorders>
              <w:top w:val="nil"/>
              <w:left w:val="nil"/>
              <w:bottom w:val="single" w:sz="4" w:space="0" w:color="auto"/>
              <w:right w:val="single" w:sz="4" w:space="0" w:color="auto"/>
            </w:tcBorders>
            <w:shd w:val="clear" w:color="auto" w:fill="auto"/>
            <w:vAlign w:val="center"/>
            <w:hideMark/>
          </w:tcPr>
          <w:p w14:paraId="774AA1FF"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59,72</w:t>
            </w:r>
          </w:p>
        </w:tc>
        <w:tc>
          <w:tcPr>
            <w:tcW w:w="1275" w:type="dxa"/>
            <w:tcBorders>
              <w:top w:val="nil"/>
              <w:left w:val="nil"/>
              <w:bottom w:val="single" w:sz="4" w:space="0" w:color="auto"/>
              <w:right w:val="single" w:sz="4" w:space="0" w:color="auto"/>
            </w:tcBorders>
            <w:shd w:val="clear" w:color="auto" w:fill="auto"/>
            <w:vAlign w:val="center"/>
            <w:hideMark/>
          </w:tcPr>
          <w:p w14:paraId="0535B8CA"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8FEC850"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59,72</w:t>
            </w:r>
          </w:p>
        </w:tc>
      </w:tr>
      <w:tr w:rsidR="00D2229F" w:rsidRPr="001811E9" w14:paraId="2CE8D2A0"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E1CE12"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10</w:t>
            </w:r>
          </w:p>
        </w:tc>
        <w:tc>
          <w:tcPr>
            <w:tcW w:w="5812" w:type="dxa"/>
            <w:tcBorders>
              <w:top w:val="nil"/>
              <w:left w:val="nil"/>
              <w:bottom w:val="single" w:sz="4" w:space="0" w:color="auto"/>
              <w:right w:val="single" w:sz="4" w:space="0" w:color="auto"/>
            </w:tcBorders>
            <w:shd w:val="clear" w:color="auto" w:fill="auto"/>
            <w:vAlign w:val="center"/>
            <w:hideMark/>
          </w:tcPr>
          <w:p w14:paraId="43AB78C8"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povrat dijela predujma za Školsku shemu 2018/2019.</w:t>
            </w:r>
          </w:p>
        </w:tc>
        <w:tc>
          <w:tcPr>
            <w:tcW w:w="1418" w:type="dxa"/>
            <w:tcBorders>
              <w:top w:val="nil"/>
              <w:left w:val="nil"/>
              <w:bottom w:val="single" w:sz="4" w:space="0" w:color="auto"/>
              <w:right w:val="single" w:sz="4" w:space="0" w:color="auto"/>
            </w:tcBorders>
            <w:shd w:val="clear" w:color="auto" w:fill="auto"/>
            <w:vAlign w:val="center"/>
            <w:hideMark/>
          </w:tcPr>
          <w:p w14:paraId="24456E65"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14,33</w:t>
            </w:r>
          </w:p>
        </w:tc>
        <w:tc>
          <w:tcPr>
            <w:tcW w:w="1275" w:type="dxa"/>
            <w:tcBorders>
              <w:top w:val="nil"/>
              <w:left w:val="nil"/>
              <w:bottom w:val="single" w:sz="4" w:space="0" w:color="auto"/>
              <w:right w:val="single" w:sz="4" w:space="0" w:color="auto"/>
            </w:tcBorders>
            <w:shd w:val="clear" w:color="auto" w:fill="auto"/>
            <w:vAlign w:val="center"/>
            <w:hideMark/>
          </w:tcPr>
          <w:p w14:paraId="16A8D516"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6036FE7"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14,33</w:t>
            </w:r>
          </w:p>
        </w:tc>
      </w:tr>
      <w:tr w:rsidR="00D2229F" w:rsidRPr="001811E9" w14:paraId="2431E5D1"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E51891"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11</w:t>
            </w:r>
          </w:p>
        </w:tc>
        <w:tc>
          <w:tcPr>
            <w:tcW w:w="5812" w:type="dxa"/>
            <w:tcBorders>
              <w:top w:val="nil"/>
              <w:left w:val="nil"/>
              <w:bottom w:val="single" w:sz="4" w:space="0" w:color="auto"/>
              <w:right w:val="single" w:sz="4" w:space="0" w:color="auto"/>
            </w:tcBorders>
            <w:shd w:val="clear" w:color="auto" w:fill="auto"/>
            <w:vAlign w:val="center"/>
            <w:hideMark/>
          </w:tcPr>
          <w:p w14:paraId="41EC67B7"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predujmove za troškove vještačenja u postupku utvrđivanja naknade za oduzete nekretnine</w:t>
            </w:r>
          </w:p>
        </w:tc>
        <w:tc>
          <w:tcPr>
            <w:tcW w:w="1418" w:type="dxa"/>
            <w:tcBorders>
              <w:top w:val="nil"/>
              <w:left w:val="nil"/>
              <w:bottom w:val="single" w:sz="4" w:space="0" w:color="auto"/>
              <w:right w:val="single" w:sz="4" w:space="0" w:color="auto"/>
            </w:tcBorders>
            <w:shd w:val="clear" w:color="auto" w:fill="auto"/>
            <w:vAlign w:val="center"/>
            <w:hideMark/>
          </w:tcPr>
          <w:p w14:paraId="2553A6D5"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13.103,03</w:t>
            </w:r>
          </w:p>
        </w:tc>
        <w:tc>
          <w:tcPr>
            <w:tcW w:w="1275" w:type="dxa"/>
            <w:tcBorders>
              <w:top w:val="nil"/>
              <w:left w:val="nil"/>
              <w:bottom w:val="single" w:sz="4" w:space="0" w:color="auto"/>
              <w:right w:val="single" w:sz="4" w:space="0" w:color="auto"/>
            </w:tcBorders>
            <w:shd w:val="clear" w:color="auto" w:fill="auto"/>
            <w:vAlign w:val="center"/>
            <w:hideMark/>
          </w:tcPr>
          <w:p w14:paraId="1533FA92"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06206791"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13.103,03</w:t>
            </w:r>
          </w:p>
        </w:tc>
      </w:tr>
      <w:tr w:rsidR="00D2229F" w:rsidRPr="001811E9" w14:paraId="5B16C73B"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4A48FC"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12</w:t>
            </w:r>
          </w:p>
        </w:tc>
        <w:tc>
          <w:tcPr>
            <w:tcW w:w="5812" w:type="dxa"/>
            <w:tcBorders>
              <w:top w:val="nil"/>
              <w:left w:val="nil"/>
              <w:bottom w:val="single" w:sz="4" w:space="0" w:color="auto"/>
              <w:right w:val="single" w:sz="4" w:space="0" w:color="auto"/>
            </w:tcBorders>
            <w:shd w:val="clear" w:color="auto" w:fill="auto"/>
            <w:vAlign w:val="center"/>
            <w:hideMark/>
          </w:tcPr>
          <w:p w14:paraId="21DEBF05"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preuzete od Ureda državne uprave u PGŽ za povrat u Državni proračun (više isplaćena naknada na ime troškova i nagrade vještacima u postupcima izvlaštenja)</w:t>
            </w:r>
          </w:p>
        </w:tc>
        <w:tc>
          <w:tcPr>
            <w:tcW w:w="1418" w:type="dxa"/>
            <w:tcBorders>
              <w:top w:val="nil"/>
              <w:left w:val="nil"/>
              <w:bottom w:val="single" w:sz="4" w:space="0" w:color="auto"/>
              <w:right w:val="single" w:sz="4" w:space="0" w:color="auto"/>
            </w:tcBorders>
            <w:shd w:val="clear" w:color="auto" w:fill="auto"/>
            <w:vAlign w:val="center"/>
            <w:hideMark/>
          </w:tcPr>
          <w:p w14:paraId="7952E3A0"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251,51</w:t>
            </w:r>
          </w:p>
        </w:tc>
        <w:tc>
          <w:tcPr>
            <w:tcW w:w="1275" w:type="dxa"/>
            <w:tcBorders>
              <w:top w:val="nil"/>
              <w:left w:val="nil"/>
              <w:bottom w:val="single" w:sz="4" w:space="0" w:color="auto"/>
              <w:right w:val="single" w:sz="4" w:space="0" w:color="auto"/>
            </w:tcBorders>
            <w:shd w:val="clear" w:color="auto" w:fill="auto"/>
            <w:vAlign w:val="center"/>
            <w:hideMark/>
          </w:tcPr>
          <w:p w14:paraId="7BF375E5"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45FECD4C"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251,51</w:t>
            </w:r>
          </w:p>
        </w:tc>
      </w:tr>
      <w:tr w:rsidR="00D2229F" w:rsidRPr="001811E9" w14:paraId="252F6C14"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E60E7C"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13</w:t>
            </w:r>
          </w:p>
        </w:tc>
        <w:tc>
          <w:tcPr>
            <w:tcW w:w="5812" w:type="dxa"/>
            <w:tcBorders>
              <w:top w:val="nil"/>
              <w:left w:val="nil"/>
              <w:bottom w:val="single" w:sz="4" w:space="0" w:color="auto"/>
              <w:right w:val="single" w:sz="4" w:space="0" w:color="auto"/>
            </w:tcBorders>
            <w:shd w:val="clear" w:color="auto" w:fill="auto"/>
            <w:vAlign w:val="center"/>
            <w:hideMark/>
          </w:tcPr>
          <w:p w14:paraId="7BC65BAC"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neprepoznate uplate i ostale nespomenute obveze</w:t>
            </w:r>
          </w:p>
        </w:tc>
        <w:tc>
          <w:tcPr>
            <w:tcW w:w="1418" w:type="dxa"/>
            <w:tcBorders>
              <w:top w:val="nil"/>
              <w:left w:val="nil"/>
              <w:bottom w:val="single" w:sz="4" w:space="0" w:color="auto"/>
              <w:right w:val="single" w:sz="4" w:space="0" w:color="auto"/>
            </w:tcBorders>
            <w:shd w:val="clear" w:color="auto" w:fill="auto"/>
            <w:vAlign w:val="center"/>
            <w:hideMark/>
          </w:tcPr>
          <w:p w14:paraId="03B7D145" w14:textId="77777777" w:rsidR="00D2229F" w:rsidRPr="001811E9" w:rsidRDefault="00D2229F" w:rsidP="00462B0E">
            <w:pPr>
              <w:ind w:firstLine="0"/>
              <w:jc w:val="right"/>
              <w:rPr>
                <w:rFonts w:ascii="Arial" w:hAnsi="Arial" w:cs="Arial"/>
                <w:sz w:val="18"/>
                <w:szCs w:val="18"/>
              </w:rPr>
            </w:pPr>
            <w:r>
              <w:rPr>
                <w:rFonts w:ascii="Arial" w:hAnsi="Arial" w:cs="Arial"/>
                <w:sz w:val="18"/>
                <w:szCs w:val="18"/>
              </w:rPr>
              <w:t>2.096,36</w:t>
            </w:r>
          </w:p>
        </w:tc>
        <w:tc>
          <w:tcPr>
            <w:tcW w:w="1275" w:type="dxa"/>
            <w:tcBorders>
              <w:top w:val="nil"/>
              <w:left w:val="nil"/>
              <w:bottom w:val="single" w:sz="4" w:space="0" w:color="auto"/>
              <w:right w:val="single" w:sz="4" w:space="0" w:color="auto"/>
            </w:tcBorders>
            <w:shd w:val="clear" w:color="auto" w:fill="auto"/>
            <w:vAlign w:val="center"/>
            <w:hideMark/>
          </w:tcPr>
          <w:p w14:paraId="3DE3FA3D"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E03DC82" w14:textId="77777777" w:rsidR="00D2229F" w:rsidRPr="001811E9" w:rsidRDefault="00D2229F" w:rsidP="00462B0E">
            <w:pPr>
              <w:ind w:firstLine="0"/>
              <w:jc w:val="right"/>
              <w:rPr>
                <w:rFonts w:ascii="Arial" w:hAnsi="Arial" w:cs="Arial"/>
                <w:sz w:val="18"/>
                <w:szCs w:val="18"/>
              </w:rPr>
            </w:pPr>
            <w:r>
              <w:rPr>
                <w:rFonts w:ascii="Arial" w:hAnsi="Arial" w:cs="Arial"/>
                <w:sz w:val="18"/>
                <w:szCs w:val="18"/>
              </w:rPr>
              <w:t>2.096,36</w:t>
            </w:r>
          </w:p>
        </w:tc>
      </w:tr>
      <w:tr w:rsidR="00D2229F" w:rsidRPr="001811E9" w14:paraId="4D104E78"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51F0B1"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14</w:t>
            </w:r>
          </w:p>
        </w:tc>
        <w:tc>
          <w:tcPr>
            <w:tcW w:w="5812" w:type="dxa"/>
            <w:tcBorders>
              <w:top w:val="nil"/>
              <w:left w:val="nil"/>
              <w:bottom w:val="single" w:sz="4" w:space="0" w:color="auto"/>
              <w:right w:val="single" w:sz="4" w:space="0" w:color="auto"/>
            </w:tcBorders>
            <w:shd w:val="clear" w:color="auto" w:fill="auto"/>
            <w:vAlign w:val="center"/>
            <w:hideMark/>
          </w:tcPr>
          <w:p w14:paraId="0D8B7D56"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depozite i jamčevine</w:t>
            </w:r>
          </w:p>
        </w:tc>
        <w:tc>
          <w:tcPr>
            <w:tcW w:w="1418" w:type="dxa"/>
            <w:tcBorders>
              <w:top w:val="nil"/>
              <w:left w:val="nil"/>
              <w:bottom w:val="single" w:sz="4" w:space="0" w:color="auto"/>
              <w:right w:val="single" w:sz="4" w:space="0" w:color="auto"/>
            </w:tcBorders>
            <w:shd w:val="clear" w:color="auto" w:fill="auto"/>
            <w:vAlign w:val="center"/>
            <w:hideMark/>
          </w:tcPr>
          <w:p w14:paraId="3B540736"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5.421.906,55</w:t>
            </w:r>
          </w:p>
        </w:tc>
        <w:tc>
          <w:tcPr>
            <w:tcW w:w="1275" w:type="dxa"/>
            <w:tcBorders>
              <w:top w:val="nil"/>
              <w:left w:val="nil"/>
              <w:bottom w:val="single" w:sz="4" w:space="0" w:color="auto"/>
              <w:right w:val="single" w:sz="4" w:space="0" w:color="auto"/>
            </w:tcBorders>
            <w:shd w:val="clear" w:color="auto" w:fill="auto"/>
            <w:vAlign w:val="center"/>
            <w:hideMark/>
          </w:tcPr>
          <w:p w14:paraId="21A57A96"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45C8968"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5.421.906,55</w:t>
            </w:r>
          </w:p>
        </w:tc>
      </w:tr>
      <w:tr w:rsidR="00D2229F" w:rsidRPr="001811E9" w14:paraId="46BB510F"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9F3CD2"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15</w:t>
            </w:r>
          </w:p>
        </w:tc>
        <w:tc>
          <w:tcPr>
            <w:tcW w:w="5812" w:type="dxa"/>
            <w:tcBorders>
              <w:top w:val="nil"/>
              <w:left w:val="nil"/>
              <w:bottom w:val="single" w:sz="4" w:space="0" w:color="auto"/>
              <w:right w:val="single" w:sz="4" w:space="0" w:color="auto"/>
            </w:tcBorders>
            <w:shd w:val="clear" w:color="auto" w:fill="auto"/>
            <w:vAlign w:val="center"/>
            <w:hideMark/>
          </w:tcPr>
          <w:p w14:paraId="48ECF4FE"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dugoročne kredite - Projekt energetske obnove zgrada osam škola u Primorsko-goranskoj županiji</w:t>
            </w:r>
          </w:p>
        </w:tc>
        <w:tc>
          <w:tcPr>
            <w:tcW w:w="1418" w:type="dxa"/>
            <w:tcBorders>
              <w:top w:val="nil"/>
              <w:left w:val="nil"/>
              <w:bottom w:val="single" w:sz="4" w:space="0" w:color="auto"/>
              <w:right w:val="single" w:sz="4" w:space="0" w:color="auto"/>
            </w:tcBorders>
            <w:shd w:val="clear" w:color="auto" w:fill="auto"/>
            <w:vAlign w:val="center"/>
            <w:hideMark/>
          </w:tcPr>
          <w:p w14:paraId="457F90A9"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128.685,81</w:t>
            </w:r>
          </w:p>
        </w:tc>
        <w:tc>
          <w:tcPr>
            <w:tcW w:w="1275" w:type="dxa"/>
            <w:tcBorders>
              <w:top w:val="nil"/>
              <w:left w:val="nil"/>
              <w:bottom w:val="single" w:sz="4" w:space="0" w:color="auto"/>
              <w:right w:val="single" w:sz="4" w:space="0" w:color="auto"/>
            </w:tcBorders>
            <w:shd w:val="clear" w:color="auto" w:fill="auto"/>
            <w:vAlign w:val="center"/>
            <w:hideMark/>
          </w:tcPr>
          <w:p w14:paraId="49DD7BCF"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0E39AED"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128.685,81</w:t>
            </w:r>
          </w:p>
        </w:tc>
      </w:tr>
      <w:tr w:rsidR="00D2229F" w:rsidRPr="001811E9" w14:paraId="313E82E4"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2199EC"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16</w:t>
            </w:r>
          </w:p>
        </w:tc>
        <w:tc>
          <w:tcPr>
            <w:tcW w:w="5812" w:type="dxa"/>
            <w:tcBorders>
              <w:top w:val="nil"/>
              <w:left w:val="nil"/>
              <w:bottom w:val="single" w:sz="4" w:space="0" w:color="auto"/>
              <w:right w:val="single" w:sz="4" w:space="0" w:color="auto"/>
            </w:tcBorders>
            <w:shd w:val="clear" w:color="auto" w:fill="auto"/>
            <w:vAlign w:val="center"/>
            <w:hideMark/>
          </w:tcPr>
          <w:p w14:paraId="731AB4AB"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 xml:space="preserve">Obveze za dugoročne zajmove - IPA projekt </w:t>
            </w:r>
            <w:proofErr w:type="spellStart"/>
            <w:r w:rsidRPr="001811E9">
              <w:rPr>
                <w:rFonts w:ascii="Arial" w:hAnsi="Arial" w:cs="Arial"/>
                <w:sz w:val="18"/>
                <w:szCs w:val="18"/>
              </w:rPr>
              <w:t>IIIb</w:t>
            </w:r>
            <w:proofErr w:type="spellEnd"/>
            <w:r w:rsidRPr="001811E9">
              <w:rPr>
                <w:rFonts w:ascii="Arial" w:hAnsi="Arial" w:cs="Arial"/>
                <w:sz w:val="18"/>
                <w:szCs w:val="18"/>
              </w:rPr>
              <w:t xml:space="preserve"> </w:t>
            </w:r>
            <w:proofErr w:type="spellStart"/>
            <w:r w:rsidRPr="001811E9">
              <w:rPr>
                <w:rFonts w:ascii="Arial" w:hAnsi="Arial" w:cs="Arial"/>
                <w:sz w:val="18"/>
                <w:szCs w:val="18"/>
              </w:rPr>
              <w:t>Marišćina</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291FE54"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1.186.289,68</w:t>
            </w:r>
          </w:p>
        </w:tc>
        <w:tc>
          <w:tcPr>
            <w:tcW w:w="1275" w:type="dxa"/>
            <w:tcBorders>
              <w:top w:val="nil"/>
              <w:left w:val="nil"/>
              <w:bottom w:val="single" w:sz="4" w:space="0" w:color="auto"/>
              <w:right w:val="single" w:sz="4" w:space="0" w:color="auto"/>
            </w:tcBorders>
            <w:shd w:val="clear" w:color="auto" w:fill="auto"/>
            <w:vAlign w:val="center"/>
            <w:hideMark/>
          </w:tcPr>
          <w:p w14:paraId="15D6C040"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6A9A01A8"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1.186.289,68</w:t>
            </w:r>
          </w:p>
        </w:tc>
      </w:tr>
      <w:tr w:rsidR="00D2229F" w:rsidRPr="001811E9" w14:paraId="4E79B8F8"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303E25"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17</w:t>
            </w:r>
          </w:p>
        </w:tc>
        <w:tc>
          <w:tcPr>
            <w:tcW w:w="5812" w:type="dxa"/>
            <w:tcBorders>
              <w:top w:val="nil"/>
              <w:left w:val="nil"/>
              <w:bottom w:val="single" w:sz="4" w:space="0" w:color="auto"/>
              <w:right w:val="single" w:sz="4" w:space="0" w:color="auto"/>
            </w:tcBorders>
            <w:shd w:val="clear" w:color="auto" w:fill="auto"/>
            <w:vAlign w:val="center"/>
            <w:hideMark/>
          </w:tcPr>
          <w:p w14:paraId="43CCD8B3"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obračunate kamate za primljeni kredit - Projekt energetske obnove zgrada osam škola u PGŽ</w:t>
            </w:r>
          </w:p>
        </w:tc>
        <w:tc>
          <w:tcPr>
            <w:tcW w:w="1418" w:type="dxa"/>
            <w:tcBorders>
              <w:top w:val="nil"/>
              <w:left w:val="nil"/>
              <w:bottom w:val="single" w:sz="4" w:space="0" w:color="auto"/>
              <w:right w:val="single" w:sz="4" w:space="0" w:color="auto"/>
            </w:tcBorders>
            <w:shd w:val="clear" w:color="auto" w:fill="auto"/>
            <w:vAlign w:val="center"/>
            <w:hideMark/>
          </w:tcPr>
          <w:p w14:paraId="24A21AE7"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820,00</w:t>
            </w:r>
          </w:p>
        </w:tc>
        <w:tc>
          <w:tcPr>
            <w:tcW w:w="1275" w:type="dxa"/>
            <w:tcBorders>
              <w:top w:val="nil"/>
              <w:left w:val="nil"/>
              <w:bottom w:val="single" w:sz="4" w:space="0" w:color="auto"/>
              <w:right w:val="single" w:sz="4" w:space="0" w:color="auto"/>
            </w:tcBorders>
            <w:shd w:val="clear" w:color="auto" w:fill="auto"/>
            <w:vAlign w:val="center"/>
            <w:hideMark/>
          </w:tcPr>
          <w:p w14:paraId="79EEDB84"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B6861B8"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820,00</w:t>
            </w:r>
          </w:p>
        </w:tc>
      </w:tr>
      <w:tr w:rsidR="00D2229F" w:rsidRPr="001811E9" w14:paraId="6006E9D8"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B9D5DD"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18</w:t>
            </w:r>
          </w:p>
        </w:tc>
        <w:tc>
          <w:tcPr>
            <w:tcW w:w="5812" w:type="dxa"/>
            <w:tcBorders>
              <w:top w:val="nil"/>
              <w:left w:val="nil"/>
              <w:bottom w:val="single" w:sz="4" w:space="0" w:color="auto"/>
              <w:right w:val="single" w:sz="4" w:space="0" w:color="auto"/>
            </w:tcBorders>
            <w:shd w:val="clear" w:color="auto" w:fill="auto"/>
            <w:vAlign w:val="center"/>
            <w:hideMark/>
          </w:tcPr>
          <w:p w14:paraId="2A4E5BF9"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 xml:space="preserve">Obveze za obračunate kamate za primljeni zajam - IPA projekt </w:t>
            </w:r>
            <w:proofErr w:type="spellStart"/>
            <w:r w:rsidRPr="001811E9">
              <w:rPr>
                <w:rFonts w:ascii="Arial" w:hAnsi="Arial" w:cs="Arial"/>
                <w:sz w:val="18"/>
                <w:szCs w:val="18"/>
              </w:rPr>
              <w:t>IIIb</w:t>
            </w:r>
            <w:proofErr w:type="spellEnd"/>
            <w:r w:rsidRPr="001811E9">
              <w:rPr>
                <w:rFonts w:ascii="Arial" w:hAnsi="Arial" w:cs="Arial"/>
                <w:sz w:val="18"/>
                <w:szCs w:val="18"/>
              </w:rPr>
              <w:t xml:space="preserve"> </w:t>
            </w:r>
            <w:proofErr w:type="spellStart"/>
            <w:r w:rsidRPr="001811E9">
              <w:rPr>
                <w:rFonts w:ascii="Arial" w:hAnsi="Arial" w:cs="Arial"/>
                <w:sz w:val="18"/>
                <w:szCs w:val="18"/>
              </w:rPr>
              <w:t>Marišćina</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B2B2D63"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121.395,84</w:t>
            </w:r>
          </w:p>
        </w:tc>
        <w:tc>
          <w:tcPr>
            <w:tcW w:w="1275" w:type="dxa"/>
            <w:tcBorders>
              <w:top w:val="nil"/>
              <w:left w:val="nil"/>
              <w:bottom w:val="single" w:sz="4" w:space="0" w:color="auto"/>
              <w:right w:val="single" w:sz="4" w:space="0" w:color="auto"/>
            </w:tcBorders>
            <w:shd w:val="clear" w:color="auto" w:fill="auto"/>
            <w:vAlign w:val="center"/>
            <w:hideMark/>
          </w:tcPr>
          <w:p w14:paraId="6278DED8"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5209E0EE"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121.395,84</w:t>
            </w:r>
          </w:p>
        </w:tc>
      </w:tr>
      <w:tr w:rsidR="00D2229F" w:rsidRPr="001811E9" w14:paraId="31FE6F32"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45E614"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19</w:t>
            </w:r>
          </w:p>
        </w:tc>
        <w:tc>
          <w:tcPr>
            <w:tcW w:w="5812" w:type="dxa"/>
            <w:tcBorders>
              <w:top w:val="nil"/>
              <w:left w:val="nil"/>
              <w:bottom w:val="single" w:sz="4" w:space="0" w:color="auto"/>
              <w:right w:val="single" w:sz="4" w:space="0" w:color="auto"/>
            </w:tcBorders>
            <w:shd w:val="clear" w:color="auto" w:fill="auto"/>
            <w:vAlign w:val="center"/>
            <w:hideMark/>
          </w:tcPr>
          <w:p w14:paraId="0898423E"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povrat više uplaćene naknade za promjenu namjene poljoprivrednog zemljišta u građevinsko zemljište i više uplaćene</w:t>
            </w:r>
          </w:p>
        </w:tc>
        <w:tc>
          <w:tcPr>
            <w:tcW w:w="1418" w:type="dxa"/>
            <w:tcBorders>
              <w:top w:val="nil"/>
              <w:left w:val="nil"/>
              <w:bottom w:val="single" w:sz="4" w:space="0" w:color="auto"/>
              <w:right w:val="single" w:sz="4" w:space="0" w:color="auto"/>
            </w:tcBorders>
            <w:shd w:val="clear" w:color="auto" w:fill="auto"/>
            <w:vAlign w:val="center"/>
            <w:hideMark/>
          </w:tcPr>
          <w:p w14:paraId="5432081C"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611,54</w:t>
            </w:r>
          </w:p>
        </w:tc>
        <w:tc>
          <w:tcPr>
            <w:tcW w:w="1275" w:type="dxa"/>
            <w:tcBorders>
              <w:top w:val="nil"/>
              <w:left w:val="nil"/>
              <w:bottom w:val="single" w:sz="4" w:space="0" w:color="auto"/>
              <w:right w:val="single" w:sz="4" w:space="0" w:color="auto"/>
            </w:tcBorders>
            <w:shd w:val="clear" w:color="auto" w:fill="auto"/>
            <w:vAlign w:val="center"/>
            <w:hideMark/>
          </w:tcPr>
          <w:p w14:paraId="1E6DEDDF"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7A4B335D"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611,54</w:t>
            </w:r>
          </w:p>
        </w:tc>
      </w:tr>
      <w:tr w:rsidR="00D2229F" w:rsidRPr="001811E9" w14:paraId="03C369CD" w14:textId="77777777" w:rsidTr="000F4F81">
        <w:trPr>
          <w:trHeight w:val="45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FCA71C" w14:textId="77777777" w:rsidR="00D2229F" w:rsidRPr="001811E9" w:rsidRDefault="00D2229F" w:rsidP="00462B0E">
            <w:pPr>
              <w:ind w:firstLine="0"/>
              <w:jc w:val="center"/>
              <w:rPr>
                <w:rFonts w:ascii="Arial" w:hAnsi="Arial" w:cs="Arial"/>
                <w:sz w:val="18"/>
                <w:szCs w:val="18"/>
              </w:rPr>
            </w:pPr>
            <w:r w:rsidRPr="001811E9">
              <w:rPr>
                <w:rFonts w:ascii="Arial" w:hAnsi="Arial" w:cs="Arial"/>
                <w:sz w:val="18"/>
                <w:szCs w:val="18"/>
              </w:rPr>
              <w:t>20</w:t>
            </w:r>
          </w:p>
        </w:tc>
        <w:tc>
          <w:tcPr>
            <w:tcW w:w="5812" w:type="dxa"/>
            <w:tcBorders>
              <w:top w:val="nil"/>
              <w:left w:val="nil"/>
              <w:bottom w:val="single" w:sz="4" w:space="0" w:color="auto"/>
              <w:right w:val="single" w:sz="4" w:space="0" w:color="auto"/>
            </w:tcBorders>
            <w:shd w:val="clear" w:color="auto" w:fill="auto"/>
            <w:vAlign w:val="center"/>
            <w:hideMark/>
          </w:tcPr>
          <w:p w14:paraId="5FA39DC2" w14:textId="77777777" w:rsidR="00D2229F" w:rsidRPr="001811E9" w:rsidRDefault="00D2229F" w:rsidP="00462B0E">
            <w:pPr>
              <w:ind w:firstLine="0"/>
              <w:jc w:val="left"/>
              <w:rPr>
                <w:rFonts w:ascii="Arial" w:hAnsi="Arial" w:cs="Arial"/>
                <w:sz w:val="18"/>
                <w:szCs w:val="18"/>
              </w:rPr>
            </w:pPr>
            <w:r w:rsidRPr="001811E9">
              <w:rPr>
                <w:rFonts w:ascii="Arial" w:hAnsi="Arial" w:cs="Arial"/>
                <w:sz w:val="18"/>
                <w:szCs w:val="18"/>
              </w:rPr>
              <w:t>Obveze za povrat više uplaćene nak</w:t>
            </w:r>
            <w:r>
              <w:rPr>
                <w:rFonts w:ascii="Arial" w:hAnsi="Arial" w:cs="Arial"/>
                <w:sz w:val="18"/>
                <w:szCs w:val="18"/>
              </w:rPr>
              <w:t>nade za koncesiju za gospodarsko</w:t>
            </w:r>
            <w:r w:rsidRPr="001811E9">
              <w:rPr>
                <w:rFonts w:ascii="Arial" w:hAnsi="Arial" w:cs="Arial"/>
                <w:sz w:val="18"/>
                <w:szCs w:val="18"/>
              </w:rPr>
              <w:t xml:space="preserve"> korištenje voda</w:t>
            </w:r>
          </w:p>
        </w:tc>
        <w:tc>
          <w:tcPr>
            <w:tcW w:w="1418" w:type="dxa"/>
            <w:tcBorders>
              <w:top w:val="nil"/>
              <w:left w:val="nil"/>
              <w:bottom w:val="single" w:sz="4" w:space="0" w:color="auto"/>
              <w:right w:val="single" w:sz="4" w:space="0" w:color="auto"/>
            </w:tcBorders>
            <w:shd w:val="clear" w:color="auto" w:fill="auto"/>
            <w:vAlign w:val="center"/>
            <w:hideMark/>
          </w:tcPr>
          <w:p w14:paraId="22E80B59"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1.365,01</w:t>
            </w:r>
          </w:p>
        </w:tc>
        <w:tc>
          <w:tcPr>
            <w:tcW w:w="1275" w:type="dxa"/>
            <w:tcBorders>
              <w:top w:val="nil"/>
              <w:left w:val="nil"/>
              <w:bottom w:val="single" w:sz="4" w:space="0" w:color="auto"/>
              <w:right w:val="single" w:sz="4" w:space="0" w:color="auto"/>
            </w:tcBorders>
            <w:shd w:val="clear" w:color="auto" w:fill="auto"/>
            <w:vAlign w:val="center"/>
            <w:hideMark/>
          </w:tcPr>
          <w:p w14:paraId="3B081014"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14:paraId="3F5D9254" w14:textId="77777777" w:rsidR="00D2229F" w:rsidRPr="001811E9" w:rsidRDefault="00D2229F" w:rsidP="00462B0E">
            <w:pPr>
              <w:ind w:firstLine="0"/>
              <w:jc w:val="right"/>
              <w:rPr>
                <w:rFonts w:ascii="Arial" w:hAnsi="Arial" w:cs="Arial"/>
                <w:sz w:val="18"/>
                <w:szCs w:val="18"/>
              </w:rPr>
            </w:pPr>
            <w:r w:rsidRPr="001811E9">
              <w:rPr>
                <w:rFonts w:ascii="Arial" w:hAnsi="Arial" w:cs="Arial"/>
                <w:sz w:val="18"/>
                <w:szCs w:val="18"/>
              </w:rPr>
              <w:t>1.365,01</w:t>
            </w:r>
          </w:p>
        </w:tc>
      </w:tr>
      <w:tr w:rsidR="00D2229F" w:rsidRPr="001811E9" w14:paraId="2BC42CCD" w14:textId="77777777" w:rsidTr="000F4F81">
        <w:trPr>
          <w:trHeight w:hRule="exact" w:val="426"/>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ABE834F" w14:textId="77777777" w:rsidR="00D2229F" w:rsidRPr="001811E9" w:rsidRDefault="00D2229F" w:rsidP="00462B0E">
            <w:pPr>
              <w:ind w:firstLine="0"/>
              <w:jc w:val="left"/>
              <w:rPr>
                <w:rFonts w:ascii="Arial" w:hAnsi="Arial" w:cs="Arial"/>
                <w:b/>
                <w:bCs/>
                <w:sz w:val="18"/>
                <w:szCs w:val="18"/>
              </w:rPr>
            </w:pPr>
            <w:r w:rsidRPr="001811E9">
              <w:rPr>
                <w:rFonts w:ascii="Arial" w:hAnsi="Arial" w:cs="Arial"/>
                <w:b/>
                <w:bCs/>
                <w:sz w:val="18"/>
                <w:szCs w:val="18"/>
              </w:rPr>
              <w:t>UKUPNO</w:t>
            </w:r>
          </w:p>
        </w:tc>
        <w:tc>
          <w:tcPr>
            <w:tcW w:w="1418" w:type="dxa"/>
            <w:tcBorders>
              <w:top w:val="nil"/>
              <w:left w:val="nil"/>
              <w:bottom w:val="single" w:sz="4" w:space="0" w:color="auto"/>
              <w:right w:val="single" w:sz="4" w:space="0" w:color="auto"/>
            </w:tcBorders>
            <w:shd w:val="clear" w:color="000000" w:fill="BFBFBF"/>
            <w:vAlign w:val="center"/>
            <w:hideMark/>
          </w:tcPr>
          <w:p w14:paraId="79C0637C" w14:textId="77777777" w:rsidR="00D2229F" w:rsidRPr="001811E9" w:rsidRDefault="00D2229F" w:rsidP="00462B0E">
            <w:pPr>
              <w:ind w:firstLine="0"/>
              <w:jc w:val="right"/>
              <w:rPr>
                <w:rFonts w:ascii="Arial" w:hAnsi="Arial" w:cs="Arial"/>
                <w:b/>
                <w:bCs/>
                <w:sz w:val="18"/>
                <w:szCs w:val="18"/>
              </w:rPr>
            </w:pPr>
            <w:r w:rsidRPr="001811E9">
              <w:rPr>
                <w:rFonts w:ascii="Arial" w:hAnsi="Arial" w:cs="Arial"/>
                <w:b/>
                <w:bCs/>
                <w:sz w:val="18"/>
                <w:szCs w:val="18"/>
              </w:rPr>
              <w:t>10.707.591,13</w:t>
            </w:r>
          </w:p>
        </w:tc>
        <w:tc>
          <w:tcPr>
            <w:tcW w:w="1275" w:type="dxa"/>
            <w:tcBorders>
              <w:top w:val="nil"/>
              <w:left w:val="nil"/>
              <w:bottom w:val="single" w:sz="4" w:space="0" w:color="auto"/>
              <w:right w:val="single" w:sz="4" w:space="0" w:color="auto"/>
            </w:tcBorders>
            <w:shd w:val="clear" w:color="000000" w:fill="BFBFBF"/>
            <w:vAlign w:val="center"/>
            <w:hideMark/>
          </w:tcPr>
          <w:p w14:paraId="64B57A90" w14:textId="77777777" w:rsidR="00D2229F" w:rsidRPr="001811E9" w:rsidRDefault="00D2229F" w:rsidP="00462B0E">
            <w:pPr>
              <w:ind w:firstLine="0"/>
              <w:jc w:val="right"/>
              <w:rPr>
                <w:rFonts w:ascii="Arial" w:hAnsi="Arial" w:cs="Arial"/>
                <w:b/>
                <w:bCs/>
                <w:sz w:val="18"/>
                <w:szCs w:val="18"/>
              </w:rPr>
            </w:pPr>
            <w:r w:rsidRPr="001811E9">
              <w:rPr>
                <w:rFonts w:ascii="Arial" w:hAnsi="Arial" w:cs="Arial"/>
                <w:b/>
                <w:bCs/>
                <w:sz w:val="18"/>
                <w:szCs w:val="18"/>
              </w:rPr>
              <w:t>231.941,46</w:t>
            </w:r>
          </w:p>
        </w:tc>
        <w:tc>
          <w:tcPr>
            <w:tcW w:w="1418" w:type="dxa"/>
            <w:tcBorders>
              <w:top w:val="nil"/>
              <w:left w:val="nil"/>
              <w:bottom w:val="single" w:sz="4" w:space="0" w:color="auto"/>
              <w:right w:val="single" w:sz="4" w:space="0" w:color="auto"/>
            </w:tcBorders>
            <w:shd w:val="clear" w:color="000000" w:fill="BFBFBF"/>
            <w:vAlign w:val="center"/>
            <w:hideMark/>
          </w:tcPr>
          <w:p w14:paraId="212BE385" w14:textId="77777777" w:rsidR="00D2229F" w:rsidRPr="001811E9" w:rsidRDefault="00D2229F" w:rsidP="00462B0E">
            <w:pPr>
              <w:ind w:firstLine="0"/>
              <w:jc w:val="right"/>
              <w:rPr>
                <w:rFonts w:ascii="Arial" w:hAnsi="Arial" w:cs="Arial"/>
                <w:b/>
                <w:bCs/>
                <w:sz w:val="18"/>
                <w:szCs w:val="18"/>
              </w:rPr>
            </w:pPr>
            <w:r w:rsidRPr="001811E9">
              <w:rPr>
                <w:rFonts w:ascii="Arial" w:hAnsi="Arial" w:cs="Arial"/>
                <w:b/>
                <w:bCs/>
                <w:sz w:val="18"/>
                <w:szCs w:val="18"/>
              </w:rPr>
              <w:t>10.475.649,67</w:t>
            </w:r>
          </w:p>
        </w:tc>
      </w:tr>
    </w:tbl>
    <w:p w14:paraId="50D62984" w14:textId="77777777" w:rsidR="004C0BF3" w:rsidRDefault="004C0BF3" w:rsidP="009C597B">
      <w:pPr>
        <w:pStyle w:val="BodyText"/>
        <w:ind w:firstLine="709"/>
        <w:jc w:val="both"/>
        <w:rPr>
          <w:rFonts w:ascii="Arial" w:hAnsi="Arial"/>
          <w:sz w:val="22"/>
        </w:rPr>
      </w:pPr>
    </w:p>
    <w:p w14:paraId="7ACEA015" w14:textId="2D6D2FF9" w:rsidR="009C597B" w:rsidRPr="002B0DF6" w:rsidRDefault="009C597B" w:rsidP="009C597B">
      <w:pPr>
        <w:pStyle w:val="BodyText"/>
        <w:ind w:firstLine="709"/>
        <w:jc w:val="both"/>
        <w:rPr>
          <w:rFonts w:ascii="Arial" w:hAnsi="Arial"/>
          <w:sz w:val="22"/>
        </w:rPr>
      </w:pPr>
      <w:r w:rsidRPr="002B0DF6">
        <w:rPr>
          <w:rFonts w:ascii="Arial" w:hAnsi="Arial"/>
          <w:sz w:val="22"/>
        </w:rPr>
        <w:t>Na dan sastav</w:t>
      </w:r>
      <w:r>
        <w:rPr>
          <w:rFonts w:ascii="Arial" w:hAnsi="Arial"/>
          <w:sz w:val="22"/>
        </w:rPr>
        <w:t>ljanja bilješki 14</w:t>
      </w:r>
      <w:r w:rsidRPr="002B0DF6">
        <w:rPr>
          <w:rFonts w:ascii="Arial" w:hAnsi="Arial"/>
          <w:sz w:val="22"/>
        </w:rPr>
        <w:t>. veljače 2025. godine podmirene su sve dospjele obveze Primorsko-goranske županije.</w:t>
      </w:r>
    </w:p>
    <w:p w14:paraId="63E05291" w14:textId="77777777" w:rsidR="009C597B" w:rsidRPr="002B0DF6" w:rsidRDefault="009C597B" w:rsidP="009C597B">
      <w:pPr>
        <w:pStyle w:val="BodyText"/>
        <w:jc w:val="both"/>
        <w:rPr>
          <w:rFonts w:ascii="Arial" w:hAnsi="Arial"/>
          <w:sz w:val="22"/>
        </w:rPr>
      </w:pPr>
    </w:p>
    <w:p w14:paraId="2FCC7824" w14:textId="77777777" w:rsidR="009C597B" w:rsidRPr="002B0DF6" w:rsidRDefault="009C597B" w:rsidP="009C597B">
      <w:pPr>
        <w:pStyle w:val="BodyText"/>
        <w:ind w:firstLine="709"/>
        <w:jc w:val="both"/>
        <w:rPr>
          <w:rFonts w:ascii="Arial" w:hAnsi="Arial"/>
          <w:sz w:val="22"/>
        </w:rPr>
      </w:pPr>
      <w:r w:rsidRPr="002B0DF6">
        <w:rPr>
          <w:rFonts w:ascii="Arial" w:hAnsi="Arial"/>
          <w:sz w:val="22"/>
        </w:rPr>
        <w:t>Najveći udio u ukupnim nepodmirenim obvezama Županije na dan 31. prosinca 2024. godine imaju sljedeće nedospjele obveze:</w:t>
      </w:r>
    </w:p>
    <w:p w14:paraId="5229D365" w14:textId="77777777" w:rsidR="009C597B" w:rsidRPr="00B030B1" w:rsidRDefault="009C597B" w:rsidP="000F4F81">
      <w:pPr>
        <w:numPr>
          <w:ilvl w:val="0"/>
          <w:numId w:val="31"/>
        </w:numPr>
        <w:spacing w:before="60" w:after="60"/>
        <w:ind w:left="714" w:hanging="357"/>
        <w:rPr>
          <w:rFonts w:ascii="Arial" w:hAnsi="Arial"/>
          <w:sz w:val="22"/>
          <w:szCs w:val="22"/>
        </w:rPr>
      </w:pPr>
      <w:r w:rsidRPr="00767CF1">
        <w:rPr>
          <w:rFonts w:ascii="Arial" w:hAnsi="Arial"/>
          <w:sz w:val="22"/>
          <w:szCs w:val="22"/>
        </w:rPr>
        <w:t xml:space="preserve">obveze za zaposlene u iznosu od ukupno </w:t>
      </w:r>
      <w:r>
        <w:rPr>
          <w:rFonts w:ascii="Arial" w:hAnsi="Arial"/>
          <w:sz w:val="22"/>
          <w:szCs w:val="22"/>
        </w:rPr>
        <w:t>954.078,85 eura (obveze za plaću za 12</w:t>
      </w:r>
      <w:r w:rsidRPr="00767CF1">
        <w:rPr>
          <w:rFonts w:ascii="Arial" w:hAnsi="Arial"/>
          <w:sz w:val="22"/>
          <w:szCs w:val="22"/>
        </w:rPr>
        <w:t>.2024. i ostale rashode za zaposlene)</w:t>
      </w:r>
    </w:p>
    <w:p w14:paraId="299FAD1F" w14:textId="77777777" w:rsidR="009C597B" w:rsidRPr="00B030B1" w:rsidRDefault="009C597B" w:rsidP="000F4F81">
      <w:pPr>
        <w:numPr>
          <w:ilvl w:val="0"/>
          <w:numId w:val="31"/>
        </w:numPr>
        <w:spacing w:before="60" w:after="60"/>
        <w:ind w:left="714" w:hanging="357"/>
        <w:rPr>
          <w:rFonts w:ascii="Arial" w:hAnsi="Arial"/>
          <w:sz w:val="22"/>
          <w:szCs w:val="22"/>
        </w:rPr>
      </w:pPr>
      <w:r w:rsidRPr="002B0DF6">
        <w:rPr>
          <w:rFonts w:ascii="Arial" w:hAnsi="Arial"/>
          <w:sz w:val="22"/>
          <w:szCs w:val="22"/>
        </w:rPr>
        <w:t xml:space="preserve">obveze po dugoročnom zajmu - IPA projekt </w:t>
      </w:r>
      <w:proofErr w:type="spellStart"/>
      <w:r w:rsidRPr="002B0DF6">
        <w:rPr>
          <w:rFonts w:ascii="Arial" w:hAnsi="Arial"/>
          <w:sz w:val="22"/>
          <w:szCs w:val="22"/>
        </w:rPr>
        <w:t>IIIb</w:t>
      </w:r>
      <w:proofErr w:type="spellEnd"/>
      <w:r w:rsidRPr="002B0DF6">
        <w:rPr>
          <w:rFonts w:ascii="Arial" w:hAnsi="Arial"/>
          <w:sz w:val="22"/>
          <w:szCs w:val="22"/>
        </w:rPr>
        <w:t xml:space="preserve"> </w:t>
      </w:r>
      <w:proofErr w:type="spellStart"/>
      <w:r w:rsidRPr="002B0DF6">
        <w:rPr>
          <w:rFonts w:ascii="Arial" w:hAnsi="Arial"/>
          <w:sz w:val="22"/>
          <w:szCs w:val="22"/>
        </w:rPr>
        <w:t>Marišćina</w:t>
      </w:r>
      <w:proofErr w:type="spellEnd"/>
      <w:r w:rsidRPr="002B0DF6">
        <w:rPr>
          <w:rFonts w:ascii="Arial" w:hAnsi="Arial"/>
          <w:sz w:val="22"/>
          <w:szCs w:val="22"/>
        </w:rPr>
        <w:t xml:space="preserve"> u iznosu od ukupno 1.307.685,52 eura (glavnica i kamata), te obveze za dugoročni kredit kod tuzemne kreditne institucije izvan javnog sektora (Privredna banka Zagreb d.d.) za financiranje </w:t>
      </w:r>
      <w:r w:rsidRPr="002B0DF6">
        <w:rPr>
          <w:rFonts w:ascii="Arial" w:hAnsi="Arial"/>
          <w:sz w:val="22"/>
          <w:szCs w:val="22"/>
        </w:rPr>
        <w:lastRenderedPageBreak/>
        <w:t>projekta energetske obnove zgrada osam škola u Primorsko-goranskoj županiji u iznosu od ukupno 129.505,81 eura (glavnica i kamata);</w:t>
      </w:r>
    </w:p>
    <w:p w14:paraId="6DC15986" w14:textId="77777777" w:rsidR="009C597B" w:rsidRPr="002B0DF6" w:rsidRDefault="009C597B" w:rsidP="000F4F81">
      <w:pPr>
        <w:numPr>
          <w:ilvl w:val="0"/>
          <w:numId w:val="31"/>
        </w:numPr>
        <w:spacing w:before="60"/>
        <w:ind w:left="714" w:hanging="357"/>
        <w:rPr>
          <w:rFonts w:ascii="Arial" w:hAnsi="Arial"/>
          <w:sz w:val="22"/>
          <w:szCs w:val="22"/>
        </w:rPr>
      </w:pPr>
      <w:r w:rsidRPr="002B0DF6">
        <w:rPr>
          <w:rFonts w:ascii="Arial" w:hAnsi="Arial"/>
          <w:sz w:val="22"/>
          <w:szCs w:val="22"/>
        </w:rPr>
        <w:t xml:space="preserve">obveze za depozite i jamčevine iznose 5.421.906,55 eura, a sastoje se od obveze za depozit-beskamatni polog za zakup nekretnine u iznosu od 340,43 eura, obveze za uplaćena jamstva za uredno ispunjenje ugovora o nabavi roba i usluga u iznosu od ukupno </w:t>
      </w:r>
      <w:r>
        <w:rPr>
          <w:rFonts w:ascii="Arial" w:hAnsi="Arial"/>
          <w:sz w:val="22"/>
          <w:szCs w:val="22"/>
        </w:rPr>
        <w:t>45.258,75</w:t>
      </w:r>
      <w:r w:rsidRPr="002B0DF6">
        <w:rPr>
          <w:rFonts w:ascii="Arial" w:hAnsi="Arial"/>
          <w:sz w:val="22"/>
          <w:szCs w:val="22"/>
        </w:rPr>
        <w:t xml:space="preserve"> eura, obveze za uplaćena jamstva za ozbiljnost ponude u postupcima nabave roba i us</w:t>
      </w:r>
      <w:r>
        <w:rPr>
          <w:rFonts w:ascii="Arial" w:hAnsi="Arial"/>
          <w:sz w:val="22"/>
          <w:szCs w:val="22"/>
        </w:rPr>
        <w:t>luga u iznosu od ukupno 36.480,00</w:t>
      </w:r>
      <w:r w:rsidRPr="002B0DF6">
        <w:rPr>
          <w:rFonts w:ascii="Arial" w:hAnsi="Arial"/>
          <w:sz w:val="22"/>
          <w:szCs w:val="22"/>
        </w:rPr>
        <w:t xml:space="preserve"> eura, obveze za uplaćena jamstva za ozbiljnost ponude za postupak davanja koncesije na pomorskom dobru u iznosu od ukupno </w:t>
      </w:r>
      <w:r>
        <w:rPr>
          <w:rFonts w:ascii="Arial" w:hAnsi="Arial"/>
          <w:sz w:val="22"/>
          <w:szCs w:val="22"/>
        </w:rPr>
        <w:t xml:space="preserve">56.653,34 eura, obveze za uplaćena jamstva za dobro izvršenje posla iz ugovora o koncesiji na pomorskom dobru u iznosu od ukupno 13.537,73 eura i </w:t>
      </w:r>
      <w:r w:rsidRPr="002B0DF6">
        <w:rPr>
          <w:rFonts w:ascii="Arial" w:hAnsi="Arial"/>
          <w:sz w:val="22"/>
          <w:szCs w:val="22"/>
        </w:rPr>
        <w:t>obveze za deponirana sredstva za izvlaštenja</w:t>
      </w:r>
      <w:r>
        <w:rPr>
          <w:rFonts w:ascii="Arial" w:hAnsi="Arial"/>
          <w:sz w:val="22"/>
          <w:szCs w:val="22"/>
        </w:rPr>
        <w:t xml:space="preserve"> u iznosu od ukupno 5.269.636,30</w:t>
      </w:r>
      <w:r w:rsidRPr="002B0DF6">
        <w:rPr>
          <w:rFonts w:ascii="Arial" w:hAnsi="Arial"/>
          <w:sz w:val="22"/>
          <w:szCs w:val="22"/>
        </w:rPr>
        <w:t xml:space="preserve"> eura;</w:t>
      </w:r>
      <w:r w:rsidRPr="002B0DF6">
        <w:t xml:space="preserve"> </w:t>
      </w:r>
    </w:p>
    <w:p w14:paraId="2D944CA9" w14:textId="77777777" w:rsidR="009C597B" w:rsidRPr="004C08CD" w:rsidRDefault="009C597B" w:rsidP="004C0BF3">
      <w:pPr>
        <w:ind w:firstLine="0"/>
        <w:rPr>
          <w:rFonts w:ascii="Arial" w:hAnsi="Arial"/>
          <w:color w:val="FF0000"/>
          <w:sz w:val="22"/>
          <w:szCs w:val="22"/>
        </w:rPr>
      </w:pPr>
    </w:p>
    <w:p w14:paraId="2D4DC749" w14:textId="77777777" w:rsidR="009C597B" w:rsidRPr="00685AC0" w:rsidRDefault="009C597B" w:rsidP="009C597B">
      <w:pPr>
        <w:rPr>
          <w:rFonts w:ascii="Arial" w:hAnsi="Arial" w:cs="Arial"/>
          <w:sz w:val="22"/>
        </w:rPr>
      </w:pPr>
      <w:r w:rsidRPr="00685AC0">
        <w:rPr>
          <w:rFonts w:ascii="Arial" w:hAnsi="Arial" w:cs="Arial"/>
          <w:sz w:val="22"/>
        </w:rPr>
        <w:t>Od ukupno nepodmirenih obveza na dan 31. prosinca 2024. godine međusobne obveze proračun</w:t>
      </w:r>
      <w:r>
        <w:rPr>
          <w:rFonts w:ascii="Arial" w:hAnsi="Arial" w:cs="Arial"/>
          <w:sz w:val="22"/>
        </w:rPr>
        <w:t>skih korisnika čine 4.11</w:t>
      </w:r>
      <w:r w:rsidRPr="00685AC0">
        <w:rPr>
          <w:rFonts w:ascii="Arial" w:hAnsi="Arial" w:cs="Arial"/>
          <w:sz w:val="22"/>
        </w:rPr>
        <w:t xml:space="preserve">3.814,39 eura. Riječ je o obvezama nastalim u međusobnom odnosu između dva proračunska korisnika, koje se u knjigovodstvenim evidencijama Županije vode na računima obveza za rashode poslovanja, nabavu nefinancijske imovine i obveza za financijsku imovinu, ali za potrebe izrade Izvještaja o obvezama iskazuju se u posebnoj kategoriji „međusobne obveze proračunskih korisnika“. </w:t>
      </w:r>
    </w:p>
    <w:p w14:paraId="721617D3" w14:textId="77777777" w:rsidR="009C597B" w:rsidRPr="00685AC0" w:rsidRDefault="009C597B" w:rsidP="009C597B">
      <w:pPr>
        <w:rPr>
          <w:rFonts w:ascii="Arial" w:hAnsi="Arial" w:cs="Arial"/>
          <w:sz w:val="22"/>
        </w:rPr>
      </w:pPr>
      <w:r w:rsidRPr="00685AC0">
        <w:rPr>
          <w:rFonts w:ascii="Arial" w:hAnsi="Arial" w:cs="Arial"/>
          <w:sz w:val="22"/>
        </w:rPr>
        <w:t>U nastavku se daje pregled stanja međusobnih obveza proračunskih korisnika na dan 31. p</w:t>
      </w:r>
      <w:r>
        <w:rPr>
          <w:rFonts w:ascii="Arial" w:hAnsi="Arial" w:cs="Arial"/>
          <w:sz w:val="22"/>
        </w:rPr>
        <w:t>rosinca 2024</w:t>
      </w:r>
      <w:r w:rsidRPr="00685AC0">
        <w:rPr>
          <w:rFonts w:ascii="Arial" w:hAnsi="Arial" w:cs="Arial"/>
          <w:sz w:val="22"/>
        </w:rPr>
        <w:t>. godine na razini podskupine.</w:t>
      </w:r>
    </w:p>
    <w:p w14:paraId="549CE480" w14:textId="77777777" w:rsidR="009C597B" w:rsidRPr="000F4F81" w:rsidRDefault="009C597B" w:rsidP="009C597B">
      <w:pPr>
        <w:rPr>
          <w:rFonts w:ascii="Arial" w:hAnsi="Arial" w:cs="Arial"/>
          <w:color w:val="FF0000"/>
          <w:sz w:val="12"/>
          <w:szCs w:val="12"/>
        </w:rPr>
      </w:pPr>
    </w:p>
    <w:p w14:paraId="21F6DD3E" w14:textId="3AC8F481" w:rsidR="009C597B" w:rsidRPr="004C08CD" w:rsidRDefault="009C597B" w:rsidP="009C597B">
      <w:pPr>
        <w:ind w:firstLine="0"/>
        <w:rPr>
          <w:rFonts w:ascii="Arial" w:hAnsi="Arial" w:cs="Arial"/>
          <w:color w:val="FF0000"/>
          <w:sz w:val="22"/>
          <w:szCs w:val="22"/>
        </w:rPr>
      </w:pPr>
      <w:r w:rsidRPr="004C08CD">
        <w:rPr>
          <w:rFonts w:ascii="Arial" w:hAnsi="Arial" w:cs="Arial"/>
          <w:color w:val="FF0000"/>
          <w:sz w:val="22"/>
          <w:szCs w:val="22"/>
        </w:rPr>
        <w:tab/>
      </w:r>
      <w:r w:rsidRPr="004C08CD">
        <w:rPr>
          <w:rFonts w:ascii="Arial" w:hAnsi="Arial" w:cs="Arial"/>
          <w:color w:val="FF0000"/>
          <w:sz w:val="22"/>
          <w:szCs w:val="22"/>
        </w:rPr>
        <w:tab/>
      </w:r>
      <w:r w:rsidRPr="004C08CD">
        <w:rPr>
          <w:rFonts w:ascii="Arial" w:hAnsi="Arial" w:cs="Arial"/>
          <w:color w:val="FF0000"/>
          <w:sz w:val="22"/>
          <w:szCs w:val="22"/>
        </w:rPr>
        <w:tab/>
      </w:r>
      <w:r w:rsidRPr="004C08CD">
        <w:rPr>
          <w:rFonts w:ascii="Arial" w:hAnsi="Arial" w:cs="Arial"/>
          <w:color w:val="FF0000"/>
          <w:sz w:val="22"/>
          <w:szCs w:val="22"/>
        </w:rPr>
        <w:tab/>
      </w:r>
      <w:r w:rsidRPr="004C08CD">
        <w:rPr>
          <w:rFonts w:ascii="Arial" w:hAnsi="Arial" w:cs="Arial"/>
          <w:color w:val="FF0000"/>
          <w:sz w:val="22"/>
          <w:szCs w:val="22"/>
        </w:rPr>
        <w:tab/>
      </w:r>
      <w:r w:rsidRPr="004C08CD">
        <w:rPr>
          <w:rFonts w:ascii="Arial" w:hAnsi="Arial" w:cs="Arial"/>
          <w:color w:val="FF0000"/>
          <w:sz w:val="22"/>
          <w:szCs w:val="22"/>
        </w:rPr>
        <w:tab/>
      </w:r>
      <w:r w:rsidRPr="004C08CD">
        <w:rPr>
          <w:rFonts w:ascii="Arial" w:hAnsi="Arial" w:cs="Arial"/>
          <w:color w:val="FF0000"/>
          <w:sz w:val="22"/>
          <w:szCs w:val="22"/>
        </w:rPr>
        <w:tab/>
      </w:r>
      <w:r w:rsidRPr="004C08CD">
        <w:rPr>
          <w:rFonts w:ascii="Arial" w:hAnsi="Arial" w:cs="Arial"/>
          <w:color w:val="FF0000"/>
          <w:sz w:val="22"/>
          <w:szCs w:val="22"/>
        </w:rPr>
        <w:tab/>
      </w:r>
      <w:r w:rsidRPr="004C08CD">
        <w:rPr>
          <w:rFonts w:ascii="Arial" w:hAnsi="Arial" w:cs="Arial"/>
          <w:color w:val="FF0000"/>
          <w:sz w:val="22"/>
          <w:szCs w:val="22"/>
        </w:rPr>
        <w:tab/>
      </w:r>
      <w:r w:rsidRPr="00685AC0">
        <w:rPr>
          <w:rFonts w:ascii="Arial" w:hAnsi="Arial" w:cs="Arial"/>
          <w:sz w:val="22"/>
          <w:szCs w:val="22"/>
        </w:rPr>
        <w:t xml:space="preserve">          </w:t>
      </w:r>
      <w:r w:rsidR="004C0BF3">
        <w:rPr>
          <w:rFonts w:ascii="Arial" w:hAnsi="Arial" w:cs="Arial"/>
          <w:sz w:val="22"/>
          <w:szCs w:val="22"/>
        </w:rPr>
        <w:tab/>
      </w:r>
      <w:r w:rsidR="004C0BF3">
        <w:rPr>
          <w:rFonts w:ascii="Arial" w:hAnsi="Arial" w:cs="Arial"/>
          <w:sz w:val="22"/>
          <w:szCs w:val="22"/>
        </w:rPr>
        <w:tab/>
      </w:r>
      <w:r w:rsidRPr="00685AC0">
        <w:rPr>
          <w:rFonts w:ascii="Arial" w:hAnsi="Arial"/>
          <w:bCs/>
          <w:sz w:val="20"/>
          <w:szCs w:val="20"/>
        </w:rPr>
        <w:t>- u eurima</w:t>
      </w:r>
    </w:p>
    <w:tbl>
      <w:tblPr>
        <w:tblW w:w="9060" w:type="dxa"/>
        <w:tblLook w:val="04A0" w:firstRow="1" w:lastRow="0" w:firstColumn="1" w:lastColumn="0" w:noHBand="0" w:noVBand="1"/>
      </w:tblPr>
      <w:tblGrid>
        <w:gridCol w:w="562"/>
        <w:gridCol w:w="6663"/>
        <w:gridCol w:w="1835"/>
      </w:tblGrid>
      <w:tr w:rsidR="009C597B" w:rsidRPr="00C65D66" w14:paraId="5B6F4B27" w14:textId="77777777" w:rsidTr="004C0BF3">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69245BA" w14:textId="77777777" w:rsidR="009C597B" w:rsidRPr="00C65D66" w:rsidRDefault="009C597B" w:rsidP="00462B0E">
            <w:pPr>
              <w:ind w:firstLine="0"/>
              <w:jc w:val="center"/>
              <w:rPr>
                <w:rFonts w:ascii="Arial" w:hAnsi="Arial" w:cs="Arial"/>
                <w:b/>
                <w:bCs/>
                <w:color w:val="000000"/>
                <w:sz w:val="18"/>
                <w:szCs w:val="18"/>
              </w:rPr>
            </w:pPr>
            <w:proofErr w:type="spellStart"/>
            <w:r w:rsidRPr="00C65D66">
              <w:rPr>
                <w:rFonts w:ascii="Arial" w:hAnsi="Arial" w:cs="Arial"/>
                <w:b/>
                <w:bCs/>
                <w:color w:val="000000"/>
                <w:sz w:val="18"/>
                <w:szCs w:val="18"/>
              </w:rPr>
              <w:t>R.b</w:t>
            </w:r>
            <w:proofErr w:type="spellEnd"/>
            <w:r w:rsidRPr="00C65D66">
              <w:rPr>
                <w:rFonts w:ascii="Arial" w:hAnsi="Arial" w:cs="Arial"/>
                <w:b/>
                <w:bCs/>
                <w:color w:val="000000"/>
                <w:sz w:val="18"/>
                <w:szCs w:val="18"/>
              </w:rPr>
              <w:t>.</w:t>
            </w:r>
          </w:p>
        </w:tc>
        <w:tc>
          <w:tcPr>
            <w:tcW w:w="6663" w:type="dxa"/>
            <w:tcBorders>
              <w:top w:val="single" w:sz="4" w:space="0" w:color="auto"/>
              <w:left w:val="nil"/>
              <w:bottom w:val="single" w:sz="4" w:space="0" w:color="auto"/>
              <w:right w:val="single" w:sz="4" w:space="0" w:color="auto"/>
            </w:tcBorders>
            <w:shd w:val="clear" w:color="000000" w:fill="BFBFBF"/>
            <w:vAlign w:val="center"/>
            <w:hideMark/>
          </w:tcPr>
          <w:p w14:paraId="0489BEE0" w14:textId="77777777" w:rsidR="009C597B" w:rsidRPr="00C65D66" w:rsidRDefault="009C597B" w:rsidP="00462B0E">
            <w:pPr>
              <w:ind w:firstLine="0"/>
              <w:jc w:val="center"/>
              <w:rPr>
                <w:rFonts w:ascii="Arial" w:hAnsi="Arial" w:cs="Arial"/>
                <w:b/>
                <w:bCs/>
                <w:color w:val="000000"/>
                <w:sz w:val="18"/>
                <w:szCs w:val="18"/>
              </w:rPr>
            </w:pPr>
            <w:r w:rsidRPr="00C65D66">
              <w:rPr>
                <w:rFonts w:ascii="Arial" w:hAnsi="Arial" w:cs="Arial"/>
                <w:b/>
                <w:bCs/>
                <w:color w:val="000000"/>
                <w:sz w:val="18"/>
                <w:szCs w:val="18"/>
              </w:rPr>
              <w:t>Podskupina / Proračunski korisnik</w:t>
            </w:r>
          </w:p>
        </w:tc>
        <w:tc>
          <w:tcPr>
            <w:tcW w:w="1835" w:type="dxa"/>
            <w:tcBorders>
              <w:top w:val="single" w:sz="4" w:space="0" w:color="auto"/>
              <w:left w:val="nil"/>
              <w:bottom w:val="single" w:sz="4" w:space="0" w:color="auto"/>
              <w:right w:val="single" w:sz="4" w:space="0" w:color="auto"/>
            </w:tcBorders>
            <w:shd w:val="clear" w:color="000000" w:fill="BFBFBF"/>
            <w:vAlign w:val="center"/>
            <w:hideMark/>
          </w:tcPr>
          <w:p w14:paraId="336C43BC" w14:textId="77777777" w:rsidR="009C597B" w:rsidRPr="00C65D66" w:rsidRDefault="009C597B" w:rsidP="00462B0E">
            <w:pPr>
              <w:ind w:firstLine="0"/>
              <w:jc w:val="center"/>
              <w:rPr>
                <w:rFonts w:ascii="Arial" w:hAnsi="Arial" w:cs="Arial"/>
                <w:b/>
                <w:bCs/>
                <w:color w:val="000000"/>
                <w:sz w:val="18"/>
                <w:szCs w:val="18"/>
              </w:rPr>
            </w:pPr>
            <w:r w:rsidRPr="00C65D66">
              <w:rPr>
                <w:rFonts w:ascii="Arial" w:hAnsi="Arial" w:cs="Arial"/>
                <w:b/>
                <w:bCs/>
                <w:color w:val="000000"/>
                <w:sz w:val="18"/>
                <w:szCs w:val="18"/>
              </w:rPr>
              <w:t>Ukupne obveze na dan 31.12.2024.</w:t>
            </w:r>
          </w:p>
        </w:tc>
      </w:tr>
      <w:tr w:rsidR="009C597B" w:rsidRPr="00C65D66" w14:paraId="5BCE84B6" w14:textId="77777777" w:rsidTr="004C0BF3">
        <w:trPr>
          <w:trHeight w:val="300"/>
        </w:trPr>
        <w:tc>
          <w:tcPr>
            <w:tcW w:w="562" w:type="dxa"/>
            <w:tcBorders>
              <w:top w:val="nil"/>
              <w:left w:val="single" w:sz="4" w:space="0" w:color="auto"/>
              <w:bottom w:val="single" w:sz="4" w:space="0" w:color="auto"/>
              <w:right w:val="single" w:sz="4" w:space="0" w:color="auto"/>
            </w:tcBorders>
            <w:shd w:val="clear" w:color="000000" w:fill="F2F2F2"/>
            <w:vAlign w:val="center"/>
            <w:hideMark/>
          </w:tcPr>
          <w:p w14:paraId="57A2F86C" w14:textId="77777777" w:rsidR="009C597B" w:rsidRPr="00C65D66" w:rsidRDefault="009C597B" w:rsidP="00462B0E">
            <w:pPr>
              <w:ind w:firstLine="0"/>
              <w:jc w:val="center"/>
              <w:rPr>
                <w:rFonts w:ascii="Arial" w:hAnsi="Arial" w:cs="Arial"/>
                <w:b/>
                <w:bCs/>
                <w:color w:val="000000"/>
                <w:sz w:val="18"/>
                <w:szCs w:val="18"/>
              </w:rPr>
            </w:pPr>
            <w:r w:rsidRPr="00C65D66">
              <w:rPr>
                <w:rFonts w:ascii="Arial" w:hAnsi="Arial" w:cs="Arial"/>
                <w:b/>
                <w:bCs/>
                <w:color w:val="000000"/>
                <w:sz w:val="18"/>
                <w:szCs w:val="18"/>
              </w:rPr>
              <w:t>1.</w:t>
            </w:r>
          </w:p>
        </w:tc>
        <w:tc>
          <w:tcPr>
            <w:tcW w:w="6663" w:type="dxa"/>
            <w:tcBorders>
              <w:top w:val="nil"/>
              <w:left w:val="nil"/>
              <w:bottom w:val="single" w:sz="4" w:space="0" w:color="auto"/>
              <w:right w:val="single" w:sz="4" w:space="0" w:color="auto"/>
            </w:tcBorders>
            <w:shd w:val="clear" w:color="000000" w:fill="F2F2F2"/>
            <w:vAlign w:val="center"/>
            <w:hideMark/>
          </w:tcPr>
          <w:p w14:paraId="22213E99" w14:textId="77777777" w:rsidR="009C597B" w:rsidRPr="00C65D66" w:rsidRDefault="009C597B" w:rsidP="00462B0E">
            <w:pPr>
              <w:ind w:firstLine="0"/>
              <w:jc w:val="left"/>
              <w:rPr>
                <w:rFonts w:ascii="Arial" w:hAnsi="Arial" w:cs="Arial"/>
                <w:b/>
                <w:bCs/>
                <w:color w:val="000000"/>
                <w:sz w:val="18"/>
                <w:szCs w:val="18"/>
              </w:rPr>
            </w:pPr>
            <w:r w:rsidRPr="00C65D66">
              <w:rPr>
                <w:rFonts w:ascii="Arial" w:hAnsi="Arial" w:cs="Arial"/>
                <w:b/>
                <w:bCs/>
                <w:color w:val="000000"/>
                <w:sz w:val="18"/>
                <w:szCs w:val="18"/>
              </w:rPr>
              <w:t>232</w:t>
            </w:r>
          </w:p>
        </w:tc>
        <w:tc>
          <w:tcPr>
            <w:tcW w:w="1835" w:type="dxa"/>
            <w:tcBorders>
              <w:top w:val="nil"/>
              <w:left w:val="nil"/>
              <w:bottom w:val="single" w:sz="4" w:space="0" w:color="auto"/>
              <w:right w:val="single" w:sz="4" w:space="0" w:color="auto"/>
            </w:tcBorders>
            <w:shd w:val="clear" w:color="000000" w:fill="F2F2F2"/>
            <w:vAlign w:val="center"/>
            <w:hideMark/>
          </w:tcPr>
          <w:p w14:paraId="706B349E" w14:textId="77777777" w:rsidR="009C597B" w:rsidRPr="00C65D66" w:rsidRDefault="009C597B" w:rsidP="00462B0E">
            <w:pPr>
              <w:ind w:firstLine="0"/>
              <w:jc w:val="right"/>
              <w:rPr>
                <w:rFonts w:ascii="Arial" w:hAnsi="Arial" w:cs="Arial"/>
                <w:b/>
                <w:bCs/>
                <w:color w:val="000000"/>
                <w:sz w:val="18"/>
                <w:szCs w:val="18"/>
              </w:rPr>
            </w:pPr>
            <w:r w:rsidRPr="00C65D66">
              <w:rPr>
                <w:rFonts w:ascii="Arial" w:hAnsi="Arial" w:cs="Arial"/>
                <w:b/>
                <w:bCs/>
                <w:color w:val="000000"/>
                <w:sz w:val="18"/>
                <w:szCs w:val="18"/>
              </w:rPr>
              <w:t>135.551,62</w:t>
            </w:r>
          </w:p>
        </w:tc>
      </w:tr>
      <w:tr w:rsidR="009C597B" w:rsidRPr="00C65D66" w14:paraId="3009C03C"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C628F0"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791D4B76"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Ministarstvo financija-Porezna uprava</w:t>
            </w:r>
          </w:p>
        </w:tc>
        <w:tc>
          <w:tcPr>
            <w:tcW w:w="1835" w:type="dxa"/>
            <w:tcBorders>
              <w:top w:val="nil"/>
              <w:left w:val="nil"/>
              <w:bottom w:val="single" w:sz="4" w:space="0" w:color="auto"/>
              <w:right w:val="single" w:sz="4" w:space="0" w:color="auto"/>
            </w:tcBorders>
            <w:shd w:val="clear" w:color="auto" w:fill="auto"/>
            <w:vAlign w:val="center"/>
            <w:hideMark/>
          </w:tcPr>
          <w:p w14:paraId="73E4EA9F"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57.293,22</w:t>
            </w:r>
          </w:p>
        </w:tc>
      </w:tr>
      <w:tr w:rsidR="009C597B" w:rsidRPr="00C65D66" w14:paraId="30EAC102"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209BFC"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5B0CD262"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Rab</w:t>
            </w:r>
          </w:p>
        </w:tc>
        <w:tc>
          <w:tcPr>
            <w:tcW w:w="1835" w:type="dxa"/>
            <w:tcBorders>
              <w:top w:val="nil"/>
              <w:left w:val="nil"/>
              <w:bottom w:val="single" w:sz="4" w:space="0" w:color="auto"/>
              <w:right w:val="single" w:sz="4" w:space="0" w:color="auto"/>
            </w:tcBorders>
            <w:shd w:val="clear" w:color="auto" w:fill="auto"/>
            <w:vAlign w:val="center"/>
            <w:hideMark/>
          </w:tcPr>
          <w:p w14:paraId="15EFF084"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820,05</w:t>
            </w:r>
          </w:p>
        </w:tc>
      </w:tr>
      <w:tr w:rsidR="009C597B" w:rsidRPr="00C65D66" w14:paraId="6495CFC5"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FB4763"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1AEE7CC1"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Fakultet šumarstva i drvne tehnologije Zagreb</w:t>
            </w:r>
          </w:p>
        </w:tc>
        <w:tc>
          <w:tcPr>
            <w:tcW w:w="1835" w:type="dxa"/>
            <w:tcBorders>
              <w:top w:val="nil"/>
              <w:left w:val="nil"/>
              <w:bottom w:val="single" w:sz="4" w:space="0" w:color="auto"/>
              <w:right w:val="single" w:sz="4" w:space="0" w:color="auto"/>
            </w:tcBorders>
            <w:shd w:val="clear" w:color="auto" w:fill="auto"/>
            <w:vAlign w:val="center"/>
            <w:hideMark/>
          </w:tcPr>
          <w:p w14:paraId="4A34BF25"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18.125,00</w:t>
            </w:r>
          </w:p>
        </w:tc>
      </w:tr>
      <w:tr w:rsidR="009C597B" w:rsidRPr="00C65D66" w14:paraId="0605EA62"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50B6E5"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D855279"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Dom zdravlja Primorsko-goranske županije</w:t>
            </w:r>
          </w:p>
        </w:tc>
        <w:tc>
          <w:tcPr>
            <w:tcW w:w="1835" w:type="dxa"/>
            <w:tcBorders>
              <w:top w:val="nil"/>
              <w:left w:val="nil"/>
              <w:bottom w:val="single" w:sz="4" w:space="0" w:color="auto"/>
              <w:right w:val="single" w:sz="4" w:space="0" w:color="auto"/>
            </w:tcBorders>
            <w:shd w:val="clear" w:color="auto" w:fill="auto"/>
            <w:vAlign w:val="center"/>
            <w:hideMark/>
          </w:tcPr>
          <w:p w14:paraId="0EB9B949"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18.318,16</w:t>
            </w:r>
          </w:p>
        </w:tc>
      </w:tr>
      <w:tr w:rsidR="009C597B" w:rsidRPr="00C65D66" w14:paraId="6E8C3D7C"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FD624E"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32B126B9"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Građevinski fakultet u Zagrebu</w:t>
            </w:r>
          </w:p>
        </w:tc>
        <w:tc>
          <w:tcPr>
            <w:tcW w:w="1835" w:type="dxa"/>
            <w:tcBorders>
              <w:top w:val="nil"/>
              <w:left w:val="nil"/>
              <w:bottom w:val="single" w:sz="4" w:space="0" w:color="auto"/>
              <w:right w:val="single" w:sz="4" w:space="0" w:color="auto"/>
            </w:tcBorders>
            <w:shd w:val="clear" w:color="auto" w:fill="auto"/>
            <w:vAlign w:val="center"/>
            <w:hideMark/>
          </w:tcPr>
          <w:p w14:paraId="51275F9F"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1.875,00</w:t>
            </w:r>
          </w:p>
        </w:tc>
      </w:tr>
      <w:tr w:rsidR="009C597B" w:rsidRPr="00C65D66" w14:paraId="693379D2"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1FBF60"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7DFD8D21"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Rijeka</w:t>
            </w:r>
          </w:p>
        </w:tc>
        <w:tc>
          <w:tcPr>
            <w:tcW w:w="1835" w:type="dxa"/>
            <w:tcBorders>
              <w:top w:val="nil"/>
              <w:left w:val="nil"/>
              <w:bottom w:val="single" w:sz="4" w:space="0" w:color="auto"/>
              <w:right w:val="single" w:sz="4" w:space="0" w:color="auto"/>
            </w:tcBorders>
            <w:shd w:val="clear" w:color="auto" w:fill="auto"/>
            <w:vAlign w:val="center"/>
            <w:hideMark/>
          </w:tcPr>
          <w:p w14:paraId="031C213B"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591,30</w:t>
            </w:r>
          </w:p>
        </w:tc>
      </w:tr>
      <w:tr w:rsidR="009C597B" w:rsidRPr="00C65D66" w14:paraId="6907D60E"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D55FA1"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72C29B5F"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HNK Ivana pl. Zajca Rijeka</w:t>
            </w:r>
          </w:p>
        </w:tc>
        <w:tc>
          <w:tcPr>
            <w:tcW w:w="1835" w:type="dxa"/>
            <w:tcBorders>
              <w:top w:val="nil"/>
              <w:left w:val="nil"/>
              <w:bottom w:val="single" w:sz="4" w:space="0" w:color="auto"/>
              <w:right w:val="single" w:sz="4" w:space="0" w:color="auto"/>
            </w:tcBorders>
            <w:shd w:val="clear" w:color="auto" w:fill="auto"/>
            <w:vAlign w:val="center"/>
            <w:hideMark/>
          </w:tcPr>
          <w:p w14:paraId="2ECF7D54"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1.470,00</w:t>
            </w:r>
          </w:p>
        </w:tc>
      </w:tr>
      <w:tr w:rsidR="009C597B" w:rsidRPr="00C65D66" w14:paraId="456E3AA0"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ABCF6B"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16413123"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Pomorski fakultet Sveučilišta u Rijeci</w:t>
            </w:r>
          </w:p>
        </w:tc>
        <w:tc>
          <w:tcPr>
            <w:tcW w:w="1835" w:type="dxa"/>
            <w:tcBorders>
              <w:top w:val="nil"/>
              <w:left w:val="nil"/>
              <w:bottom w:val="single" w:sz="4" w:space="0" w:color="auto"/>
              <w:right w:val="single" w:sz="4" w:space="0" w:color="auto"/>
            </w:tcBorders>
            <w:shd w:val="clear" w:color="auto" w:fill="auto"/>
            <w:vAlign w:val="center"/>
            <w:hideMark/>
          </w:tcPr>
          <w:p w14:paraId="5E06C987"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4.750,00</w:t>
            </w:r>
          </w:p>
        </w:tc>
      </w:tr>
      <w:tr w:rsidR="009C597B" w:rsidRPr="00C65D66" w14:paraId="49710275"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CBEC42"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1A337B8B"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Hrvatske vode</w:t>
            </w:r>
          </w:p>
        </w:tc>
        <w:tc>
          <w:tcPr>
            <w:tcW w:w="1835" w:type="dxa"/>
            <w:tcBorders>
              <w:top w:val="nil"/>
              <w:left w:val="nil"/>
              <w:bottom w:val="single" w:sz="4" w:space="0" w:color="auto"/>
              <w:right w:val="single" w:sz="4" w:space="0" w:color="auto"/>
            </w:tcBorders>
            <w:shd w:val="clear" w:color="auto" w:fill="auto"/>
            <w:vAlign w:val="center"/>
            <w:hideMark/>
          </w:tcPr>
          <w:p w14:paraId="441735A0"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66,21</w:t>
            </w:r>
          </w:p>
        </w:tc>
      </w:tr>
      <w:tr w:rsidR="009C597B" w:rsidRPr="00C65D66" w14:paraId="72460135"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781959"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0D7132D1"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Građevinski fakultet Rijeka</w:t>
            </w:r>
          </w:p>
        </w:tc>
        <w:tc>
          <w:tcPr>
            <w:tcW w:w="1835" w:type="dxa"/>
            <w:tcBorders>
              <w:top w:val="nil"/>
              <w:left w:val="nil"/>
              <w:bottom w:val="single" w:sz="4" w:space="0" w:color="auto"/>
              <w:right w:val="single" w:sz="4" w:space="0" w:color="auto"/>
            </w:tcBorders>
            <w:shd w:val="clear" w:color="auto" w:fill="auto"/>
            <w:vAlign w:val="center"/>
            <w:hideMark/>
          </w:tcPr>
          <w:p w14:paraId="4AB73A57"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132,50</w:t>
            </w:r>
          </w:p>
        </w:tc>
      </w:tr>
      <w:tr w:rsidR="009C597B" w:rsidRPr="00C65D66" w14:paraId="275D2499"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A933C9"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30345E4B"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Medicinski fakultet Sveučilišta u Rijeci</w:t>
            </w:r>
          </w:p>
        </w:tc>
        <w:tc>
          <w:tcPr>
            <w:tcW w:w="1835" w:type="dxa"/>
            <w:tcBorders>
              <w:top w:val="nil"/>
              <w:left w:val="nil"/>
              <w:bottom w:val="single" w:sz="4" w:space="0" w:color="auto"/>
              <w:right w:val="single" w:sz="4" w:space="0" w:color="auto"/>
            </w:tcBorders>
            <w:shd w:val="clear" w:color="auto" w:fill="auto"/>
            <w:vAlign w:val="center"/>
            <w:hideMark/>
          </w:tcPr>
          <w:p w14:paraId="64122688"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6.480,00</w:t>
            </w:r>
          </w:p>
        </w:tc>
      </w:tr>
      <w:tr w:rsidR="009C597B" w:rsidRPr="00C65D66" w14:paraId="54B445D0" w14:textId="77777777" w:rsidTr="004C0BF3">
        <w:trPr>
          <w:trHeight w:val="30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51B85B"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91A4C6E"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Pomorski i povijesni muzej Hrvatskog Primorja Rijeka</w:t>
            </w:r>
          </w:p>
        </w:tc>
        <w:tc>
          <w:tcPr>
            <w:tcW w:w="1835" w:type="dxa"/>
            <w:tcBorders>
              <w:top w:val="nil"/>
              <w:left w:val="nil"/>
              <w:bottom w:val="single" w:sz="4" w:space="0" w:color="auto"/>
              <w:right w:val="single" w:sz="4" w:space="0" w:color="auto"/>
            </w:tcBorders>
            <w:shd w:val="clear" w:color="auto" w:fill="auto"/>
            <w:vAlign w:val="center"/>
            <w:hideMark/>
          </w:tcPr>
          <w:p w14:paraId="10F2FBD8"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530,89</w:t>
            </w:r>
          </w:p>
        </w:tc>
      </w:tr>
      <w:tr w:rsidR="009C597B" w:rsidRPr="00C65D66" w14:paraId="43B56141" w14:textId="77777777" w:rsidTr="004C0BF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E72D2F"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19BD17C7"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Centar za poljoprivredu i ruralni razvoj Primorsko-goranske županije</w:t>
            </w:r>
          </w:p>
        </w:tc>
        <w:tc>
          <w:tcPr>
            <w:tcW w:w="1835" w:type="dxa"/>
            <w:tcBorders>
              <w:top w:val="nil"/>
              <w:left w:val="nil"/>
              <w:bottom w:val="single" w:sz="4" w:space="0" w:color="auto"/>
              <w:right w:val="single" w:sz="4" w:space="0" w:color="auto"/>
            </w:tcBorders>
            <w:shd w:val="clear" w:color="auto" w:fill="auto"/>
            <w:vAlign w:val="center"/>
            <w:hideMark/>
          </w:tcPr>
          <w:p w14:paraId="0645ED83"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2.976,65</w:t>
            </w:r>
          </w:p>
        </w:tc>
      </w:tr>
      <w:tr w:rsidR="009C597B" w:rsidRPr="00C65D66" w14:paraId="5BEC257A"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60C9F7"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3C30C9EB"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Općina Matulji</w:t>
            </w:r>
          </w:p>
        </w:tc>
        <w:tc>
          <w:tcPr>
            <w:tcW w:w="1835" w:type="dxa"/>
            <w:tcBorders>
              <w:top w:val="nil"/>
              <w:left w:val="nil"/>
              <w:bottom w:val="single" w:sz="4" w:space="0" w:color="auto"/>
              <w:right w:val="single" w:sz="4" w:space="0" w:color="auto"/>
            </w:tcBorders>
            <w:shd w:val="clear" w:color="auto" w:fill="auto"/>
            <w:vAlign w:val="center"/>
            <w:hideMark/>
          </w:tcPr>
          <w:p w14:paraId="36BF1743"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156,81</w:t>
            </w:r>
          </w:p>
        </w:tc>
      </w:tr>
      <w:tr w:rsidR="009C597B" w:rsidRPr="00C65D66" w14:paraId="24DED5B0"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66A5BF"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35F13D7F"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Cres</w:t>
            </w:r>
          </w:p>
        </w:tc>
        <w:tc>
          <w:tcPr>
            <w:tcW w:w="1835" w:type="dxa"/>
            <w:tcBorders>
              <w:top w:val="nil"/>
              <w:left w:val="nil"/>
              <w:bottom w:val="single" w:sz="4" w:space="0" w:color="auto"/>
              <w:right w:val="single" w:sz="4" w:space="0" w:color="auto"/>
            </w:tcBorders>
            <w:shd w:val="clear" w:color="auto" w:fill="auto"/>
            <w:vAlign w:val="center"/>
            <w:hideMark/>
          </w:tcPr>
          <w:p w14:paraId="02D0F1F4"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62,11</w:t>
            </w:r>
          </w:p>
        </w:tc>
      </w:tr>
      <w:tr w:rsidR="009C597B" w:rsidRPr="00C65D66" w14:paraId="35E46822"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B895B0"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2B5335C3"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HŽ Putnički prijevoz d.o.o.</w:t>
            </w:r>
          </w:p>
        </w:tc>
        <w:tc>
          <w:tcPr>
            <w:tcW w:w="1835" w:type="dxa"/>
            <w:tcBorders>
              <w:top w:val="nil"/>
              <w:left w:val="nil"/>
              <w:bottom w:val="single" w:sz="4" w:space="0" w:color="auto"/>
              <w:right w:val="single" w:sz="4" w:space="0" w:color="auto"/>
            </w:tcBorders>
            <w:shd w:val="clear" w:color="auto" w:fill="auto"/>
            <w:vAlign w:val="center"/>
            <w:hideMark/>
          </w:tcPr>
          <w:p w14:paraId="324255DA"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500,00</w:t>
            </w:r>
          </w:p>
        </w:tc>
      </w:tr>
      <w:tr w:rsidR="009C597B" w:rsidRPr="00C65D66" w14:paraId="5C10C960"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7BB553"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22E7E3E2"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Zavod za prostorno uređenje Primorsko-goranske županije</w:t>
            </w:r>
          </w:p>
        </w:tc>
        <w:tc>
          <w:tcPr>
            <w:tcW w:w="1835" w:type="dxa"/>
            <w:tcBorders>
              <w:top w:val="nil"/>
              <w:left w:val="nil"/>
              <w:bottom w:val="single" w:sz="4" w:space="0" w:color="auto"/>
              <w:right w:val="single" w:sz="4" w:space="0" w:color="auto"/>
            </w:tcBorders>
            <w:shd w:val="clear" w:color="auto" w:fill="auto"/>
            <w:vAlign w:val="center"/>
            <w:hideMark/>
          </w:tcPr>
          <w:p w14:paraId="351E0774"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8.940,00</w:t>
            </w:r>
          </w:p>
        </w:tc>
      </w:tr>
      <w:tr w:rsidR="009C597B" w:rsidRPr="00C65D66" w14:paraId="4310AA6C"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0A58B8"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26FA5373"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Krk</w:t>
            </w:r>
          </w:p>
        </w:tc>
        <w:tc>
          <w:tcPr>
            <w:tcW w:w="1835" w:type="dxa"/>
            <w:tcBorders>
              <w:top w:val="nil"/>
              <w:left w:val="nil"/>
              <w:bottom w:val="single" w:sz="4" w:space="0" w:color="auto"/>
              <w:right w:val="single" w:sz="4" w:space="0" w:color="auto"/>
            </w:tcBorders>
            <w:shd w:val="clear" w:color="auto" w:fill="auto"/>
            <w:vAlign w:val="center"/>
            <w:hideMark/>
          </w:tcPr>
          <w:p w14:paraId="6C603CFD"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3.757,01</w:t>
            </w:r>
          </w:p>
        </w:tc>
      </w:tr>
      <w:tr w:rsidR="009C597B" w:rsidRPr="00C65D66" w14:paraId="1DAD79C2"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66DC74"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12244B93"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Mali Lošinj</w:t>
            </w:r>
          </w:p>
        </w:tc>
        <w:tc>
          <w:tcPr>
            <w:tcW w:w="1835" w:type="dxa"/>
            <w:tcBorders>
              <w:top w:val="nil"/>
              <w:left w:val="nil"/>
              <w:bottom w:val="single" w:sz="4" w:space="0" w:color="auto"/>
              <w:right w:val="single" w:sz="4" w:space="0" w:color="auto"/>
            </w:tcBorders>
            <w:shd w:val="clear" w:color="auto" w:fill="auto"/>
            <w:vAlign w:val="center"/>
            <w:hideMark/>
          </w:tcPr>
          <w:p w14:paraId="1573FC94"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2.809,94</w:t>
            </w:r>
          </w:p>
        </w:tc>
      </w:tr>
      <w:tr w:rsidR="009C597B" w:rsidRPr="00C65D66" w14:paraId="0B8AEEF1"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24BF9A"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53D72C4B"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Novi Vinodolski</w:t>
            </w:r>
          </w:p>
        </w:tc>
        <w:tc>
          <w:tcPr>
            <w:tcW w:w="1835" w:type="dxa"/>
            <w:tcBorders>
              <w:top w:val="nil"/>
              <w:left w:val="nil"/>
              <w:bottom w:val="single" w:sz="4" w:space="0" w:color="auto"/>
              <w:right w:val="single" w:sz="4" w:space="0" w:color="auto"/>
            </w:tcBorders>
            <w:shd w:val="clear" w:color="auto" w:fill="auto"/>
            <w:vAlign w:val="center"/>
            <w:hideMark/>
          </w:tcPr>
          <w:p w14:paraId="00CB1FAD"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3,66</w:t>
            </w:r>
          </w:p>
        </w:tc>
      </w:tr>
      <w:tr w:rsidR="009C597B" w:rsidRPr="00C65D66" w14:paraId="6CAA9EE1"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FD44C7"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6E447898" w14:textId="77777777" w:rsidR="009C597B" w:rsidRPr="00C65D66" w:rsidRDefault="009C597B" w:rsidP="00462B0E">
            <w:pPr>
              <w:ind w:firstLine="0"/>
              <w:jc w:val="left"/>
              <w:rPr>
                <w:rFonts w:ascii="Arial" w:hAnsi="Arial" w:cs="Arial"/>
                <w:color w:val="000000"/>
                <w:sz w:val="18"/>
                <w:szCs w:val="18"/>
              </w:rPr>
            </w:pPr>
            <w:proofErr w:type="spellStart"/>
            <w:r w:rsidRPr="00C65D66">
              <w:rPr>
                <w:rFonts w:ascii="Arial" w:hAnsi="Arial" w:cs="Arial"/>
                <w:color w:val="000000"/>
                <w:sz w:val="18"/>
                <w:szCs w:val="18"/>
              </w:rPr>
              <w:t>Thalassotherapia</w:t>
            </w:r>
            <w:proofErr w:type="spellEnd"/>
            <w:r w:rsidRPr="00C65D66">
              <w:rPr>
                <w:rFonts w:ascii="Arial" w:hAnsi="Arial" w:cs="Arial"/>
                <w:color w:val="000000"/>
                <w:sz w:val="18"/>
                <w:szCs w:val="18"/>
              </w:rPr>
              <w:t xml:space="preserve"> Opatija</w:t>
            </w:r>
          </w:p>
        </w:tc>
        <w:tc>
          <w:tcPr>
            <w:tcW w:w="1835" w:type="dxa"/>
            <w:tcBorders>
              <w:top w:val="nil"/>
              <w:left w:val="nil"/>
              <w:bottom w:val="single" w:sz="4" w:space="0" w:color="auto"/>
              <w:right w:val="single" w:sz="4" w:space="0" w:color="auto"/>
            </w:tcBorders>
            <w:shd w:val="clear" w:color="auto" w:fill="auto"/>
            <w:vAlign w:val="center"/>
            <w:hideMark/>
          </w:tcPr>
          <w:p w14:paraId="53D34FD6"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1.500,00</w:t>
            </w:r>
          </w:p>
        </w:tc>
      </w:tr>
      <w:tr w:rsidR="009C597B" w:rsidRPr="00C65D66" w14:paraId="099DEA9A" w14:textId="77777777" w:rsidTr="004C0BF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9E0B48" w14:textId="77777777" w:rsidR="009C597B" w:rsidRPr="00C65D66" w:rsidRDefault="009C597B" w:rsidP="00462B0E">
            <w:pPr>
              <w:ind w:firstLine="0"/>
              <w:rPr>
                <w:color w:val="000000"/>
              </w:rPr>
            </w:pPr>
            <w:r w:rsidRPr="00C65D66">
              <w:rPr>
                <w:color w:val="000000"/>
              </w:rPr>
              <w:t> </w:t>
            </w:r>
          </w:p>
        </w:tc>
        <w:tc>
          <w:tcPr>
            <w:tcW w:w="6663" w:type="dxa"/>
            <w:tcBorders>
              <w:top w:val="nil"/>
              <w:left w:val="nil"/>
              <w:bottom w:val="single" w:sz="4" w:space="0" w:color="auto"/>
              <w:right w:val="single" w:sz="4" w:space="0" w:color="auto"/>
            </w:tcBorders>
            <w:shd w:val="clear" w:color="auto" w:fill="auto"/>
            <w:vAlign w:val="center"/>
            <w:hideMark/>
          </w:tcPr>
          <w:p w14:paraId="1223B894" w14:textId="77777777" w:rsidR="009C597B" w:rsidRPr="00C65D66" w:rsidRDefault="009C597B" w:rsidP="00462B0E">
            <w:pPr>
              <w:ind w:firstLine="0"/>
              <w:rPr>
                <w:rFonts w:ascii="Arial" w:hAnsi="Arial" w:cs="Arial"/>
                <w:color w:val="000000"/>
                <w:sz w:val="18"/>
                <w:szCs w:val="18"/>
              </w:rPr>
            </w:pPr>
            <w:r w:rsidRPr="00C65D66">
              <w:rPr>
                <w:rFonts w:ascii="Arial" w:hAnsi="Arial" w:cs="Arial"/>
                <w:color w:val="000000"/>
                <w:sz w:val="18"/>
                <w:szCs w:val="18"/>
              </w:rPr>
              <w:t>Grad Crikvenica</w:t>
            </w:r>
          </w:p>
        </w:tc>
        <w:tc>
          <w:tcPr>
            <w:tcW w:w="1835" w:type="dxa"/>
            <w:tcBorders>
              <w:top w:val="nil"/>
              <w:left w:val="nil"/>
              <w:bottom w:val="single" w:sz="4" w:space="0" w:color="auto"/>
              <w:right w:val="single" w:sz="4" w:space="0" w:color="auto"/>
            </w:tcBorders>
            <w:shd w:val="clear" w:color="auto" w:fill="auto"/>
            <w:vAlign w:val="center"/>
            <w:hideMark/>
          </w:tcPr>
          <w:p w14:paraId="7F6CBD0F"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1.665,76</w:t>
            </w:r>
          </w:p>
        </w:tc>
      </w:tr>
      <w:tr w:rsidR="009C597B" w:rsidRPr="00C65D66" w14:paraId="42DC9FD6" w14:textId="77777777" w:rsidTr="004C0BF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3DDD0E" w14:textId="77777777" w:rsidR="009C597B" w:rsidRPr="00C65D66" w:rsidRDefault="009C597B" w:rsidP="00462B0E">
            <w:pPr>
              <w:ind w:firstLine="0"/>
              <w:rPr>
                <w:color w:val="000000"/>
              </w:rPr>
            </w:pPr>
            <w:r w:rsidRPr="00C65D66">
              <w:rPr>
                <w:color w:val="000000"/>
              </w:rPr>
              <w:t> </w:t>
            </w:r>
          </w:p>
        </w:tc>
        <w:tc>
          <w:tcPr>
            <w:tcW w:w="6663" w:type="dxa"/>
            <w:tcBorders>
              <w:top w:val="nil"/>
              <w:left w:val="nil"/>
              <w:bottom w:val="single" w:sz="4" w:space="0" w:color="auto"/>
              <w:right w:val="single" w:sz="4" w:space="0" w:color="auto"/>
            </w:tcBorders>
            <w:shd w:val="clear" w:color="auto" w:fill="auto"/>
            <w:vAlign w:val="center"/>
            <w:hideMark/>
          </w:tcPr>
          <w:p w14:paraId="02562407" w14:textId="77777777" w:rsidR="009C597B" w:rsidRPr="00C65D66" w:rsidRDefault="009C597B" w:rsidP="00462B0E">
            <w:pPr>
              <w:ind w:firstLine="0"/>
              <w:rPr>
                <w:rFonts w:ascii="Arial" w:hAnsi="Arial" w:cs="Arial"/>
                <w:color w:val="000000"/>
                <w:sz w:val="18"/>
                <w:szCs w:val="18"/>
              </w:rPr>
            </w:pPr>
            <w:r w:rsidRPr="00C65D66">
              <w:rPr>
                <w:rFonts w:ascii="Arial" w:hAnsi="Arial" w:cs="Arial"/>
                <w:color w:val="000000"/>
                <w:sz w:val="18"/>
                <w:szCs w:val="18"/>
              </w:rPr>
              <w:t>Grad Delnice</w:t>
            </w:r>
          </w:p>
        </w:tc>
        <w:tc>
          <w:tcPr>
            <w:tcW w:w="1835" w:type="dxa"/>
            <w:tcBorders>
              <w:top w:val="nil"/>
              <w:left w:val="nil"/>
              <w:bottom w:val="single" w:sz="4" w:space="0" w:color="auto"/>
              <w:right w:val="single" w:sz="4" w:space="0" w:color="auto"/>
            </w:tcBorders>
            <w:shd w:val="clear" w:color="auto" w:fill="auto"/>
            <w:vAlign w:val="center"/>
            <w:hideMark/>
          </w:tcPr>
          <w:p w14:paraId="3DB0CE06"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176,35</w:t>
            </w:r>
          </w:p>
        </w:tc>
      </w:tr>
      <w:tr w:rsidR="009C597B" w:rsidRPr="00C65D66" w14:paraId="0AB92F5F" w14:textId="77777777" w:rsidTr="004C0BF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ECB58D" w14:textId="77777777" w:rsidR="009C597B" w:rsidRPr="00C65D66" w:rsidRDefault="009C597B" w:rsidP="00462B0E">
            <w:pPr>
              <w:ind w:firstLine="0"/>
              <w:rPr>
                <w:color w:val="000000"/>
              </w:rPr>
            </w:pPr>
            <w:r w:rsidRPr="00C65D66">
              <w:rPr>
                <w:color w:val="000000"/>
              </w:rPr>
              <w:t> </w:t>
            </w:r>
          </w:p>
        </w:tc>
        <w:tc>
          <w:tcPr>
            <w:tcW w:w="6663" w:type="dxa"/>
            <w:tcBorders>
              <w:top w:val="nil"/>
              <w:left w:val="nil"/>
              <w:bottom w:val="single" w:sz="4" w:space="0" w:color="auto"/>
              <w:right w:val="single" w:sz="4" w:space="0" w:color="auto"/>
            </w:tcBorders>
            <w:shd w:val="clear" w:color="auto" w:fill="auto"/>
            <w:vAlign w:val="center"/>
            <w:hideMark/>
          </w:tcPr>
          <w:p w14:paraId="27FDAFC6" w14:textId="77777777" w:rsidR="009C597B" w:rsidRPr="00C65D66" w:rsidRDefault="009C597B" w:rsidP="00462B0E">
            <w:pPr>
              <w:ind w:firstLine="0"/>
              <w:rPr>
                <w:rFonts w:ascii="Arial" w:hAnsi="Arial" w:cs="Arial"/>
                <w:color w:val="000000"/>
                <w:sz w:val="18"/>
                <w:szCs w:val="18"/>
              </w:rPr>
            </w:pPr>
            <w:r w:rsidRPr="00C65D66">
              <w:rPr>
                <w:rFonts w:ascii="Arial" w:hAnsi="Arial" w:cs="Arial"/>
                <w:color w:val="000000"/>
                <w:sz w:val="18"/>
                <w:szCs w:val="18"/>
              </w:rPr>
              <w:t xml:space="preserve">Kaznionica u </w:t>
            </w:r>
            <w:proofErr w:type="spellStart"/>
            <w:r w:rsidRPr="00C65D66">
              <w:rPr>
                <w:rFonts w:ascii="Arial" w:hAnsi="Arial" w:cs="Arial"/>
                <w:color w:val="000000"/>
                <w:sz w:val="18"/>
                <w:szCs w:val="18"/>
              </w:rPr>
              <w:t>Valturi</w:t>
            </w:r>
            <w:proofErr w:type="spellEnd"/>
          </w:p>
        </w:tc>
        <w:tc>
          <w:tcPr>
            <w:tcW w:w="1835" w:type="dxa"/>
            <w:tcBorders>
              <w:top w:val="nil"/>
              <w:left w:val="nil"/>
              <w:bottom w:val="single" w:sz="4" w:space="0" w:color="auto"/>
              <w:right w:val="single" w:sz="4" w:space="0" w:color="auto"/>
            </w:tcBorders>
            <w:shd w:val="clear" w:color="auto" w:fill="auto"/>
            <w:vAlign w:val="center"/>
            <w:hideMark/>
          </w:tcPr>
          <w:p w14:paraId="4A4D18B2"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1,00</w:t>
            </w:r>
          </w:p>
        </w:tc>
      </w:tr>
      <w:tr w:rsidR="009C597B" w:rsidRPr="00C65D66" w14:paraId="576F2C59" w14:textId="77777777" w:rsidTr="004C0BF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5B06A8" w14:textId="77777777" w:rsidR="009C597B" w:rsidRPr="00C65D66" w:rsidRDefault="009C597B" w:rsidP="00462B0E">
            <w:pPr>
              <w:ind w:firstLine="0"/>
              <w:rPr>
                <w:color w:val="000000"/>
              </w:rPr>
            </w:pPr>
            <w:r w:rsidRPr="00C65D66">
              <w:rPr>
                <w:color w:val="000000"/>
              </w:rPr>
              <w:t> </w:t>
            </w:r>
          </w:p>
        </w:tc>
        <w:tc>
          <w:tcPr>
            <w:tcW w:w="6663" w:type="dxa"/>
            <w:tcBorders>
              <w:top w:val="nil"/>
              <w:left w:val="nil"/>
              <w:bottom w:val="single" w:sz="4" w:space="0" w:color="auto"/>
              <w:right w:val="single" w:sz="4" w:space="0" w:color="auto"/>
            </w:tcBorders>
            <w:shd w:val="clear" w:color="auto" w:fill="auto"/>
            <w:vAlign w:val="center"/>
            <w:hideMark/>
          </w:tcPr>
          <w:p w14:paraId="281B4F3F" w14:textId="77777777" w:rsidR="009C597B" w:rsidRPr="00C65D66" w:rsidRDefault="009C597B" w:rsidP="00462B0E">
            <w:pPr>
              <w:ind w:firstLine="0"/>
              <w:rPr>
                <w:rFonts w:ascii="Arial" w:hAnsi="Arial" w:cs="Arial"/>
                <w:color w:val="000000"/>
                <w:sz w:val="18"/>
                <w:szCs w:val="18"/>
              </w:rPr>
            </w:pPr>
            <w:r w:rsidRPr="00C65D66">
              <w:rPr>
                <w:rFonts w:ascii="Arial" w:hAnsi="Arial" w:cs="Arial"/>
                <w:color w:val="000000"/>
                <w:sz w:val="18"/>
                <w:szCs w:val="18"/>
              </w:rPr>
              <w:t>Hrvatski kulturni dom na Sušaku</w:t>
            </w:r>
          </w:p>
        </w:tc>
        <w:tc>
          <w:tcPr>
            <w:tcW w:w="1835" w:type="dxa"/>
            <w:tcBorders>
              <w:top w:val="nil"/>
              <w:left w:val="nil"/>
              <w:bottom w:val="single" w:sz="4" w:space="0" w:color="auto"/>
              <w:right w:val="single" w:sz="4" w:space="0" w:color="auto"/>
            </w:tcBorders>
            <w:shd w:val="clear" w:color="auto" w:fill="auto"/>
            <w:vAlign w:val="center"/>
            <w:hideMark/>
          </w:tcPr>
          <w:p w14:paraId="3ABBF33D"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2.550,00</w:t>
            </w:r>
          </w:p>
        </w:tc>
      </w:tr>
      <w:tr w:rsidR="009C597B" w:rsidRPr="00C65D66" w14:paraId="6239DB4C" w14:textId="77777777" w:rsidTr="004C0BF3">
        <w:trPr>
          <w:trHeight w:val="300"/>
        </w:trPr>
        <w:tc>
          <w:tcPr>
            <w:tcW w:w="562" w:type="dxa"/>
            <w:tcBorders>
              <w:top w:val="nil"/>
              <w:left w:val="single" w:sz="4" w:space="0" w:color="auto"/>
              <w:bottom w:val="single" w:sz="4" w:space="0" w:color="auto"/>
              <w:right w:val="single" w:sz="4" w:space="0" w:color="auto"/>
            </w:tcBorders>
            <w:shd w:val="clear" w:color="000000" w:fill="F2F2F2"/>
            <w:vAlign w:val="center"/>
            <w:hideMark/>
          </w:tcPr>
          <w:p w14:paraId="5F052D38" w14:textId="77777777" w:rsidR="009C597B" w:rsidRPr="00C65D66" w:rsidRDefault="009C597B" w:rsidP="00462B0E">
            <w:pPr>
              <w:ind w:firstLine="0"/>
              <w:jc w:val="center"/>
              <w:rPr>
                <w:rFonts w:ascii="Arial" w:hAnsi="Arial" w:cs="Arial"/>
                <w:b/>
                <w:bCs/>
                <w:color w:val="000000"/>
                <w:sz w:val="18"/>
                <w:szCs w:val="18"/>
              </w:rPr>
            </w:pPr>
            <w:r w:rsidRPr="00C65D66">
              <w:rPr>
                <w:rFonts w:ascii="Arial" w:hAnsi="Arial" w:cs="Arial"/>
                <w:b/>
                <w:bCs/>
                <w:color w:val="000000"/>
                <w:sz w:val="18"/>
                <w:szCs w:val="18"/>
              </w:rPr>
              <w:lastRenderedPageBreak/>
              <w:t>2.</w:t>
            </w:r>
          </w:p>
        </w:tc>
        <w:tc>
          <w:tcPr>
            <w:tcW w:w="6663" w:type="dxa"/>
            <w:tcBorders>
              <w:top w:val="nil"/>
              <w:left w:val="nil"/>
              <w:bottom w:val="single" w:sz="4" w:space="0" w:color="auto"/>
              <w:right w:val="single" w:sz="4" w:space="0" w:color="auto"/>
            </w:tcBorders>
            <w:shd w:val="clear" w:color="000000" w:fill="F2F2F2"/>
            <w:vAlign w:val="center"/>
            <w:hideMark/>
          </w:tcPr>
          <w:p w14:paraId="64A4A3D8" w14:textId="77777777" w:rsidR="009C597B" w:rsidRPr="00C65D66" w:rsidRDefault="009C597B" w:rsidP="00462B0E">
            <w:pPr>
              <w:ind w:firstLine="0"/>
              <w:jc w:val="left"/>
              <w:rPr>
                <w:rFonts w:ascii="Arial" w:hAnsi="Arial" w:cs="Arial"/>
                <w:b/>
                <w:bCs/>
                <w:color w:val="000000"/>
                <w:sz w:val="18"/>
                <w:szCs w:val="18"/>
              </w:rPr>
            </w:pPr>
            <w:r w:rsidRPr="00C65D66">
              <w:rPr>
                <w:rFonts w:ascii="Arial" w:hAnsi="Arial" w:cs="Arial"/>
                <w:b/>
                <w:bCs/>
                <w:color w:val="000000"/>
                <w:sz w:val="18"/>
                <w:szCs w:val="18"/>
              </w:rPr>
              <w:t>234</w:t>
            </w:r>
          </w:p>
        </w:tc>
        <w:tc>
          <w:tcPr>
            <w:tcW w:w="1835" w:type="dxa"/>
            <w:tcBorders>
              <w:top w:val="nil"/>
              <w:left w:val="nil"/>
              <w:bottom w:val="single" w:sz="4" w:space="0" w:color="auto"/>
              <w:right w:val="single" w:sz="4" w:space="0" w:color="auto"/>
            </w:tcBorders>
            <w:shd w:val="clear" w:color="000000" w:fill="F2F2F2"/>
            <w:vAlign w:val="center"/>
            <w:hideMark/>
          </w:tcPr>
          <w:p w14:paraId="1B2E81E4" w14:textId="77777777" w:rsidR="009C597B" w:rsidRPr="00C65D66" w:rsidRDefault="009C597B" w:rsidP="00462B0E">
            <w:pPr>
              <w:ind w:firstLine="0"/>
              <w:jc w:val="right"/>
              <w:rPr>
                <w:rFonts w:ascii="Arial" w:hAnsi="Arial" w:cs="Arial"/>
                <w:b/>
                <w:bCs/>
                <w:color w:val="000000"/>
                <w:sz w:val="18"/>
                <w:szCs w:val="18"/>
              </w:rPr>
            </w:pPr>
            <w:r w:rsidRPr="00C65D66">
              <w:rPr>
                <w:rFonts w:ascii="Arial" w:hAnsi="Arial" w:cs="Arial"/>
                <w:b/>
                <w:bCs/>
                <w:color w:val="000000"/>
                <w:sz w:val="18"/>
                <w:szCs w:val="18"/>
              </w:rPr>
              <w:t>2,31</w:t>
            </w:r>
          </w:p>
        </w:tc>
      </w:tr>
      <w:tr w:rsidR="009C597B" w:rsidRPr="00C65D66" w14:paraId="7AD9D5EF"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9ED9C9" w14:textId="77777777" w:rsidR="009C597B" w:rsidRPr="00C65D66" w:rsidRDefault="009C597B" w:rsidP="00462B0E">
            <w:pPr>
              <w:ind w:firstLine="0"/>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915D26E" w14:textId="77777777" w:rsidR="009C597B" w:rsidRPr="00C65D66" w:rsidRDefault="009C597B" w:rsidP="00462B0E">
            <w:pPr>
              <w:ind w:firstLine="0"/>
              <w:rPr>
                <w:rFonts w:ascii="Arial" w:hAnsi="Arial" w:cs="Arial"/>
                <w:color w:val="000000"/>
                <w:sz w:val="18"/>
                <w:szCs w:val="18"/>
              </w:rPr>
            </w:pPr>
            <w:r w:rsidRPr="00C65D66">
              <w:rPr>
                <w:rFonts w:ascii="Arial" w:hAnsi="Arial" w:cs="Arial"/>
                <w:color w:val="000000"/>
                <w:sz w:val="18"/>
                <w:szCs w:val="18"/>
              </w:rPr>
              <w:t>Grad Crikvenica</w:t>
            </w:r>
          </w:p>
        </w:tc>
        <w:tc>
          <w:tcPr>
            <w:tcW w:w="1835" w:type="dxa"/>
            <w:tcBorders>
              <w:top w:val="nil"/>
              <w:left w:val="nil"/>
              <w:bottom w:val="single" w:sz="4" w:space="0" w:color="auto"/>
              <w:right w:val="single" w:sz="4" w:space="0" w:color="auto"/>
            </w:tcBorders>
            <w:shd w:val="clear" w:color="auto" w:fill="auto"/>
            <w:vAlign w:val="center"/>
            <w:hideMark/>
          </w:tcPr>
          <w:p w14:paraId="65369AB4"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2,31</w:t>
            </w:r>
          </w:p>
        </w:tc>
      </w:tr>
      <w:tr w:rsidR="009C597B" w:rsidRPr="00C65D66" w14:paraId="0BBB160C" w14:textId="77777777" w:rsidTr="004C0BF3">
        <w:trPr>
          <w:trHeight w:val="300"/>
        </w:trPr>
        <w:tc>
          <w:tcPr>
            <w:tcW w:w="562" w:type="dxa"/>
            <w:tcBorders>
              <w:top w:val="nil"/>
              <w:left w:val="single" w:sz="4" w:space="0" w:color="auto"/>
              <w:bottom w:val="single" w:sz="4" w:space="0" w:color="auto"/>
              <w:right w:val="single" w:sz="4" w:space="0" w:color="auto"/>
            </w:tcBorders>
            <w:shd w:val="clear" w:color="000000" w:fill="F2F2F2"/>
            <w:vAlign w:val="center"/>
            <w:hideMark/>
          </w:tcPr>
          <w:p w14:paraId="11F13D45" w14:textId="77777777" w:rsidR="009C597B" w:rsidRPr="00C65D66" w:rsidRDefault="009C597B" w:rsidP="00462B0E">
            <w:pPr>
              <w:ind w:firstLine="0"/>
              <w:jc w:val="center"/>
              <w:rPr>
                <w:rFonts w:ascii="Arial" w:hAnsi="Arial" w:cs="Arial"/>
                <w:b/>
                <w:bCs/>
                <w:color w:val="000000"/>
                <w:sz w:val="18"/>
                <w:szCs w:val="18"/>
              </w:rPr>
            </w:pPr>
            <w:r w:rsidRPr="00C65D66">
              <w:rPr>
                <w:rFonts w:ascii="Arial" w:hAnsi="Arial" w:cs="Arial"/>
                <w:b/>
                <w:bCs/>
                <w:color w:val="000000"/>
                <w:sz w:val="18"/>
                <w:szCs w:val="18"/>
              </w:rPr>
              <w:t>3.</w:t>
            </w:r>
          </w:p>
        </w:tc>
        <w:tc>
          <w:tcPr>
            <w:tcW w:w="6663" w:type="dxa"/>
            <w:tcBorders>
              <w:top w:val="nil"/>
              <w:left w:val="nil"/>
              <w:bottom w:val="single" w:sz="4" w:space="0" w:color="auto"/>
              <w:right w:val="single" w:sz="4" w:space="0" w:color="auto"/>
            </w:tcBorders>
            <w:shd w:val="clear" w:color="000000" w:fill="F2F2F2"/>
            <w:vAlign w:val="center"/>
            <w:hideMark/>
          </w:tcPr>
          <w:p w14:paraId="6EC834E3" w14:textId="77777777" w:rsidR="009C597B" w:rsidRPr="00C65D66" w:rsidRDefault="009C597B" w:rsidP="00462B0E">
            <w:pPr>
              <w:ind w:firstLine="0"/>
              <w:jc w:val="left"/>
              <w:rPr>
                <w:rFonts w:ascii="Arial" w:hAnsi="Arial" w:cs="Arial"/>
                <w:b/>
                <w:bCs/>
                <w:color w:val="000000"/>
                <w:sz w:val="18"/>
                <w:szCs w:val="18"/>
              </w:rPr>
            </w:pPr>
            <w:r w:rsidRPr="00C65D66">
              <w:rPr>
                <w:rFonts w:ascii="Arial" w:hAnsi="Arial" w:cs="Arial"/>
                <w:b/>
                <w:bCs/>
                <w:color w:val="000000"/>
                <w:sz w:val="18"/>
                <w:szCs w:val="18"/>
              </w:rPr>
              <w:t>237</w:t>
            </w:r>
          </w:p>
        </w:tc>
        <w:tc>
          <w:tcPr>
            <w:tcW w:w="1835" w:type="dxa"/>
            <w:tcBorders>
              <w:top w:val="nil"/>
              <w:left w:val="nil"/>
              <w:bottom w:val="single" w:sz="4" w:space="0" w:color="auto"/>
              <w:right w:val="single" w:sz="4" w:space="0" w:color="auto"/>
            </w:tcBorders>
            <w:shd w:val="clear" w:color="000000" w:fill="F2F2F2"/>
            <w:vAlign w:val="center"/>
            <w:hideMark/>
          </w:tcPr>
          <w:p w14:paraId="11A1EAD8" w14:textId="77777777" w:rsidR="009C597B" w:rsidRPr="00C65D66" w:rsidRDefault="009C597B" w:rsidP="00462B0E">
            <w:pPr>
              <w:ind w:firstLine="0"/>
              <w:jc w:val="right"/>
              <w:rPr>
                <w:rFonts w:ascii="Arial" w:hAnsi="Arial" w:cs="Arial"/>
                <w:b/>
                <w:bCs/>
                <w:color w:val="000000"/>
                <w:sz w:val="18"/>
                <w:szCs w:val="18"/>
              </w:rPr>
            </w:pPr>
            <w:r w:rsidRPr="00C65D66">
              <w:rPr>
                <w:rFonts w:ascii="Arial" w:hAnsi="Arial" w:cs="Arial"/>
                <w:b/>
                <w:bCs/>
                <w:color w:val="000000"/>
                <w:sz w:val="18"/>
                <w:szCs w:val="18"/>
              </w:rPr>
              <w:t>1.800,95</w:t>
            </w:r>
          </w:p>
        </w:tc>
      </w:tr>
      <w:tr w:rsidR="009C597B" w:rsidRPr="00C65D66" w14:paraId="59ED8399" w14:textId="77777777" w:rsidTr="004C0BF3">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4978F8" w14:textId="77777777" w:rsidR="009C597B" w:rsidRPr="00C65D66" w:rsidRDefault="009C597B" w:rsidP="00462B0E">
            <w:pPr>
              <w:ind w:firstLine="0"/>
              <w:jc w:val="center"/>
              <w:rPr>
                <w:rFonts w:ascii="Arial" w:hAnsi="Arial" w:cs="Arial"/>
                <w:b/>
                <w:bCs/>
                <w:color w:val="000000"/>
                <w:sz w:val="18"/>
                <w:szCs w:val="18"/>
              </w:rPr>
            </w:pPr>
            <w:r w:rsidRPr="00C65D66">
              <w:rPr>
                <w:rFonts w:ascii="Arial" w:hAnsi="Arial" w:cs="Arial"/>
                <w:b/>
                <w:bCs/>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54B274D2"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HŽ Putnički prijevoz d.o.o.</w:t>
            </w:r>
          </w:p>
        </w:tc>
        <w:tc>
          <w:tcPr>
            <w:tcW w:w="1835" w:type="dxa"/>
            <w:tcBorders>
              <w:top w:val="nil"/>
              <w:left w:val="nil"/>
              <w:bottom w:val="single" w:sz="4" w:space="0" w:color="auto"/>
              <w:right w:val="single" w:sz="4" w:space="0" w:color="auto"/>
            </w:tcBorders>
            <w:shd w:val="clear" w:color="auto" w:fill="auto"/>
            <w:vAlign w:val="center"/>
            <w:hideMark/>
          </w:tcPr>
          <w:p w14:paraId="5D387501"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1.800,95</w:t>
            </w:r>
          </w:p>
        </w:tc>
      </w:tr>
      <w:tr w:rsidR="009C597B" w:rsidRPr="00C65D66" w14:paraId="0ED1A1F6" w14:textId="77777777" w:rsidTr="004C0BF3">
        <w:trPr>
          <w:trHeight w:val="300"/>
        </w:trPr>
        <w:tc>
          <w:tcPr>
            <w:tcW w:w="562" w:type="dxa"/>
            <w:tcBorders>
              <w:top w:val="nil"/>
              <w:left w:val="single" w:sz="4" w:space="0" w:color="auto"/>
              <w:bottom w:val="single" w:sz="4" w:space="0" w:color="auto"/>
              <w:right w:val="single" w:sz="4" w:space="0" w:color="auto"/>
            </w:tcBorders>
            <w:shd w:val="clear" w:color="000000" w:fill="F2F2F2"/>
            <w:vAlign w:val="center"/>
            <w:hideMark/>
          </w:tcPr>
          <w:p w14:paraId="07DE756E" w14:textId="77777777" w:rsidR="009C597B" w:rsidRPr="00C65D66" w:rsidRDefault="009C597B" w:rsidP="00462B0E">
            <w:pPr>
              <w:ind w:firstLine="0"/>
              <w:jc w:val="center"/>
              <w:rPr>
                <w:rFonts w:ascii="Arial" w:hAnsi="Arial" w:cs="Arial"/>
                <w:b/>
                <w:bCs/>
                <w:color w:val="000000"/>
                <w:sz w:val="18"/>
                <w:szCs w:val="18"/>
              </w:rPr>
            </w:pPr>
            <w:r w:rsidRPr="00C65D66">
              <w:rPr>
                <w:rFonts w:ascii="Arial" w:hAnsi="Arial" w:cs="Arial"/>
                <w:b/>
                <w:bCs/>
                <w:color w:val="000000"/>
                <w:sz w:val="18"/>
                <w:szCs w:val="18"/>
              </w:rPr>
              <w:t>4.</w:t>
            </w:r>
          </w:p>
        </w:tc>
        <w:tc>
          <w:tcPr>
            <w:tcW w:w="6663" w:type="dxa"/>
            <w:tcBorders>
              <w:top w:val="nil"/>
              <w:left w:val="nil"/>
              <w:bottom w:val="single" w:sz="4" w:space="0" w:color="auto"/>
              <w:right w:val="single" w:sz="4" w:space="0" w:color="auto"/>
            </w:tcBorders>
            <w:shd w:val="clear" w:color="000000" w:fill="F2F2F2"/>
            <w:vAlign w:val="center"/>
            <w:hideMark/>
          </w:tcPr>
          <w:p w14:paraId="7C4B9F33" w14:textId="77777777" w:rsidR="009C597B" w:rsidRPr="00C65D66" w:rsidRDefault="009C597B" w:rsidP="00462B0E">
            <w:pPr>
              <w:ind w:firstLine="0"/>
              <w:jc w:val="left"/>
              <w:rPr>
                <w:rFonts w:ascii="Arial" w:hAnsi="Arial" w:cs="Arial"/>
                <w:b/>
                <w:bCs/>
                <w:color w:val="000000"/>
                <w:sz w:val="18"/>
                <w:szCs w:val="18"/>
              </w:rPr>
            </w:pPr>
            <w:r w:rsidRPr="00C65D66">
              <w:rPr>
                <w:rFonts w:ascii="Arial" w:hAnsi="Arial" w:cs="Arial"/>
                <w:b/>
                <w:bCs/>
                <w:color w:val="000000"/>
                <w:sz w:val="18"/>
                <w:szCs w:val="18"/>
              </w:rPr>
              <w:t>239</w:t>
            </w:r>
          </w:p>
        </w:tc>
        <w:tc>
          <w:tcPr>
            <w:tcW w:w="1835" w:type="dxa"/>
            <w:tcBorders>
              <w:top w:val="nil"/>
              <w:left w:val="nil"/>
              <w:bottom w:val="single" w:sz="4" w:space="0" w:color="auto"/>
              <w:right w:val="single" w:sz="4" w:space="0" w:color="auto"/>
            </w:tcBorders>
            <w:shd w:val="clear" w:color="000000" w:fill="F2F2F2"/>
            <w:vAlign w:val="center"/>
            <w:hideMark/>
          </w:tcPr>
          <w:p w14:paraId="7C27681A" w14:textId="77777777" w:rsidR="009C597B" w:rsidRPr="00C65D66" w:rsidRDefault="009C597B" w:rsidP="00462B0E">
            <w:pPr>
              <w:ind w:firstLine="0"/>
              <w:jc w:val="right"/>
              <w:rPr>
                <w:rFonts w:ascii="Arial" w:hAnsi="Arial" w:cs="Arial"/>
                <w:b/>
                <w:bCs/>
                <w:color w:val="000000"/>
                <w:sz w:val="18"/>
                <w:szCs w:val="18"/>
              </w:rPr>
            </w:pPr>
            <w:r w:rsidRPr="00C65D66">
              <w:rPr>
                <w:rFonts w:ascii="Arial" w:hAnsi="Arial" w:cs="Arial"/>
                <w:b/>
                <w:bCs/>
                <w:color w:val="000000"/>
                <w:sz w:val="18"/>
                <w:szCs w:val="18"/>
              </w:rPr>
              <w:t>3.976.459,51</w:t>
            </w:r>
          </w:p>
        </w:tc>
      </w:tr>
      <w:tr w:rsidR="009C597B" w:rsidRPr="00C65D66" w14:paraId="2769EFDD"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3F1F3B"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5F9DCB23"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Agencija za plaćanja u poljoprivredi, ribarstvu i ruralnom razvoju</w:t>
            </w:r>
          </w:p>
        </w:tc>
        <w:tc>
          <w:tcPr>
            <w:tcW w:w="1835" w:type="dxa"/>
            <w:tcBorders>
              <w:top w:val="nil"/>
              <w:left w:val="nil"/>
              <w:bottom w:val="single" w:sz="4" w:space="0" w:color="auto"/>
              <w:right w:val="single" w:sz="4" w:space="0" w:color="auto"/>
            </w:tcBorders>
            <w:shd w:val="clear" w:color="auto" w:fill="auto"/>
            <w:vAlign w:val="center"/>
            <w:hideMark/>
          </w:tcPr>
          <w:p w14:paraId="4386DA1A"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14,33</w:t>
            </w:r>
          </w:p>
        </w:tc>
      </w:tr>
      <w:tr w:rsidR="009C597B" w:rsidRPr="00C65D66" w14:paraId="1596AE4A"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23B1A7"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2630845"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Ministarstvo financija</w:t>
            </w:r>
          </w:p>
        </w:tc>
        <w:tc>
          <w:tcPr>
            <w:tcW w:w="1835" w:type="dxa"/>
            <w:tcBorders>
              <w:top w:val="nil"/>
              <w:left w:val="nil"/>
              <w:bottom w:val="single" w:sz="4" w:space="0" w:color="auto"/>
              <w:right w:val="single" w:sz="4" w:space="0" w:color="auto"/>
            </w:tcBorders>
            <w:shd w:val="clear" w:color="auto" w:fill="auto"/>
            <w:vAlign w:val="center"/>
            <w:hideMark/>
          </w:tcPr>
          <w:p w14:paraId="6C41062C"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4,65</w:t>
            </w:r>
          </w:p>
        </w:tc>
      </w:tr>
      <w:tr w:rsidR="009C597B" w:rsidRPr="00C65D66" w14:paraId="05BD0D41"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A8FA5D"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7D99A570"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Županijska uprava za ceste Primorsko-goranske županije</w:t>
            </w:r>
          </w:p>
        </w:tc>
        <w:tc>
          <w:tcPr>
            <w:tcW w:w="1835" w:type="dxa"/>
            <w:tcBorders>
              <w:top w:val="nil"/>
              <w:left w:val="nil"/>
              <w:bottom w:val="single" w:sz="4" w:space="0" w:color="auto"/>
              <w:right w:val="single" w:sz="4" w:space="0" w:color="auto"/>
            </w:tcBorders>
            <w:shd w:val="clear" w:color="auto" w:fill="auto"/>
            <w:vAlign w:val="center"/>
            <w:hideMark/>
          </w:tcPr>
          <w:p w14:paraId="0A6CA9DC"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38.852,94</w:t>
            </w:r>
          </w:p>
        </w:tc>
      </w:tr>
      <w:tr w:rsidR="009C597B" w:rsidRPr="00C65D66" w14:paraId="1AA4667A"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B23029"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0EEE5B8E"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Hrvatske autoceste d.o.o.</w:t>
            </w:r>
          </w:p>
        </w:tc>
        <w:tc>
          <w:tcPr>
            <w:tcW w:w="1835" w:type="dxa"/>
            <w:tcBorders>
              <w:top w:val="nil"/>
              <w:left w:val="nil"/>
              <w:bottom w:val="single" w:sz="4" w:space="0" w:color="auto"/>
              <w:right w:val="single" w:sz="4" w:space="0" w:color="auto"/>
            </w:tcBorders>
            <w:shd w:val="clear" w:color="auto" w:fill="auto"/>
            <w:vAlign w:val="center"/>
            <w:hideMark/>
          </w:tcPr>
          <w:p w14:paraId="693B1513"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3.001.154,98</w:t>
            </w:r>
          </w:p>
        </w:tc>
      </w:tr>
      <w:tr w:rsidR="009C597B" w:rsidRPr="00C65D66" w14:paraId="1E007137"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FC115D"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7432FBB7"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Hrvatske ceste d.o.o.</w:t>
            </w:r>
          </w:p>
        </w:tc>
        <w:tc>
          <w:tcPr>
            <w:tcW w:w="1835" w:type="dxa"/>
            <w:tcBorders>
              <w:top w:val="nil"/>
              <w:left w:val="nil"/>
              <w:bottom w:val="single" w:sz="4" w:space="0" w:color="auto"/>
              <w:right w:val="single" w:sz="4" w:space="0" w:color="auto"/>
            </w:tcBorders>
            <w:shd w:val="clear" w:color="auto" w:fill="auto"/>
            <w:vAlign w:val="center"/>
            <w:hideMark/>
          </w:tcPr>
          <w:p w14:paraId="62EFA100"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680.000,70</w:t>
            </w:r>
          </w:p>
        </w:tc>
      </w:tr>
      <w:tr w:rsidR="009C597B" w:rsidRPr="00C65D66" w14:paraId="4D13D71C"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041A42"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2701032"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Rijeka</w:t>
            </w:r>
          </w:p>
        </w:tc>
        <w:tc>
          <w:tcPr>
            <w:tcW w:w="1835" w:type="dxa"/>
            <w:tcBorders>
              <w:top w:val="nil"/>
              <w:left w:val="nil"/>
              <w:bottom w:val="single" w:sz="4" w:space="0" w:color="auto"/>
              <w:right w:val="single" w:sz="4" w:space="0" w:color="auto"/>
            </w:tcBorders>
            <w:shd w:val="clear" w:color="auto" w:fill="auto"/>
            <w:vAlign w:val="center"/>
            <w:hideMark/>
          </w:tcPr>
          <w:p w14:paraId="602A2D2C"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52.788,00</w:t>
            </w:r>
          </w:p>
        </w:tc>
      </w:tr>
      <w:tr w:rsidR="009C597B" w:rsidRPr="00C65D66" w14:paraId="4F01C279"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303D1E"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0EA5699D"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Državni proračun</w:t>
            </w:r>
          </w:p>
        </w:tc>
        <w:tc>
          <w:tcPr>
            <w:tcW w:w="1835" w:type="dxa"/>
            <w:tcBorders>
              <w:top w:val="nil"/>
              <w:left w:val="nil"/>
              <w:bottom w:val="single" w:sz="4" w:space="0" w:color="auto"/>
              <w:right w:val="single" w:sz="4" w:space="0" w:color="auto"/>
            </w:tcBorders>
            <w:shd w:val="clear" w:color="auto" w:fill="auto"/>
            <w:vAlign w:val="center"/>
            <w:hideMark/>
          </w:tcPr>
          <w:p w14:paraId="7AD16AF9"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9,30</w:t>
            </w:r>
          </w:p>
        </w:tc>
      </w:tr>
      <w:tr w:rsidR="009C597B" w:rsidRPr="00C65D66" w14:paraId="49C9E22B"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8E8B14"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247A400E"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Ministarstvo pravosuđa, uprave i digitalne transformacije</w:t>
            </w:r>
          </w:p>
        </w:tc>
        <w:tc>
          <w:tcPr>
            <w:tcW w:w="1835" w:type="dxa"/>
            <w:tcBorders>
              <w:top w:val="nil"/>
              <w:left w:val="nil"/>
              <w:bottom w:val="single" w:sz="4" w:space="0" w:color="auto"/>
              <w:right w:val="single" w:sz="4" w:space="0" w:color="auto"/>
            </w:tcBorders>
            <w:shd w:val="clear" w:color="auto" w:fill="auto"/>
            <w:vAlign w:val="center"/>
            <w:hideMark/>
          </w:tcPr>
          <w:p w14:paraId="00F81F00"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251,51</w:t>
            </w:r>
          </w:p>
        </w:tc>
      </w:tr>
      <w:tr w:rsidR="009C597B" w:rsidRPr="00C65D66" w14:paraId="0072EABA"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F67B0A"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6ADB17C1"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Općina Čavle</w:t>
            </w:r>
          </w:p>
        </w:tc>
        <w:tc>
          <w:tcPr>
            <w:tcW w:w="1835" w:type="dxa"/>
            <w:tcBorders>
              <w:top w:val="nil"/>
              <w:left w:val="nil"/>
              <w:bottom w:val="single" w:sz="4" w:space="0" w:color="auto"/>
              <w:right w:val="single" w:sz="4" w:space="0" w:color="auto"/>
            </w:tcBorders>
            <w:shd w:val="clear" w:color="auto" w:fill="auto"/>
            <w:vAlign w:val="center"/>
            <w:hideMark/>
          </w:tcPr>
          <w:p w14:paraId="722B413E"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15.065,35</w:t>
            </w:r>
          </w:p>
        </w:tc>
      </w:tr>
      <w:tr w:rsidR="009C597B" w:rsidRPr="00C65D66" w14:paraId="0BC516BB"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A39725"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5EA3B69"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Općinsko državno odvjetništvo</w:t>
            </w:r>
          </w:p>
        </w:tc>
        <w:tc>
          <w:tcPr>
            <w:tcW w:w="1835" w:type="dxa"/>
            <w:tcBorders>
              <w:top w:val="nil"/>
              <w:left w:val="nil"/>
              <w:bottom w:val="single" w:sz="4" w:space="0" w:color="auto"/>
              <w:right w:val="single" w:sz="4" w:space="0" w:color="auto"/>
            </w:tcBorders>
            <w:shd w:val="clear" w:color="auto" w:fill="auto"/>
            <w:vAlign w:val="center"/>
            <w:hideMark/>
          </w:tcPr>
          <w:p w14:paraId="45F60FB3"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200,00</w:t>
            </w:r>
          </w:p>
        </w:tc>
      </w:tr>
      <w:tr w:rsidR="009C597B" w:rsidRPr="00C65D66" w14:paraId="1E2F01ED"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05A91A"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2B350185"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Općina Baška</w:t>
            </w:r>
          </w:p>
        </w:tc>
        <w:tc>
          <w:tcPr>
            <w:tcW w:w="1835" w:type="dxa"/>
            <w:tcBorders>
              <w:top w:val="nil"/>
              <w:left w:val="nil"/>
              <w:bottom w:val="single" w:sz="4" w:space="0" w:color="auto"/>
              <w:right w:val="single" w:sz="4" w:space="0" w:color="auto"/>
            </w:tcBorders>
            <w:shd w:val="clear" w:color="auto" w:fill="auto"/>
            <w:vAlign w:val="center"/>
            <w:hideMark/>
          </w:tcPr>
          <w:p w14:paraId="2B881233"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6.409,11</w:t>
            </w:r>
          </w:p>
        </w:tc>
      </w:tr>
      <w:tr w:rsidR="009C597B" w:rsidRPr="00C65D66" w14:paraId="01CF9BB6"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699AF2"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A69F215"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 xml:space="preserve">Općina </w:t>
            </w:r>
            <w:proofErr w:type="spellStart"/>
            <w:r w:rsidRPr="00C65D66">
              <w:rPr>
                <w:rFonts w:ascii="Arial" w:hAnsi="Arial" w:cs="Arial"/>
                <w:color w:val="000000"/>
                <w:sz w:val="18"/>
                <w:szCs w:val="18"/>
              </w:rPr>
              <w:t>Kostrena</w:t>
            </w:r>
            <w:proofErr w:type="spellEnd"/>
          </w:p>
        </w:tc>
        <w:tc>
          <w:tcPr>
            <w:tcW w:w="1835" w:type="dxa"/>
            <w:tcBorders>
              <w:top w:val="nil"/>
              <w:left w:val="nil"/>
              <w:bottom w:val="single" w:sz="4" w:space="0" w:color="auto"/>
              <w:right w:val="single" w:sz="4" w:space="0" w:color="auto"/>
            </w:tcBorders>
            <w:shd w:val="clear" w:color="auto" w:fill="auto"/>
            <w:vAlign w:val="center"/>
            <w:hideMark/>
          </w:tcPr>
          <w:p w14:paraId="5D78E3FF"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87.027,58</w:t>
            </w:r>
          </w:p>
        </w:tc>
      </w:tr>
      <w:tr w:rsidR="009C597B" w:rsidRPr="00C65D66" w14:paraId="37999D3A"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954214"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3D14AC25"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Općina Punat</w:t>
            </w:r>
          </w:p>
        </w:tc>
        <w:tc>
          <w:tcPr>
            <w:tcW w:w="1835" w:type="dxa"/>
            <w:tcBorders>
              <w:top w:val="nil"/>
              <w:left w:val="nil"/>
              <w:bottom w:val="single" w:sz="4" w:space="0" w:color="auto"/>
              <w:right w:val="single" w:sz="4" w:space="0" w:color="auto"/>
            </w:tcBorders>
            <w:shd w:val="clear" w:color="auto" w:fill="auto"/>
            <w:vAlign w:val="center"/>
            <w:hideMark/>
          </w:tcPr>
          <w:p w14:paraId="5D1CDEBB"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5.761,12</w:t>
            </w:r>
          </w:p>
        </w:tc>
      </w:tr>
      <w:tr w:rsidR="009C597B" w:rsidRPr="00C65D66" w14:paraId="0FE481D8"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318620"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55F33B1C"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 xml:space="preserve">Općina </w:t>
            </w:r>
            <w:proofErr w:type="spellStart"/>
            <w:r w:rsidRPr="00C65D66">
              <w:rPr>
                <w:rFonts w:ascii="Arial" w:hAnsi="Arial" w:cs="Arial"/>
                <w:color w:val="000000"/>
                <w:sz w:val="18"/>
                <w:szCs w:val="18"/>
              </w:rPr>
              <w:t>Malinska</w:t>
            </w:r>
            <w:proofErr w:type="spellEnd"/>
            <w:r w:rsidRPr="00C65D66">
              <w:rPr>
                <w:rFonts w:ascii="Arial" w:hAnsi="Arial" w:cs="Arial"/>
                <w:color w:val="000000"/>
                <w:sz w:val="18"/>
                <w:szCs w:val="18"/>
              </w:rPr>
              <w:t xml:space="preserve"> </w:t>
            </w:r>
            <w:proofErr w:type="spellStart"/>
            <w:r w:rsidRPr="00C65D66">
              <w:rPr>
                <w:rFonts w:ascii="Arial" w:hAnsi="Arial" w:cs="Arial"/>
                <w:color w:val="000000"/>
                <w:sz w:val="18"/>
                <w:szCs w:val="18"/>
              </w:rPr>
              <w:t>Dubašnica</w:t>
            </w:r>
            <w:proofErr w:type="spellEnd"/>
          </w:p>
        </w:tc>
        <w:tc>
          <w:tcPr>
            <w:tcW w:w="1835" w:type="dxa"/>
            <w:tcBorders>
              <w:top w:val="nil"/>
              <w:left w:val="nil"/>
              <w:bottom w:val="single" w:sz="4" w:space="0" w:color="auto"/>
              <w:right w:val="single" w:sz="4" w:space="0" w:color="auto"/>
            </w:tcBorders>
            <w:shd w:val="clear" w:color="auto" w:fill="auto"/>
            <w:vAlign w:val="center"/>
            <w:hideMark/>
          </w:tcPr>
          <w:p w14:paraId="6F2F97EE"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25.192,72</w:t>
            </w:r>
          </w:p>
        </w:tc>
      </w:tr>
      <w:tr w:rsidR="009C597B" w:rsidRPr="00C65D66" w14:paraId="33E1ECAB"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560306"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1ABEE8EE"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Cres</w:t>
            </w:r>
          </w:p>
        </w:tc>
        <w:tc>
          <w:tcPr>
            <w:tcW w:w="1835" w:type="dxa"/>
            <w:tcBorders>
              <w:top w:val="nil"/>
              <w:left w:val="nil"/>
              <w:bottom w:val="single" w:sz="4" w:space="0" w:color="auto"/>
              <w:right w:val="single" w:sz="4" w:space="0" w:color="auto"/>
            </w:tcBorders>
            <w:shd w:val="clear" w:color="auto" w:fill="auto"/>
            <w:vAlign w:val="center"/>
            <w:hideMark/>
          </w:tcPr>
          <w:p w14:paraId="28FAAD95"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8.083,82</w:t>
            </w:r>
          </w:p>
        </w:tc>
      </w:tr>
      <w:tr w:rsidR="009C597B" w:rsidRPr="00C65D66" w14:paraId="71283C63"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413728"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49EDEDF8"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Krk</w:t>
            </w:r>
          </w:p>
        </w:tc>
        <w:tc>
          <w:tcPr>
            <w:tcW w:w="1835" w:type="dxa"/>
            <w:tcBorders>
              <w:top w:val="nil"/>
              <w:left w:val="nil"/>
              <w:bottom w:val="single" w:sz="4" w:space="0" w:color="auto"/>
              <w:right w:val="single" w:sz="4" w:space="0" w:color="auto"/>
            </w:tcBorders>
            <w:shd w:val="clear" w:color="auto" w:fill="auto"/>
            <w:vAlign w:val="center"/>
            <w:hideMark/>
          </w:tcPr>
          <w:p w14:paraId="47CF276C"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17.253,28</w:t>
            </w:r>
          </w:p>
        </w:tc>
      </w:tr>
      <w:tr w:rsidR="009C597B" w:rsidRPr="00C65D66" w14:paraId="50FE430F"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A1A038"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668C60BA"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Grad Mali Lošinj</w:t>
            </w:r>
          </w:p>
        </w:tc>
        <w:tc>
          <w:tcPr>
            <w:tcW w:w="1835" w:type="dxa"/>
            <w:tcBorders>
              <w:top w:val="nil"/>
              <w:left w:val="nil"/>
              <w:bottom w:val="single" w:sz="4" w:space="0" w:color="auto"/>
              <w:right w:val="single" w:sz="4" w:space="0" w:color="auto"/>
            </w:tcBorders>
            <w:shd w:val="clear" w:color="auto" w:fill="auto"/>
            <w:vAlign w:val="center"/>
            <w:hideMark/>
          </w:tcPr>
          <w:p w14:paraId="3267BE5A"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38.310,12</w:t>
            </w:r>
          </w:p>
        </w:tc>
      </w:tr>
      <w:tr w:rsidR="009C597B" w:rsidRPr="00C65D66" w14:paraId="773AF015" w14:textId="77777777" w:rsidTr="004C0BF3">
        <w:trPr>
          <w:trHeight w:val="30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5F716A" w14:textId="77777777" w:rsidR="009C597B" w:rsidRPr="00C65D66" w:rsidRDefault="009C597B" w:rsidP="00462B0E">
            <w:pPr>
              <w:ind w:firstLine="0"/>
              <w:jc w:val="center"/>
              <w:rPr>
                <w:rFonts w:ascii="Arial" w:hAnsi="Arial" w:cs="Arial"/>
                <w:color w:val="000000"/>
                <w:sz w:val="18"/>
                <w:szCs w:val="18"/>
              </w:rPr>
            </w:pPr>
            <w:r w:rsidRPr="00C65D66">
              <w:rPr>
                <w:rFonts w:ascii="Arial" w:hAnsi="Arial" w:cs="Arial"/>
                <w:color w:val="000000"/>
                <w:sz w:val="18"/>
                <w:szCs w:val="18"/>
              </w:rPr>
              <w:t> </w:t>
            </w:r>
          </w:p>
        </w:tc>
        <w:tc>
          <w:tcPr>
            <w:tcW w:w="6663" w:type="dxa"/>
            <w:tcBorders>
              <w:top w:val="nil"/>
              <w:left w:val="nil"/>
              <w:bottom w:val="single" w:sz="4" w:space="0" w:color="auto"/>
              <w:right w:val="single" w:sz="4" w:space="0" w:color="auto"/>
            </w:tcBorders>
            <w:shd w:val="clear" w:color="auto" w:fill="auto"/>
            <w:vAlign w:val="center"/>
            <w:hideMark/>
          </w:tcPr>
          <w:p w14:paraId="798EB69D" w14:textId="77777777" w:rsidR="009C597B" w:rsidRPr="00C65D66" w:rsidRDefault="009C597B" w:rsidP="00462B0E">
            <w:pPr>
              <w:ind w:firstLine="0"/>
              <w:jc w:val="left"/>
              <w:rPr>
                <w:rFonts w:ascii="Arial" w:hAnsi="Arial" w:cs="Arial"/>
                <w:color w:val="000000"/>
                <w:sz w:val="18"/>
                <w:szCs w:val="18"/>
              </w:rPr>
            </w:pPr>
            <w:r w:rsidRPr="00C65D66">
              <w:rPr>
                <w:rFonts w:ascii="Arial" w:hAnsi="Arial" w:cs="Arial"/>
                <w:color w:val="000000"/>
                <w:sz w:val="18"/>
                <w:szCs w:val="18"/>
              </w:rPr>
              <w:t>Ministarstvo znanosti i obrazovanja</w:t>
            </w:r>
          </w:p>
        </w:tc>
        <w:tc>
          <w:tcPr>
            <w:tcW w:w="1835" w:type="dxa"/>
            <w:tcBorders>
              <w:top w:val="nil"/>
              <w:left w:val="nil"/>
              <w:bottom w:val="single" w:sz="4" w:space="0" w:color="auto"/>
              <w:right w:val="single" w:sz="4" w:space="0" w:color="auto"/>
            </w:tcBorders>
            <w:shd w:val="clear" w:color="auto" w:fill="auto"/>
            <w:vAlign w:val="center"/>
            <w:hideMark/>
          </w:tcPr>
          <w:p w14:paraId="73008D55" w14:textId="77777777" w:rsidR="009C597B" w:rsidRPr="00C65D66" w:rsidRDefault="009C597B" w:rsidP="00462B0E">
            <w:pPr>
              <w:ind w:firstLine="0"/>
              <w:jc w:val="right"/>
              <w:rPr>
                <w:rFonts w:ascii="Arial" w:hAnsi="Arial" w:cs="Arial"/>
                <w:color w:val="000000"/>
                <w:sz w:val="18"/>
                <w:szCs w:val="18"/>
              </w:rPr>
            </w:pPr>
            <w:r w:rsidRPr="00C65D66">
              <w:rPr>
                <w:rFonts w:ascii="Arial" w:hAnsi="Arial" w:cs="Arial"/>
                <w:color w:val="000000"/>
                <w:sz w:val="18"/>
                <w:szCs w:val="18"/>
              </w:rPr>
              <w:t>80,00</w:t>
            </w:r>
          </w:p>
        </w:tc>
      </w:tr>
      <w:tr w:rsidR="009C597B" w:rsidRPr="00C65D66" w14:paraId="7053AB8C" w14:textId="77777777" w:rsidTr="004C0BF3">
        <w:trPr>
          <w:trHeight w:val="384"/>
        </w:trPr>
        <w:tc>
          <w:tcPr>
            <w:tcW w:w="7225"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B195FB9" w14:textId="77777777" w:rsidR="009C597B" w:rsidRPr="00C65D66" w:rsidRDefault="009C597B" w:rsidP="00462B0E">
            <w:pPr>
              <w:ind w:firstLine="0"/>
              <w:jc w:val="left"/>
              <w:rPr>
                <w:rFonts w:ascii="Arial" w:hAnsi="Arial" w:cs="Arial"/>
                <w:b/>
                <w:bCs/>
                <w:color w:val="000000"/>
                <w:sz w:val="18"/>
                <w:szCs w:val="18"/>
              </w:rPr>
            </w:pPr>
            <w:r w:rsidRPr="00C65D66">
              <w:rPr>
                <w:rFonts w:ascii="Arial" w:hAnsi="Arial" w:cs="Arial"/>
                <w:b/>
                <w:bCs/>
                <w:color w:val="000000"/>
                <w:sz w:val="18"/>
                <w:szCs w:val="18"/>
              </w:rPr>
              <w:t>UKUPNO</w:t>
            </w:r>
          </w:p>
        </w:tc>
        <w:tc>
          <w:tcPr>
            <w:tcW w:w="1835" w:type="dxa"/>
            <w:tcBorders>
              <w:top w:val="nil"/>
              <w:left w:val="nil"/>
              <w:bottom w:val="single" w:sz="4" w:space="0" w:color="auto"/>
              <w:right w:val="single" w:sz="4" w:space="0" w:color="auto"/>
            </w:tcBorders>
            <w:shd w:val="clear" w:color="000000" w:fill="BFBFBF"/>
            <w:vAlign w:val="center"/>
            <w:hideMark/>
          </w:tcPr>
          <w:p w14:paraId="077A0D0F" w14:textId="77777777" w:rsidR="009C597B" w:rsidRPr="00C65D66" w:rsidRDefault="009C597B" w:rsidP="00462B0E">
            <w:pPr>
              <w:ind w:firstLine="0"/>
              <w:jc w:val="right"/>
              <w:rPr>
                <w:rFonts w:ascii="Arial" w:hAnsi="Arial" w:cs="Arial"/>
                <w:b/>
                <w:bCs/>
                <w:color w:val="000000"/>
                <w:sz w:val="18"/>
                <w:szCs w:val="18"/>
              </w:rPr>
            </w:pPr>
            <w:r w:rsidRPr="00C65D66">
              <w:rPr>
                <w:rFonts w:ascii="Arial" w:hAnsi="Arial" w:cs="Arial"/>
                <w:b/>
                <w:bCs/>
                <w:color w:val="000000"/>
                <w:sz w:val="18"/>
                <w:szCs w:val="18"/>
              </w:rPr>
              <w:t>4.113.814,39</w:t>
            </w:r>
          </w:p>
        </w:tc>
      </w:tr>
    </w:tbl>
    <w:p w14:paraId="54E9156A" w14:textId="77777777" w:rsidR="009C597B" w:rsidRPr="004C08CD" w:rsidRDefault="009C597B" w:rsidP="009C597B">
      <w:pPr>
        <w:rPr>
          <w:rFonts w:ascii="Arial" w:hAnsi="Arial" w:cs="Arial"/>
          <w:color w:val="FF0000"/>
          <w:sz w:val="22"/>
        </w:rPr>
      </w:pPr>
    </w:p>
    <w:p w14:paraId="23FF1CD7" w14:textId="696CF9BD" w:rsidR="009C597B" w:rsidRDefault="009C597B" w:rsidP="003945A2">
      <w:pPr>
        <w:pStyle w:val="BodyText"/>
        <w:jc w:val="both"/>
        <w:outlineLvl w:val="0"/>
        <w:rPr>
          <w:rFonts w:ascii="Arial" w:hAnsi="Arial"/>
          <w:b/>
          <w:bCs/>
          <w:color w:val="FF0000"/>
          <w:sz w:val="22"/>
        </w:rPr>
      </w:pPr>
    </w:p>
    <w:p w14:paraId="6B41E396" w14:textId="07916092" w:rsidR="00BD65B7" w:rsidRPr="00102694" w:rsidRDefault="00BD65B7">
      <w:pPr>
        <w:pStyle w:val="BodyText"/>
        <w:rPr>
          <w:rFonts w:ascii="Arial" w:hAnsi="Arial"/>
          <w:sz w:val="22"/>
          <w:szCs w:val="22"/>
        </w:rPr>
      </w:pPr>
      <w:r w:rsidRPr="00102694">
        <w:rPr>
          <w:rFonts w:ascii="Arial" w:hAnsi="Arial"/>
          <w:sz w:val="22"/>
          <w:szCs w:val="22"/>
        </w:rPr>
        <w:t xml:space="preserve">Rijeka, </w:t>
      </w:r>
      <w:r w:rsidR="00401C3D" w:rsidRPr="00102694">
        <w:rPr>
          <w:rFonts w:ascii="Arial" w:hAnsi="Arial"/>
          <w:sz w:val="22"/>
          <w:szCs w:val="22"/>
        </w:rPr>
        <w:t>1</w:t>
      </w:r>
      <w:r w:rsidR="00611446" w:rsidRPr="00102694">
        <w:rPr>
          <w:rFonts w:ascii="Arial" w:hAnsi="Arial"/>
          <w:sz w:val="22"/>
          <w:szCs w:val="22"/>
        </w:rPr>
        <w:t>4</w:t>
      </w:r>
      <w:r w:rsidRPr="00102694">
        <w:rPr>
          <w:rFonts w:ascii="Arial" w:hAnsi="Arial"/>
          <w:sz w:val="22"/>
          <w:szCs w:val="22"/>
        </w:rPr>
        <w:t xml:space="preserve">. </w:t>
      </w:r>
      <w:r w:rsidR="00156E6F" w:rsidRPr="00102694">
        <w:rPr>
          <w:rFonts w:ascii="Arial" w:hAnsi="Arial"/>
          <w:sz w:val="22"/>
          <w:szCs w:val="22"/>
        </w:rPr>
        <w:t>veljače</w:t>
      </w:r>
      <w:r w:rsidRPr="00102694">
        <w:rPr>
          <w:rFonts w:ascii="Arial" w:hAnsi="Arial"/>
          <w:sz w:val="22"/>
          <w:szCs w:val="22"/>
        </w:rPr>
        <w:t xml:space="preserve"> 20</w:t>
      </w:r>
      <w:r w:rsidR="00971627" w:rsidRPr="00102694">
        <w:rPr>
          <w:rFonts w:ascii="Arial" w:hAnsi="Arial"/>
          <w:sz w:val="22"/>
          <w:szCs w:val="22"/>
        </w:rPr>
        <w:t>2</w:t>
      </w:r>
      <w:r w:rsidR="004C08CD" w:rsidRPr="00102694">
        <w:rPr>
          <w:rFonts w:ascii="Arial" w:hAnsi="Arial"/>
          <w:sz w:val="22"/>
          <w:szCs w:val="22"/>
        </w:rPr>
        <w:t>5</w:t>
      </w:r>
      <w:r w:rsidRPr="00102694">
        <w:rPr>
          <w:rFonts w:ascii="Arial" w:hAnsi="Arial"/>
          <w:sz w:val="22"/>
          <w:szCs w:val="22"/>
        </w:rPr>
        <w:t xml:space="preserve">. </w:t>
      </w:r>
      <w:r w:rsidR="00D33E86" w:rsidRPr="00102694">
        <w:rPr>
          <w:rFonts w:ascii="Arial" w:hAnsi="Arial"/>
          <w:sz w:val="22"/>
          <w:szCs w:val="22"/>
        </w:rPr>
        <w:t>godine.</w:t>
      </w:r>
    </w:p>
    <w:p w14:paraId="59C4E854" w14:textId="03D9182C" w:rsidR="00660B92" w:rsidRDefault="00660B92">
      <w:pPr>
        <w:pStyle w:val="BodyText"/>
        <w:rPr>
          <w:rFonts w:ascii="Arial" w:hAnsi="Arial"/>
          <w:color w:val="FF0000"/>
          <w:sz w:val="22"/>
          <w:szCs w:val="22"/>
        </w:rPr>
      </w:pPr>
    </w:p>
    <w:p w14:paraId="3A810050" w14:textId="36F349B8" w:rsidR="003945A2" w:rsidRDefault="003945A2">
      <w:pPr>
        <w:pStyle w:val="BodyText"/>
        <w:rPr>
          <w:rFonts w:ascii="Arial" w:hAnsi="Arial"/>
          <w:color w:val="FF0000"/>
          <w:sz w:val="22"/>
          <w:szCs w:val="22"/>
        </w:rPr>
      </w:pPr>
    </w:p>
    <w:p w14:paraId="41D8AEAA" w14:textId="77777777" w:rsidR="000F7C8A" w:rsidRPr="007D56F0" w:rsidRDefault="000F7C8A">
      <w:pPr>
        <w:pStyle w:val="BodyText"/>
        <w:rPr>
          <w:rFonts w:ascii="Arial" w:hAnsi="Arial"/>
          <w:sz w:val="14"/>
          <w:szCs w:val="14"/>
        </w:rPr>
      </w:pPr>
    </w:p>
    <w:p w14:paraId="30B1760B" w14:textId="77777777" w:rsidR="003124D4" w:rsidRDefault="000F7C8A" w:rsidP="000F7C8A">
      <w:pPr>
        <w:pStyle w:val="BodyText"/>
        <w:ind w:firstLine="708"/>
        <w:rPr>
          <w:rFonts w:ascii="Arial" w:hAnsi="Arial"/>
          <w:sz w:val="22"/>
          <w:szCs w:val="22"/>
        </w:rPr>
      </w:pPr>
      <w:r>
        <w:rPr>
          <w:rFonts w:ascii="Arial" w:hAnsi="Arial"/>
          <w:sz w:val="22"/>
          <w:szCs w:val="22"/>
        </w:rPr>
        <w:t>Bilješke sastavila:</w:t>
      </w:r>
    </w:p>
    <w:p w14:paraId="230A4603" w14:textId="77777777" w:rsidR="000F7C8A" w:rsidRPr="000F7C8A" w:rsidRDefault="000F7C8A" w:rsidP="000F7C8A">
      <w:pPr>
        <w:pStyle w:val="BodyText"/>
        <w:rPr>
          <w:rFonts w:ascii="Arial" w:hAnsi="Arial"/>
          <w:sz w:val="18"/>
          <w:szCs w:val="18"/>
        </w:rPr>
      </w:pPr>
    </w:p>
    <w:p w14:paraId="3571AEAB" w14:textId="3E9AD636" w:rsidR="000F7C8A" w:rsidRPr="005800F0" w:rsidRDefault="000F7C8A" w:rsidP="000F7C8A">
      <w:pPr>
        <w:pStyle w:val="BodyText"/>
        <w:rPr>
          <w:rFonts w:ascii="Arial" w:hAnsi="Arial"/>
          <w:sz w:val="22"/>
        </w:rPr>
      </w:pPr>
      <w:r w:rsidRPr="005800F0">
        <w:rPr>
          <w:rFonts w:ascii="Arial" w:hAnsi="Arial"/>
          <w:sz w:val="22"/>
        </w:rPr>
        <w:t>_________________________</w:t>
      </w:r>
    </w:p>
    <w:p w14:paraId="6546A04C" w14:textId="77777777" w:rsidR="000F7C8A" w:rsidRPr="005800F0" w:rsidRDefault="000F7C8A" w:rsidP="000F7C8A">
      <w:pPr>
        <w:spacing w:before="120"/>
        <w:ind w:firstLine="0"/>
        <w:jc w:val="left"/>
        <w:rPr>
          <w:rFonts w:ascii="Arial" w:hAnsi="Arial"/>
          <w:sz w:val="22"/>
          <w:szCs w:val="22"/>
        </w:rPr>
      </w:pPr>
      <w:r w:rsidRPr="005800F0">
        <w:rPr>
          <w:rFonts w:ascii="Arial" w:hAnsi="Arial"/>
          <w:sz w:val="22"/>
        </w:rPr>
        <w:t xml:space="preserve">  </w:t>
      </w:r>
      <w:r w:rsidR="003E65F2">
        <w:rPr>
          <w:rFonts w:ascii="Arial" w:hAnsi="Arial"/>
          <w:sz w:val="22"/>
        </w:rPr>
        <w:t xml:space="preserve"> </w:t>
      </w:r>
      <w:r w:rsidR="005800F0">
        <w:rPr>
          <w:rFonts w:ascii="Arial" w:hAnsi="Arial"/>
          <w:sz w:val="22"/>
        </w:rPr>
        <w:t xml:space="preserve"> </w:t>
      </w:r>
      <w:r w:rsidRPr="005800F0">
        <w:rPr>
          <w:rFonts w:ascii="Arial" w:hAnsi="Arial"/>
          <w:sz w:val="22"/>
        </w:rPr>
        <w:t xml:space="preserve">  Jasmina Hadžić, </w:t>
      </w:r>
      <w:proofErr w:type="spellStart"/>
      <w:r w:rsidRPr="005800F0">
        <w:rPr>
          <w:rFonts w:ascii="Arial" w:hAnsi="Arial"/>
          <w:sz w:val="22"/>
        </w:rPr>
        <w:t>dipl.oec</w:t>
      </w:r>
      <w:proofErr w:type="spellEnd"/>
      <w:r w:rsidRPr="005800F0">
        <w:rPr>
          <w:rFonts w:ascii="Arial" w:hAnsi="Arial"/>
          <w:sz w:val="22"/>
        </w:rPr>
        <w:t xml:space="preserve">.                        </w:t>
      </w:r>
    </w:p>
    <w:p w14:paraId="61807D11" w14:textId="77777777" w:rsidR="003124D4" w:rsidRPr="005800F0" w:rsidRDefault="003124D4">
      <w:pPr>
        <w:pStyle w:val="BodyText"/>
        <w:rPr>
          <w:rFonts w:ascii="Arial" w:hAnsi="Arial"/>
          <w:sz w:val="22"/>
          <w:szCs w:val="22"/>
        </w:rPr>
      </w:pPr>
    </w:p>
    <w:p w14:paraId="194ADFE0" w14:textId="08FF6489" w:rsidR="00EB2FF1" w:rsidRDefault="00EB2FF1">
      <w:pPr>
        <w:pStyle w:val="BodyText"/>
        <w:rPr>
          <w:rFonts w:ascii="Arial" w:hAnsi="Arial"/>
          <w:sz w:val="22"/>
          <w:szCs w:val="22"/>
        </w:rPr>
      </w:pPr>
    </w:p>
    <w:p w14:paraId="48C08E59" w14:textId="77777777" w:rsidR="000F4F81" w:rsidRDefault="000F4F81">
      <w:pPr>
        <w:pStyle w:val="BodyText"/>
        <w:rPr>
          <w:rFonts w:ascii="Arial" w:hAnsi="Arial"/>
          <w:sz w:val="22"/>
          <w:szCs w:val="22"/>
        </w:rPr>
      </w:pPr>
    </w:p>
    <w:p w14:paraId="3B6C19E3" w14:textId="77777777" w:rsidR="00E85706" w:rsidRDefault="00E85706">
      <w:pPr>
        <w:pStyle w:val="BodyText"/>
        <w:rPr>
          <w:rFonts w:ascii="Arial" w:hAnsi="Arial"/>
          <w:sz w:val="22"/>
          <w:szCs w:val="22"/>
        </w:rPr>
      </w:pPr>
    </w:p>
    <w:p w14:paraId="2E813228" w14:textId="77777777" w:rsidR="008035A4" w:rsidRDefault="008035A4">
      <w:pPr>
        <w:pStyle w:val="BodyText"/>
        <w:rPr>
          <w:rFonts w:ascii="Arial" w:hAnsi="Arial"/>
          <w:sz w:val="22"/>
          <w:szCs w:val="22"/>
        </w:rPr>
      </w:pPr>
    </w:p>
    <w:p w14:paraId="758F36FC" w14:textId="77777777" w:rsidR="00B4280D" w:rsidRPr="00971627" w:rsidRDefault="00B4280D" w:rsidP="000E06CC">
      <w:pPr>
        <w:pStyle w:val="BodyText"/>
        <w:rPr>
          <w:rFonts w:ascii="Arial" w:hAnsi="Arial"/>
          <w:b/>
          <w:sz w:val="22"/>
        </w:rPr>
      </w:pPr>
      <w:r w:rsidRPr="00971627">
        <w:rPr>
          <w:rFonts w:ascii="Arial" w:hAnsi="Arial"/>
          <w:sz w:val="22"/>
        </w:rPr>
        <w:tab/>
      </w:r>
      <w:r w:rsidRPr="00971627">
        <w:rPr>
          <w:rFonts w:ascii="Arial" w:hAnsi="Arial"/>
          <w:sz w:val="22"/>
        </w:rPr>
        <w:tab/>
      </w:r>
      <w:r w:rsidRPr="00971627">
        <w:rPr>
          <w:rFonts w:ascii="Arial" w:hAnsi="Arial"/>
          <w:sz w:val="22"/>
        </w:rPr>
        <w:tab/>
      </w:r>
      <w:r w:rsidRPr="00971627">
        <w:rPr>
          <w:rFonts w:ascii="Arial" w:hAnsi="Arial"/>
          <w:sz w:val="22"/>
        </w:rPr>
        <w:tab/>
      </w:r>
      <w:r w:rsidRPr="00971627">
        <w:rPr>
          <w:rFonts w:ascii="Arial" w:hAnsi="Arial"/>
          <w:sz w:val="22"/>
        </w:rPr>
        <w:tab/>
      </w:r>
      <w:r w:rsidRPr="00971627">
        <w:rPr>
          <w:rFonts w:ascii="Arial" w:hAnsi="Arial"/>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000E06CC" w:rsidRPr="00971627">
        <w:rPr>
          <w:rFonts w:ascii="Arial" w:hAnsi="Arial"/>
          <w:b/>
          <w:sz w:val="22"/>
        </w:rPr>
        <w:t xml:space="preserve">Zakonski predstavnik:       </w:t>
      </w:r>
    </w:p>
    <w:p w14:paraId="123D59A9" w14:textId="77777777" w:rsidR="00B4280D" w:rsidRPr="00971627" w:rsidRDefault="00B4280D" w:rsidP="000E06CC">
      <w:pPr>
        <w:pStyle w:val="BodyText"/>
        <w:rPr>
          <w:rFonts w:ascii="Arial" w:hAnsi="Arial"/>
          <w:b/>
          <w:sz w:val="22"/>
        </w:rPr>
      </w:pP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p>
    <w:p w14:paraId="56A56277" w14:textId="77777777" w:rsidR="00B4280D" w:rsidRPr="007D56F0" w:rsidRDefault="00B4280D" w:rsidP="000E06CC">
      <w:pPr>
        <w:pStyle w:val="BodyText"/>
        <w:rPr>
          <w:rFonts w:ascii="Arial" w:hAnsi="Arial"/>
          <w:b/>
          <w:sz w:val="14"/>
          <w:szCs w:val="14"/>
        </w:rPr>
      </w:pP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000E06CC" w:rsidRPr="00971627">
        <w:rPr>
          <w:rFonts w:ascii="Arial" w:hAnsi="Arial"/>
          <w:b/>
          <w:sz w:val="22"/>
        </w:rPr>
        <w:t xml:space="preserve">Župan  </w:t>
      </w:r>
      <w:r w:rsidR="000E06CC" w:rsidRPr="00971627">
        <w:rPr>
          <w:rFonts w:ascii="Arial" w:hAnsi="Arial"/>
          <w:b/>
          <w:sz w:val="22"/>
        </w:rPr>
        <w:tab/>
      </w:r>
      <w:r w:rsidR="000E06CC" w:rsidRPr="00971627">
        <w:rPr>
          <w:rFonts w:ascii="Arial" w:hAnsi="Arial"/>
          <w:b/>
          <w:sz w:val="22"/>
        </w:rPr>
        <w:tab/>
        <w:t xml:space="preserve">     </w:t>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000E06CC" w:rsidRPr="00971627">
        <w:rPr>
          <w:rFonts w:ascii="Arial" w:hAnsi="Arial"/>
          <w:b/>
          <w:sz w:val="22"/>
          <w:szCs w:val="22"/>
        </w:rPr>
        <w:t>M. P.</w:t>
      </w:r>
      <w:r w:rsidR="002B2B7E" w:rsidRPr="00971627">
        <w:rPr>
          <w:rFonts w:ascii="Arial" w:hAnsi="Arial"/>
          <w:b/>
          <w:sz w:val="22"/>
          <w:szCs w:val="22"/>
        </w:rPr>
        <w:tab/>
      </w:r>
      <w:r w:rsidRPr="00971627">
        <w:rPr>
          <w:rFonts w:ascii="Arial" w:hAnsi="Arial"/>
          <w:b/>
          <w:sz w:val="22"/>
        </w:rPr>
        <w:tab/>
      </w:r>
      <w:r w:rsidRPr="00971627">
        <w:rPr>
          <w:rFonts w:ascii="Arial" w:hAnsi="Arial"/>
          <w:b/>
          <w:sz w:val="22"/>
        </w:rPr>
        <w:tab/>
        <w:t xml:space="preserve">     </w:t>
      </w:r>
      <w:r w:rsidR="000E06CC" w:rsidRPr="00971627">
        <w:rPr>
          <w:rFonts w:ascii="Arial" w:hAnsi="Arial"/>
          <w:b/>
          <w:sz w:val="22"/>
        </w:rPr>
        <w:tab/>
        <w:t xml:space="preserve">               </w:t>
      </w:r>
      <w:r w:rsidRPr="00971627">
        <w:rPr>
          <w:rFonts w:ascii="Arial" w:hAnsi="Arial"/>
          <w:b/>
          <w:sz w:val="22"/>
        </w:rPr>
        <w:tab/>
      </w:r>
      <w:r w:rsidRPr="00971627">
        <w:rPr>
          <w:rFonts w:ascii="Arial" w:hAnsi="Arial"/>
          <w:b/>
          <w:sz w:val="22"/>
        </w:rPr>
        <w:tab/>
      </w:r>
      <w:r w:rsidRPr="007D56F0">
        <w:rPr>
          <w:rFonts w:ascii="Arial" w:hAnsi="Arial"/>
          <w:b/>
          <w:sz w:val="14"/>
          <w:szCs w:val="14"/>
        </w:rPr>
        <w:tab/>
      </w:r>
      <w:r w:rsidRPr="007D56F0">
        <w:rPr>
          <w:rFonts w:ascii="Arial" w:hAnsi="Arial"/>
          <w:b/>
          <w:sz w:val="14"/>
          <w:szCs w:val="14"/>
        </w:rPr>
        <w:tab/>
      </w:r>
      <w:r w:rsidRPr="007D56F0">
        <w:rPr>
          <w:rFonts w:ascii="Arial" w:hAnsi="Arial"/>
          <w:b/>
          <w:sz w:val="14"/>
          <w:szCs w:val="14"/>
        </w:rPr>
        <w:tab/>
      </w:r>
      <w:r w:rsidRPr="007D56F0">
        <w:rPr>
          <w:rFonts w:ascii="Arial" w:hAnsi="Arial"/>
          <w:b/>
          <w:sz w:val="14"/>
          <w:szCs w:val="14"/>
        </w:rPr>
        <w:tab/>
        <w:t xml:space="preserve">    </w:t>
      </w:r>
    </w:p>
    <w:p w14:paraId="21BF404E" w14:textId="77777777" w:rsidR="000E06CC" w:rsidRPr="00971627" w:rsidRDefault="00B4280D" w:rsidP="000E06CC">
      <w:pPr>
        <w:pStyle w:val="BodyText"/>
        <w:rPr>
          <w:rFonts w:ascii="Arial" w:hAnsi="Arial"/>
          <w:b/>
          <w:sz w:val="22"/>
        </w:rPr>
      </w:pP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r>
      <w:r w:rsidRPr="00971627">
        <w:rPr>
          <w:rFonts w:ascii="Arial" w:hAnsi="Arial"/>
          <w:b/>
          <w:sz w:val="22"/>
        </w:rPr>
        <w:tab/>
        <w:t xml:space="preserve">     </w:t>
      </w:r>
      <w:r w:rsidR="000E06CC" w:rsidRPr="00971627">
        <w:rPr>
          <w:rFonts w:ascii="Arial" w:hAnsi="Arial"/>
          <w:b/>
          <w:sz w:val="22"/>
        </w:rPr>
        <w:t>_______________________</w:t>
      </w:r>
      <w:r w:rsidR="00A44C6C" w:rsidRPr="00971627">
        <w:rPr>
          <w:rFonts w:ascii="Arial" w:hAnsi="Arial"/>
          <w:b/>
          <w:sz w:val="22"/>
        </w:rPr>
        <w:t>_</w:t>
      </w:r>
      <w:r w:rsidR="000E06CC" w:rsidRPr="00971627">
        <w:rPr>
          <w:rFonts w:ascii="Arial" w:hAnsi="Arial"/>
          <w:b/>
          <w:sz w:val="22"/>
        </w:rPr>
        <w:t>_</w:t>
      </w:r>
    </w:p>
    <w:p w14:paraId="4112B858" w14:textId="77777777" w:rsidR="00D377F3" w:rsidRPr="00971627" w:rsidRDefault="00711846" w:rsidP="00711846">
      <w:pPr>
        <w:spacing w:before="120"/>
        <w:ind w:left="5664" w:firstLine="0"/>
        <w:rPr>
          <w:rFonts w:ascii="Arial" w:hAnsi="Arial"/>
          <w:b/>
          <w:sz w:val="22"/>
          <w:szCs w:val="22"/>
        </w:rPr>
      </w:pPr>
      <w:r w:rsidRPr="00971627">
        <w:rPr>
          <w:rFonts w:ascii="Arial" w:hAnsi="Arial"/>
          <w:b/>
          <w:sz w:val="22"/>
        </w:rPr>
        <w:t xml:space="preserve">   </w:t>
      </w:r>
      <w:r w:rsidR="00D35AFC" w:rsidRPr="00971627">
        <w:rPr>
          <w:rFonts w:ascii="Arial" w:hAnsi="Arial"/>
          <w:b/>
          <w:sz w:val="22"/>
        </w:rPr>
        <w:t xml:space="preserve"> </w:t>
      </w:r>
      <w:r w:rsidR="000F7C8A">
        <w:rPr>
          <w:rFonts w:ascii="Arial" w:hAnsi="Arial"/>
          <w:b/>
          <w:sz w:val="22"/>
        </w:rPr>
        <w:t xml:space="preserve">   </w:t>
      </w:r>
      <w:r w:rsidRPr="00971627">
        <w:rPr>
          <w:rFonts w:ascii="Arial" w:hAnsi="Arial"/>
          <w:b/>
          <w:sz w:val="22"/>
        </w:rPr>
        <w:t xml:space="preserve"> Z</w:t>
      </w:r>
      <w:r w:rsidR="000F7C8A">
        <w:rPr>
          <w:rFonts w:ascii="Arial" w:hAnsi="Arial"/>
          <w:b/>
          <w:sz w:val="22"/>
        </w:rPr>
        <w:t>latko Komadina</w:t>
      </w:r>
      <w:r w:rsidRPr="00971627">
        <w:rPr>
          <w:rFonts w:ascii="Arial" w:hAnsi="Arial"/>
          <w:b/>
          <w:sz w:val="22"/>
        </w:rPr>
        <w:t xml:space="preserve">, </w:t>
      </w:r>
      <w:proofErr w:type="spellStart"/>
      <w:r w:rsidRPr="00971627">
        <w:rPr>
          <w:rFonts w:ascii="Arial" w:hAnsi="Arial"/>
          <w:b/>
          <w:sz w:val="22"/>
        </w:rPr>
        <w:t>dipl.ing</w:t>
      </w:r>
      <w:proofErr w:type="spellEnd"/>
      <w:r w:rsidRPr="00971627">
        <w:rPr>
          <w:rFonts w:ascii="Arial" w:hAnsi="Arial"/>
          <w:b/>
          <w:sz w:val="22"/>
        </w:rPr>
        <w:t xml:space="preserve">.                        </w:t>
      </w:r>
    </w:p>
    <w:sectPr w:rsidR="00D377F3" w:rsidRPr="00971627" w:rsidSect="008D0BB1">
      <w:headerReference w:type="even" r:id="rId14"/>
      <w:footerReference w:type="even" r:id="rId15"/>
      <w:footerReference w:type="default" r:id="rId16"/>
      <w:footerReference w:type="first" r:id="rId17"/>
      <w:pgSz w:w="11906" w:h="16838" w:code="9"/>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8BEC0" w14:textId="77777777" w:rsidR="007847C8" w:rsidRDefault="007847C8">
      <w:r>
        <w:separator/>
      </w:r>
    </w:p>
  </w:endnote>
  <w:endnote w:type="continuationSeparator" w:id="0">
    <w:p w14:paraId="5BF5149D" w14:textId="77777777" w:rsidR="007847C8" w:rsidRDefault="0078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2721" w14:textId="77777777" w:rsidR="007847C8" w:rsidRDefault="007847C8" w:rsidP="00DC4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8F8B4" w14:textId="77777777" w:rsidR="007847C8" w:rsidRDefault="0078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3499" w14:textId="0AD87070" w:rsidR="007847C8" w:rsidRPr="000C475E" w:rsidRDefault="007847C8" w:rsidP="00DC440C">
    <w:pPr>
      <w:pStyle w:val="Footer"/>
      <w:framePr w:wrap="around" w:vAnchor="text" w:hAnchor="margin" w:xAlign="center" w:y="1"/>
      <w:rPr>
        <w:rStyle w:val="PageNumber"/>
        <w:rFonts w:ascii="Arial" w:hAnsi="Arial" w:cs="Arial"/>
        <w:sz w:val="16"/>
        <w:szCs w:val="16"/>
      </w:rPr>
    </w:pPr>
    <w:r w:rsidRPr="000C475E">
      <w:rPr>
        <w:rStyle w:val="PageNumber"/>
        <w:rFonts w:ascii="Arial" w:hAnsi="Arial" w:cs="Arial"/>
        <w:sz w:val="16"/>
        <w:szCs w:val="16"/>
      </w:rPr>
      <w:fldChar w:fldCharType="begin"/>
    </w:r>
    <w:r w:rsidRPr="000C475E">
      <w:rPr>
        <w:rStyle w:val="PageNumber"/>
        <w:rFonts w:ascii="Arial" w:hAnsi="Arial" w:cs="Arial"/>
        <w:sz w:val="16"/>
        <w:szCs w:val="16"/>
      </w:rPr>
      <w:instrText xml:space="preserve">PAGE  </w:instrText>
    </w:r>
    <w:r w:rsidRPr="000C475E">
      <w:rPr>
        <w:rStyle w:val="PageNumber"/>
        <w:rFonts w:ascii="Arial" w:hAnsi="Arial" w:cs="Arial"/>
        <w:sz w:val="16"/>
        <w:szCs w:val="16"/>
      </w:rPr>
      <w:fldChar w:fldCharType="separate"/>
    </w:r>
    <w:r w:rsidR="004C7902">
      <w:rPr>
        <w:rStyle w:val="PageNumber"/>
        <w:rFonts w:ascii="Arial" w:hAnsi="Arial" w:cs="Arial"/>
        <w:noProof/>
        <w:sz w:val="16"/>
        <w:szCs w:val="16"/>
      </w:rPr>
      <w:t>6</w:t>
    </w:r>
    <w:r w:rsidRPr="000C475E">
      <w:rPr>
        <w:rStyle w:val="PageNumber"/>
        <w:rFonts w:ascii="Arial" w:hAnsi="Arial" w:cs="Arial"/>
        <w:sz w:val="16"/>
        <w:szCs w:val="16"/>
      </w:rPr>
      <w:fldChar w:fldCharType="end"/>
    </w:r>
  </w:p>
  <w:p w14:paraId="1C7F82D0" w14:textId="77777777" w:rsidR="007847C8" w:rsidRDefault="0078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AFEF" w14:textId="03A04DED" w:rsidR="007847C8" w:rsidRPr="00F62670" w:rsidRDefault="007847C8" w:rsidP="00B15002">
    <w:pPr>
      <w:pStyle w:val="Footer"/>
      <w:framePr w:wrap="around" w:vAnchor="text" w:hAnchor="margin" w:xAlign="center" w:y="1"/>
      <w:rPr>
        <w:rStyle w:val="PageNumber"/>
        <w:rFonts w:ascii="Arial" w:hAnsi="Arial" w:cs="Arial"/>
        <w:sz w:val="16"/>
        <w:szCs w:val="16"/>
      </w:rPr>
    </w:pPr>
    <w:r w:rsidRPr="00F62670">
      <w:rPr>
        <w:rStyle w:val="PageNumber"/>
        <w:rFonts w:ascii="Arial" w:hAnsi="Arial" w:cs="Arial"/>
        <w:sz w:val="16"/>
        <w:szCs w:val="16"/>
      </w:rPr>
      <w:fldChar w:fldCharType="begin"/>
    </w:r>
    <w:r w:rsidRPr="00F62670">
      <w:rPr>
        <w:rStyle w:val="PageNumber"/>
        <w:rFonts w:ascii="Arial" w:hAnsi="Arial" w:cs="Arial"/>
        <w:sz w:val="16"/>
        <w:szCs w:val="16"/>
      </w:rPr>
      <w:instrText xml:space="preserve">PAGE  </w:instrText>
    </w:r>
    <w:r w:rsidRPr="00F62670">
      <w:rPr>
        <w:rStyle w:val="PageNumber"/>
        <w:rFonts w:ascii="Arial" w:hAnsi="Arial" w:cs="Arial"/>
        <w:sz w:val="16"/>
        <w:szCs w:val="16"/>
      </w:rPr>
      <w:fldChar w:fldCharType="separate"/>
    </w:r>
    <w:r w:rsidR="004C7902">
      <w:rPr>
        <w:rStyle w:val="PageNumber"/>
        <w:rFonts w:ascii="Arial" w:hAnsi="Arial" w:cs="Arial"/>
        <w:noProof/>
        <w:sz w:val="16"/>
        <w:szCs w:val="16"/>
      </w:rPr>
      <w:t>7</w:t>
    </w:r>
    <w:r w:rsidRPr="00F62670">
      <w:rPr>
        <w:rStyle w:val="PageNumber"/>
        <w:rFonts w:ascii="Arial" w:hAnsi="Arial" w:cs="Arial"/>
        <w:sz w:val="16"/>
        <w:szCs w:val="16"/>
      </w:rPr>
      <w:fldChar w:fldCharType="end"/>
    </w:r>
  </w:p>
  <w:p w14:paraId="010A26D0" w14:textId="77777777" w:rsidR="007847C8" w:rsidRDefault="007847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64B7" w14:textId="77777777" w:rsidR="007847C8" w:rsidRDefault="007847C8" w:rsidP="00DC4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BBAAF4" w14:textId="77777777" w:rsidR="007847C8" w:rsidRDefault="007847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14FD" w14:textId="577DDF6F" w:rsidR="007847C8" w:rsidRPr="000C475E" w:rsidRDefault="007847C8" w:rsidP="00DC440C">
    <w:pPr>
      <w:pStyle w:val="Footer"/>
      <w:framePr w:wrap="around" w:vAnchor="text" w:hAnchor="margin" w:xAlign="center" w:y="1"/>
      <w:rPr>
        <w:rStyle w:val="PageNumber"/>
        <w:rFonts w:ascii="Arial" w:hAnsi="Arial" w:cs="Arial"/>
        <w:sz w:val="16"/>
        <w:szCs w:val="16"/>
      </w:rPr>
    </w:pPr>
    <w:r w:rsidRPr="000C475E">
      <w:rPr>
        <w:rStyle w:val="PageNumber"/>
        <w:rFonts w:ascii="Arial" w:hAnsi="Arial" w:cs="Arial"/>
        <w:sz w:val="16"/>
        <w:szCs w:val="16"/>
      </w:rPr>
      <w:fldChar w:fldCharType="begin"/>
    </w:r>
    <w:r w:rsidRPr="000C475E">
      <w:rPr>
        <w:rStyle w:val="PageNumber"/>
        <w:rFonts w:ascii="Arial" w:hAnsi="Arial" w:cs="Arial"/>
        <w:sz w:val="16"/>
        <w:szCs w:val="16"/>
      </w:rPr>
      <w:instrText xml:space="preserve">PAGE  </w:instrText>
    </w:r>
    <w:r w:rsidRPr="000C475E">
      <w:rPr>
        <w:rStyle w:val="PageNumber"/>
        <w:rFonts w:ascii="Arial" w:hAnsi="Arial" w:cs="Arial"/>
        <w:sz w:val="16"/>
        <w:szCs w:val="16"/>
      </w:rPr>
      <w:fldChar w:fldCharType="separate"/>
    </w:r>
    <w:r w:rsidR="004C7902">
      <w:rPr>
        <w:rStyle w:val="PageNumber"/>
        <w:rFonts w:ascii="Arial" w:hAnsi="Arial" w:cs="Arial"/>
        <w:noProof/>
        <w:sz w:val="16"/>
        <w:szCs w:val="16"/>
      </w:rPr>
      <w:t>25</w:t>
    </w:r>
    <w:r w:rsidRPr="000C475E">
      <w:rPr>
        <w:rStyle w:val="PageNumber"/>
        <w:rFonts w:ascii="Arial" w:hAnsi="Arial" w:cs="Arial"/>
        <w:sz w:val="16"/>
        <w:szCs w:val="16"/>
      </w:rPr>
      <w:fldChar w:fldCharType="end"/>
    </w:r>
  </w:p>
  <w:p w14:paraId="492ADC4A" w14:textId="77777777" w:rsidR="007847C8" w:rsidRDefault="007847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7A0A" w14:textId="6340B089" w:rsidR="007847C8" w:rsidRPr="00F62670" w:rsidRDefault="007847C8" w:rsidP="00B15002">
    <w:pPr>
      <w:pStyle w:val="Footer"/>
      <w:framePr w:wrap="around" w:vAnchor="text" w:hAnchor="margin" w:xAlign="center" w:y="1"/>
      <w:rPr>
        <w:rStyle w:val="PageNumber"/>
        <w:rFonts w:ascii="Arial" w:hAnsi="Arial" w:cs="Arial"/>
        <w:sz w:val="16"/>
        <w:szCs w:val="16"/>
      </w:rPr>
    </w:pPr>
    <w:r w:rsidRPr="00F62670">
      <w:rPr>
        <w:rStyle w:val="PageNumber"/>
        <w:rFonts w:ascii="Arial" w:hAnsi="Arial" w:cs="Arial"/>
        <w:sz w:val="16"/>
        <w:szCs w:val="16"/>
      </w:rPr>
      <w:fldChar w:fldCharType="begin"/>
    </w:r>
    <w:r w:rsidRPr="00F62670">
      <w:rPr>
        <w:rStyle w:val="PageNumber"/>
        <w:rFonts w:ascii="Arial" w:hAnsi="Arial" w:cs="Arial"/>
        <w:sz w:val="16"/>
        <w:szCs w:val="16"/>
      </w:rPr>
      <w:instrText xml:space="preserve">PAGE  </w:instrText>
    </w:r>
    <w:r w:rsidRPr="00F62670">
      <w:rPr>
        <w:rStyle w:val="PageNumber"/>
        <w:rFonts w:ascii="Arial" w:hAnsi="Arial" w:cs="Arial"/>
        <w:sz w:val="16"/>
        <w:szCs w:val="16"/>
      </w:rPr>
      <w:fldChar w:fldCharType="separate"/>
    </w:r>
    <w:r w:rsidR="004C7902">
      <w:rPr>
        <w:rStyle w:val="PageNumber"/>
        <w:rFonts w:ascii="Arial" w:hAnsi="Arial" w:cs="Arial"/>
        <w:noProof/>
        <w:sz w:val="16"/>
        <w:szCs w:val="16"/>
      </w:rPr>
      <w:t>8</w:t>
    </w:r>
    <w:r w:rsidRPr="00F62670">
      <w:rPr>
        <w:rStyle w:val="PageNumber"/>
        <w:rFonts w:ascii="Arial" w:hAnsi="Arial" w:cs="Arial"/>
        <w:sz w:val="16"/>
        <w:szCs w:val="16"/>
      </w:rPr>
      <w:fldChar w:fldCharType="end"/>
    </w:r>
  </w:p>
  <w:p w14:paraId="4C6CACBF" w14:textId="77777777" w:rsidR="007847C8" w:rsidRDefault="0078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69183" w14:textId="77777777" w:rsidR="007847C8" w:rsidRDefault="007847C8">
      <w:r>
        <w:separator/>
      </w:r>
    </w:p>
  </w:footnote>
  <w:footnote w:type="continuationSeparator" w:id="0">
    <w:p w14:paraId="75AF4FF1" w14:textId="77777777" w:rsidR="007847C8" w:rsidRDefault="0078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537A" w14:textId="77777777" w:rsidR="007847C8" w:rsidRDefault="007847C8" w:rsidP="00DE4F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C4BDB" w14:textId="77777777" w:rsidR="007847C8" w:rsidRDefault="0078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CAD0" w14:textId="77777777" w:rsidR="007847C8" w:rsidRDefault="007847C8" w:rsidP="00DE4F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F8BBE" w14:textId="77777777" w:rsidR="007847C8" w:rsidRDefault="00784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B2D"/>
    <w:multiLevelType w:val="hybridMultilevel"/>
    <w:tmpl w:val="0916D194"/>
    <w:lvl w:ilvl="0" w:tplc="9E4AF06C">
      <w:start w:val="1"/>
      <w:numFmt w:val="bullet"/>
      <w:lvlText w:val=""/>
      <w:lvlJc w:val="left"/>
      <w:pPr>
        <w:tabs>
          <w:tab w:val="num" w:pos="785"/>
        </w:tabs>
        <w:ind w:left="785" w:hanging="501"/>
      </w:pPr>
      <w:rPr>
        <w:rFonts w:ascii="Symbol" w:hAnsi="Symbol" w:hint="default"/>
      </w:rPr>
    </w:lvl>
    <w:lvl w:ilvl="1" w:tplc="23FE3E5A">
      <w:start w:val="1"/>
      <w:numFmt w:val="bullet"/>
      <w:lvlText w:val=""/>
      <w:lvlJc w:val="left"/>
      <w:pPr>
        <w:tabs>
          <w:tab w:val="num" w:pos="1157"/>
        </w:tabs>
        <w:ind w:left="1157" w:hanging="360"/>
      </w:pPr>
      <w:rPr>
        <w:rFonts w:ascii="Symbol" w:hAnsi="Symbol" w:hint="default"/>
        <w:color w:val="auto"/>
      </w:rPr>
    </w:lvl>
    <w:lvl w:ilvl="2" w:tplc="041A0005" w:tentative="1">
      <w:start w:val="1"/>
      <w:numFmt w:val="bullet"/>
      <w:lvlText w:val=""/>
      <w:lvlJc w:val="left"/>
      <w:pPr>
        <w:tabs>
          <w:tab w:val="num" w:pos="1877"/>
        </w:tabs>
        <w:ind w:left="1877" w:hanging="360"/>
      </w:pPr>
      <w:rPr>
        <w:rFonts w:ascii="Wingdings" w:hAnsi="Wingdings" w:hint="default"/>
      </w:rPr>
    </w:lvl>
    <w:lvl w:ilvl="3" w:tplc="041A0001" w:tentative="1">
      <w:start w:val="1"/>
      <w:numFmt w:val="bullet"/>
      <w:lvlText w:val=""/>
      <w:lvlJc w:val="left"/>
      <w:pPr>
        <w:tabs>
          <w:tab w:val="num" w:pos="2597"/>
        </w:tabs>
        <w:ind w:left="2597" w:hanging="360"/>
      </w:pPr>
      <w:rPr>
        <w:rFonts w:ascii="Symbol" w:hAnsi="Symbol" w:hint="default"/>
      </w:rPr>
    </w:lvl>
    <w:lvl w:ilvl="4" w:tplc="041A0003" w:tentative="1">
      <w:start w:val="1"/>
      <w:numFmt w:val="bullet"/>
      <w:lvlText w:val="o"/>
      <w:lvlJc w:val="left"/>
      <w:pPr>
        <w:tabs>
          <w:tab w:val="num" w:pos="3317"/>
        </w:tabs>
        <w:ind w:left="3317" w:hanging="360"/>
      </w:pPr>
      <w:rPr>
        <w:rFonts w:ascii="Courier New" w:hAnsi="Courier New" w:hint="default"/>
      </w:rPr>
    </w:lvl>
    <w:lvl w:ilvl="5" w:tplc="041A0005" w:tentative="1">
      <w:start w:val="1"/>
      <w:numFmt w:val="bullet"/>
      <w:lvlText w:val=""/>
      <w:lvlJc w:val="left"/>
      <w:pPr>
        <w:tabs>
          <w:tab w:val="num" w:pos="4037"/>
        </w:tabs>
        <w:ind w:left="4037" w:hanging="360"/>
      </w:pPr>
      <w:rPr>
        <w:rFonts w:ascii="Wingdings" w:hAnsi="Wingdings" w:hint="default"/>
      </w:rPr>
    </w:lvl>
    <w:lvl w:ilvl="6" w:tplc="041A0001" w:tentative="1">
      <w:start w:val="1"/>
      <w:numFmt w:val="bullet"/>
      <w:lvlText w:val=""/>
      <w:lvlJc w:val="left"/>
      <w:pPr>
        <w:tabs>
          <w:tab w:val="num" w:pos="4757"/>
        </w:tabs>
        <w:ind w:left="4757" w:hanging="360"/>
      </w:pPr>
      <w:rPr>
        <w:rFonts w:ascii="Symbol" w:hAnsi="Symbol" w:hint="default"/>
      </w:rPr>
    </w:lvl>
    <w:lvl w:ilvl="7" w:tplc="041A0003" w:tentative="1">
      <w:start w:val="1"/>
      <w:numFmt w:val="bullet"/>
      <w:lvlText w:val="o"/>
      <w:lvlJc w:val="left"/>
      <w:pPr>
        <w:tabs>
          <w:tab w:val="num" w:pos="5477"/>
        </w:tabs>
        <w:ind w:left="5477" w:hanging="360"/>
      </w:pPr>
      <w:rPr>
        <w:rFonts w:ascii="Courier New" w:hAnsi="Courier New" w:hint="default"/>
      </w:rPr>
    </w:lvl>
    <w:lvl w:ilvl="8" w:tplc="041A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02616C2F"/>
    <w:multiLevelType w:val="hybridMultilevel"/>
    <w:tmpl w:val="5C7EBE7C"/>
    <w:lvl w:ilvl="0" w:tplc="2F36A062">
      <w:start w:val="1"/>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222464"/>
    <w:multiLevelType w:val="hybridMultilevel"/>
    <w:tmpl w:val="7F4AA1FC"/>
    <w:lvl w:ilvl="0" w:tplc="0782638C">
      <w:start w:val="7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C15094"/>
    <w:multiLevelType w:val="hybridMultilevel"/>
    <w:tmpl w:val="E970093C"/>
    <w:lvl w:ilvl="0" w:tplc="479CA936">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22EDE"/>
    <w:multiLevelType w:val="hybridMultilevel"/>
    <w:tmpl w:val="99A8422E"/>
    <w:lvl w:ilvl="0" w:tplc="041A0005">
      <w:start w:val="1"/>
      <w:numFmt w:val="bullet"/>
      <w:lvlText w:val=""/>
      <w:lvlJc w:val="left"/>
      <w:pPr>
        <w:tabs>
          <w:tab w:val="num" w:pos="720"/>
        </w:tabs>
        <w:ind w:left="720" w:hanging="360"/>
      </w:pPr>
      <w:rPr>
        <w:rFonts w:ascii="Wingdings" w:hAnsi="Wingdings" w:hint="default"/>
      </w:rPr>
    </w:lvl>
    <w:lvl w:ilvl="1" w:tplc="063C8E74">
      <w:numFmt w:val="bullet"/>
      <w:lvlText w:val="-"/>
      <w:lvlJc w:val="left"/>
      <w:pPr>
        <w:tabs>
          <w:tab w:val="num" w:pos="1440"/>
        </w:tabs>
        <w:ind w:left="1440" w:hanging="360"/>
      </w:pPr>
      <w:rPr>
        <w:rFonts w:ascii="Arial" w:eastAsia="Times New Roman" w:hAnsi="Arial" w:cs="Arial"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044B2"/>
    <w:multiLevelType w:val="hybridMultilevel"/>
    <w:tmpl w:val="5C4C3936"/>
    <w:lvl w:ilvl="0" w:tplc="6348195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11923B3B"/>
    <w:multiLevelType w:val="hybridMultilevel"/>
    <w:tmpl w:val="589A951A"/>
    <w:lvl w:ilvl="0" w:tplc="46CC5A24">
      <w:start w:val="1"/>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5C67FE8"/>
    <w:multiLevelType w:val="hybridMultilevel"/>
    <w:tmpl w:val="81CC01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966FD"/>
    <w:multiLevelType w:val="hybridMultilevel"/>
    <w:tmpl w:val="715694AE"/>
    <w:lvl w:ilvl="0" w:tplc="C9B4919A">
      <w:start w:val="3"/>
      <w:numFmt w:val="bullet"/>
      <w:lvlText w:val="-"/>
      <w:lvlJc w:val="left"/>
      <w:pPr>
        <w:tabs>
          <w:tab w:val="num" w:pos="907"/>
        </w:tabs>
        <w:ind w:left="907" w:hanging="39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B14A9"/>
    <w:multiLevelType w:val="multilevel"/>
    <w:tmpl w:val="9708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A5890"/>
    <w:multiLevelType w:val="hybridMultilevel"/>
    <w:tmpl w:val="96A4A576"/>
    <w:lvl w:ilvl="0" w:tplc="23FE3E5A">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371"/>
        </w:tabs>
        <w:ind w:left="371" w:hanging="360"/>
      </w:pPr>
      <w:rPr>
        <w:rFonts w:ascii="Courier New" w:hAnsi="Courier New" w:hint="default"/>
      </w:rPr>
    </w:lvl>
    <w:lvl w:ilvl="2" w:tplc="041A0005" w:tentative="1">
      <w:start w:val="1"/>
      <w:numFmt w:val="bullet"/>
      <w:lvlText w:val=""/>
      <w:lvlJc w:val="left"/>
      <w:pPr>
        <w:tabs>
          <w:tab w:val="num" w:pos="1091"/>
        </w:tabs>
        <w:ind w:left="1091" w:hanging="360"/>
      </w:pPr>
      <w:rPr>
        <w:rFonts w:ascii="Wingdings" w:hAnsi="Wingdings" w:hint="default"/>
      </w:rPr>
    </w:lvl>
    <w:lvl w:ilvl="3" w:tplc="041A0001" w:tentative="1">
      <w:start w:val="1"/>
      <w:numFmt w:val="bullet"/>
      <w:lvlText w:val=""/>
      <w:lvlJc w:val="left"/>
      <w:pPr>
        <w:tabs>
          <w:tab w:val="num" w:pos="1811"/>
        </w:tabs>
        <w:ind w:left="1811" w:hanging="360"/>
      </w:pPr>
      <w:rPr>
        <w:rFonts w:ascii="Symbol" w:hAnsi="Symbol" w:hint="default"/>
      </w:rPr>
    </w:lvl>
    <w:lvl w:ilvl="4" w:tplc="041A0003" w:tentative="1">
      <w:start w:val="1"/>
      <w:numFmt w:val="bullet"/>
      <w:lvlText w:val="o"/>
      <w:lvlJc w:val="left"/>
      <w:pPr>
        <w:tabs>
          <w:tab w:val="num" w:pos="2531"/>
        </w:tabs>
        <w:ind w:left="2531" w:hanging="360"/>
      </w:pPr>
      <w:rPr>
        <w:rFonts w:ascii="Courier New" w:hAnsi="Courier New" w:hint="default"/>
      </w:rPr>
    </w:lvl>
    <w:lvl w:ilvl="5" w:tplc="041A0005" w:tentative="1">
      <w:start w:val="1"/>
      <w:numFmt w:val="bullet"/>
      <w:lvlText w:val=""/>
      <w:lvlJc w:val="left"/>
      <w:pPr>
        <w:tabs>
          <w:tab w:val="num" w:pos="3251"/>
        </w:tabs>
        <w:ind w:left="3251" w:hanging="360"/>
      </w:pPr>
      <w:rPr>
        <w:rFonts w:ascii="Wingdings" w:hAnsi="Wingdings" w:hint="default"/>
      </w:rPr>
    </w:lvl>
    <w:lvl w:ilvl="6" w:tplc="041A0001" w:tentative="1">
      <w:start w:val="1"/>
      <w:numFmt w:val="bullet"/>
      <w:lvlText w:val=""/>
      <w:lvlJc w:val="left"/>
      <w:pPr>
        <w:tabs>
          <w:tab w:val="num" w:pos="3971"/>
        </w:tabs>
        <w:ind w:left="3971" w:hanging="360"/>
      </w:pPr>
      <w:rPr>
        <w:rFonts w:ascii="Symbol" w:hAnsi="Symbol" w:hint="default"/>
      </w:rPr>
    </w:lvl>
    <w:lvl w:ilvl="7" w:tplc="041A0003" w:tentative="1">
      <w:start w:val="1"/>
      <w:numFmt w:val="bullet"/>
      <w:lvlText w:val="o"/>
      <w:lvlJc w:val="left"/>
      <w:pPr>
        <w:tabs>
          <w:tab w:val="num" w:pos="4691"/>
        </w:tabs>
        <w:ind w:left="4691" w:hanging="360"/>
      </w:pPr>
      <w:rPr>
        <w:rFonts w:ascii="Courier New" w:hAnsi="Courier New" w:hint="default"/>
      </w:rPr>
    </w:lvl>
    <w:lvl w:ilvl="8" w:tplc="041A0005" w:tentative="1">
      <w:start w:val="1"/>
      <w:numFmt w:val="bullet"/>
      <w:lvlText w:val=""/>
      <w:lvlJc w:val="left"/>
      <w:pPr>
        <w:tabs>
          <w:tab w:val="num" w:pos="5411"/>
        </w:tabs>
        <w:ind w:left="5411" w:hanging="360"/>
      </w:pPr>
      <w:rPr>
        <w:rFonts w:ascii="Wingdings" w:hAnsi="Wingdings" w:hint="default"/>
      </w:rPr>
    </w:lvl>
  </w:abstractNum>
  <w:abstractNum w:abstractNumId="11" w15:restartNumberingAfterBreak="0">
    <w:nsid w:val="2FC95BCA"/>
    <w:multiLevelType w:val="hybridMultilevel"/>
    <w:tmpl w:val="D6C6183C"/>
    <w:lvl w:ilvl="0" w:tplc="844CE146">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0654A9B"/>
    <w:multiLevelType w:val="hybridMultilevel"/>
    <w:tmpl w:val="C66C9744"/>
    <w:lvl w:ilvl="0" w:tplc="041A0001">
      <w:start w:val="1"/>
      <w:numFmt w:val="bullet"/>
      <w:lvlText w:val=""/>
      <w:lvlJc w:val="left"/>
      <w:pPr>
        <w:tabs>
          <w:tab w:val="num" w:pos="1776"/>
        </w:tabs>
        <w:ind w:left="1776" w:hanging="360"/>
      </w:pPr>
      <w:rPr>
        <w:rFonts w:ascii="Symbol" w:hAnsi="Symbol" w:hint="default"/>
      </w:rPr>
    </w:lvl>
    <w:lvl w:ilvl="1" w:tplc="288004BA">
      <w:start w:val="3"/>
      <w:numFmt w:val="bullet"/>
      <w:lvlText w:val="-"/>
      <w:lvlJc w:val="left"/>
      <w:pPr>
        <w:tabs>
          <w:tab w:val="num" w:pos="2496"/>
        </w:tabs>
        <w:ind w:left="2496" w:hanging="360"/>
      </w:pPr>
      <w:rPr>
        <w:rFonts w:ascii="Times New Roman" w:eastAsia="Times New Roman" w:hAnsi="Times New Roman" w:cs="Times New Roman" w:hint="default"/>
      </w:rPr>
    </w:lvl>
    <w:lvl w:ilvl="2" w:tplc="041A0005" w:tentative="1">
      <w:start w:val="1"/>
      <w:numFmt w:val="bullet"/>
      <w:lvlText w:val=""/>
      <w:lvlJc w:val="left"/>
      <w:pPr>
        <w:tabs>
          <w:tab w:val="num" w:pos="3216"/>
        </w:tabs>
        <w:ind w:left="3216" w:hanging="360"/>
      </w:pPr>
      <w:rPr>
        <w:rFonts w:ascii="Wingdings" w:hAnsi="Wingdings"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31E67727"/>
    <w:multiLevelType w:val="hybridMultilevel"/>
    <w:tmpl w:val="B7B429A0"/>
    <w:lvl w:ilvl="0" w:tplc="EFFAF3A0">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00E2C"/>
    <w:multiLevelType w:val="hybridMultilevel"/>
    <w:tmpl w:val="DF0A090A"/>
    <w:lvl w:ilvl="0" w:tplc="041A0017">
      <w:start w:val="1"/>
      <w:numFmt w:val="lowerLetter"/>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35746BF8"/>
    <w:multiLevelType w:val="hybridMultilevel"/>
    <w:tmpl w:val="909E96F8"/>
    <w:lvl w:ilvl="0" w:tplc="2F36A062">
      <w:start w:val="1"/>
      <w:numFmt w:val="bullet"/>
      <w:lvlText w:val="-"/>
      <w:lvlJc w:val="left"/>
      <w:pPr>
        <w:ind w:left="2138" w:hanging="360"/>
      </w:pPr>
      <w:rPr>
        <w:rFonts w:ascii="Times New Roman" w:eastAsia="Calibri" w:hAnsi="Times New Roman" w:cs="Times New Roman" w:hint="default"/>
        <w:color w:val="auto"/>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16" w15:restartNumberingAfterBreak="0">
    <w:nsid w:val="35E96371"/>
    <w:multiLevelType w:val="hybridMultilevel"/>
    <w:tmpl w:val="708A001C"/>
    <w:lvl w:ilvl="0" w:tplc="8A2EA9D4">
      <w:numFmt w:val="bullet"/>
      <w:lvlText w:val="–"/>
      <w:lvlJc w:val="left"/>
      <w:pPr>
        <w:tabs>
          <w:tab w:val="num" w:pos="360"/>
        </w:tabs>
        <w:ind w:left="360" w:hanging="360"/>
      </w:pPr>
      <w:rPr>
        <w:rFonts w:ascii="Arial" w:eastAsia="Times New Roman" w:hAnsi="Arial" w:cs="Arial" w:hint="default"/>
        <w:b w:val="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3D746B"/>
    <w:multiLevelType w:val="hybridMultilevel"/>
    <w:tmpl w:val="81422428"/>
    <w:lvl w:ilvl="0" w:tplc="D66A543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8054F2C"/>
    <w:multiLevelType w:val="hybridMultilevel"/>
    <w:tmpl w:val="26ACDEBA"/>
    <w:lvl w:ilvl="0" w:tplc="8A2EA9D4">
      <w:numFmt w:val="bullet"/>
      <w:lvlText w:val="–"/>
      <w:lvlJc w:val="left"/>
      <w:pPr>
        <w:tabs>
          <w:tab w:val="num" w:pos="360"/>
        </w:tabs>
        <w:ind w:left="360" w:hanging="360"/>
      </w:pPr>
      <w:rPr>
        <w:rFonts w:ascii="Arial" w:eastAsia="Times New Roman" w:hAnsi="Arial" w:cs="Arial" w:hint="default"/>
        <w:b w:val="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803E64"/>
    <w:multiLevelType w:val="hybridMultilevel"/>
    <w:tmpl w:val="84A8A740"/>
    <w:lvl w:ilvl="0" w:tplc="E73C97E4">
      <w:start w:val="1"/>
      <w:numFmt w:val="bullet"/>
      <w:lvlText w:val=""/>
      <w:lvlJc w:val="left"/>
      <w:pPr>
        <w:tabs>
          <w:tab w:val="num" w:pos="1776"/>
        </w:tabs>
        <w:ind w:left="1776" w:hanging="360"/>
      </w:pPr>
      <w:rPr>
        <w:rFonts w:ascii="Symbol" w:hAnsi="Symbol" w:hint="default"/>
        <w:color w:val="auto"/>
      </w:rPr>
    </w:lvl>
    <w:lvl w:ilvl="1" w:tplc="041A0003" w:tentative="1">
      <w:start w:val="1"/>
      <w:numFmt w:val="bullet"/>
      <w:lvlText w:val="o"/>
      <w:lvlJc w:val="left"/>
      <w:pPr>
        <w:tabs>
          <w:tab w:val="num" w:pos="2496"/>
        </w:tabs>
        <w:ind w:left="2496" w:hanging="360"/>
      </w:pPr>
      <w:rPr>
        <w:rFonts w:ascii="Courier New" w:hAnsi="Courier New" w:cs="Courier New" w:hint="default"/>
      </w:rPr>
    </w:lvl>
    <w:lvl w:ilvl="2" w:tplc="041A0005" w:tentative="1">
      <w:start w:val="1"/>
      <w:numFmt w:val="bullet"/>
      <w:lvlText w:val=""/>
      <w:lvlJc w:val="left"/>
      <w:pPr>
        <w:tabs>
          <w:tab w:val="num" w:pos="3216"/>
        </w:tabs>
        <w:ind w:left="3216" w:hanging="360"/>
      </w:pPr>
      <w:rPr>
        <w:rFonts w:ascii="Wingdings" w:hAnsi="Wingdings"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cs="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cs="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3CEF68EF"/>
    <w:multiLevelType w:val="hybridMultilevel"/>
    <w:tmpl w:val="C6ECC67A"/>
    <w:lvl w:ilvl="0" w:tplc="CF28C18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D49549A"/>
    <w:multiLevelType w:val="hybridMultilevel"/>
    <w:tmpl w:val="D7126572"/>
    <w:lvl w:ilvl="0" w:tplc="9F26170E">
      <w:start w:val="2"/>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E6C67C6"/>
    <w:multiLevelType w:val="hybridMultilevel"/>
    <w:tmpl w:val="2EA00B48"/>
    <w:lvl w:ilvl="0" w:tplc="5BECC39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15:restartNumberingAfterBreak="0">
    <w:nsid w:val="40054378"/>
    <w:multiLevelType w:val="hybridMultilevel"/>
    <w:tmpl w:val="2892EC28"/>
    <w:lvl w:ilvl="0" w:tplc="288004BA">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20"/>
        </w:tabs>
        <w:ind w:left="120" w:hanging="360"/>
      </w:pPr>
      <w:rPr>
        <w:rFonts w:ascii="Courier New" w:hAnsi="Courier New" w:hint="default"/>
      </w:rPr>
    </w:lvl>
    <w:lvl w:ilvl="2" w:tplc="041A0005" w:tentative="1">
      <w:start w:val="1"/>
      <w:numFmt w:val="bullet"/>
      <w:lvlText w:val=""/>
      <w:lvlJc w:val="left"/>
      <w:pPr>
        <w:tabs>
          <w:tab w:val="num" w:pos="840"/>
        </w:tabs>
        <w:ind w:left="840" w:hanging="360"/>
      </w:pPr>
      <w:rPr>
        <w:rFonts w:ascii="Wingdings" w:hAnsi="Wingdings" w:hint="default"/>
      </w:rPr>
    </w:lvl>
    <w:lvl w:ilvl="3" w:tplc="041A0001" w:tentative="1">
      <w:start w:val="1"/>
      <w:numFmt w:val="bullet"/>
      <w:lvlText w:val=""/>
      <w:lvlJc w:val="left"/>
      <w:pPr>
        <w:tabs>
          <w:tab w:val="num" w:pos="1560"/>
        </w:tabs>
        <w:ind w:left="1560" w:hanging="360"/>
      </w:pPr>
      <w:rPr>
        <w:rFonts w:ascii="Symbol" w:hAnsi="Symbol" w:hint="default"/>
      </w:rPr>
    </w:lvl>
    <w:lvl w:ilvl="4" w:tplc="041A0003" w:tentative="1">
      <w:start w:val="1"/>
      <w:numFmt w:val="bullet"/>
      <w:lvlText w:val="o"/>
      <w:lvlJc w:val="left"/>
      <w:pPr>
        <w:tabs>
          <w:tab w:val="num" w:pos="2280"/>
        </w:tabs>
        <w:ind w:left="2280" w:hanging="360"/>
      </w:pPr>
      <w:rPr>
        <w:rFonts w:ascii="Courier New" w:hAnsi="Courier New" w:hint="default"/>
      </w:rPr>
    </w:lvl>
    <w:lvl w:ilvl="5" w:tplc="041A0005" w:tentative="1">
      <w:start w:val="1"/>
      <w:numFmt w:val="bullet"/>
      <w:lvlText w:val=""/>
      <w:lvlJc w:val="left"/>
      <w:pPr>
        <w:tabs>
          <w:tab w:val="num" w:pos="3000"/>
        </w:tabs>
        <w:ind w:left="3000" w:hanging="360"/>
      </w:pPr>
      <w:rPr>
        <w:rFonts w:ascii="Wingdings" w:hAnsi="Wingdings" w:hint="default"/>
      </w:rPr>
    </w:lvl>
    <w:lvl w:ilvl="6" w:tplc="041A0001" w:tentative="1">
      <w:start w:val="1"/>
      <w:numFmt w:val="bullet"/>
      <w:lvlText w:val=""/>
      <w:lvlJc w:val="left"/>
      <w:pPr>
        <w:tabs>
          <w:tab w:val="num" w:pos="3720"/>
        </w:tabs>
        <w:ind w:left="3720" w:hanging="360"/>
      </w:pPr>
      <w:rPr>
        <w:rFonts w:ascii="Symbol" w:hAnsi="Symbol" w:hint="default"/>
      </w:rPr>
    </w:lvl>
    <w:lvl w:ilvl="7" w:tplc="041A0003" w:tentative="1">
      <w:start w:val="1"/>
      <w:numFmt w:val="bullet"/>
      <w:lvlText w:val="o"/>
      <w:lvlJc w:val="left"/>
      <w:pPr>
        <w:tabs>
          <w:tab w:val="num" w:pos="4440"/>
        </w:tabs>
        <w:ind w:left="4440" w:hanging="360"/>
      </w:pPr>
      <w:rPr>
        <w:rFonts w:ascii="Courier New" w:hAnsi="Courier New" w:hint="default"/>
      </w:rPr>
    </w:lvl>
    <w:lvl w:ilvl="8" w:tplc="041A0005" w:tentative="1">
      <w:start w:val="1"/>
      <w:numFmt w:val="bullet"/>
      <w:lvlText w:val=""/>
      <w:lvlJc w:val="left"/>
      <w:pPr>
        <w:tabs>
          <w:tab w:val="num" w:pos="5160"/>
        </w:tabs>
        <w:ind w:left="5160" w:hanging="360"/>
      </w:pPr>
      <w:rPr>
        <w:rFonts w:ascii="Wingdings" w:hAnsi="Wingdings" w:hint="default"/>
      </w:rPr>
    </w:lvl>
  </w:abstractNum>
  <w:abstractNum w:abstractNumId="24" w15:restartNumberingAfterBreak="0">
    <w:nsid w:val="41C15809"/>
    <w:multiLevelType w:val="hybridMultilevel"/>
    <w:tmpl w:val="31281C14"/>
    <w:lvl w:ilvl="0" w:tplc="063C8E74">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24C2D2B"/>
    <w:multiLevelType w:val="hybridMultilevel"/>
    <w:tmpl w:val="097C1A10"/>
    <w:lvl w:ilvl="0" w:tplc="A95A80D6">
      <w:start w:val="30"/>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6" w15:restartNumberingAfterBreak="0">
    <w:nsid w:val="47B35F26"/>
    <w:multiLevelType w:val="hybridMultilevel"/>
    <w:tmpl w:val="0AAA6AE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7E903DF"/>
    <w:multiLevelType w:val="hybridMultilevel"/>
    <w:tmpl w:val="57B6770A"/>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C632AAA"/>
    <w:multiLevelType w:val="hybridMultilevel"/>
    <w:tmpl w:val="0AAA6AE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CDB2F29"/>
    <w:multiLevelType w:val="hybridMultilevel"/>
    <w:tmpl w:val="EACC3102"/>
    <w:lvl w:ilvl="0" w:tplc="23FE3E5A">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371"/>
        </w:tabs>
        <w:ind w:left="371" w:hanging="360"/>
      </w:pPr>
      <w:rPr>
        <w:rFonts w:ascii="Courier New" w:hAnsi="Courier New" w:hint="default"/>
      </w:rPr>
    </w:lvl>
    <w:lvl w:ilvl="2" w:tplc="041A0005" w:tentative="1">
      <w:start w:val="1"/>
      <w:numFmt w:val="bullet"/>
      <w:lvlText w:val=""/>
      <w:lvlJc w:val="left"/>
      <w:pPr>
        <w:tabs>
          <w:tab w:val="num" w:pos="1091"/>
        </w:tabs>
        <w:ind w:left="1091" w:hanging="360"/>
      </w:pPr>
      <w:rPr>
        <w:rFonts w:ascii="Wingdings" w:hAnsi="Wingdings" w:hint="default"/>
      </w:rPr>
    </w:lvl>
    <w:lvl w:ilvl="3" w:tplc="041A0001" w:tentative="1">
      <w:start w:val="1"/>
      <w:numFmt w:val="bullet"/>
      <w:lvlText w:val=""/>
      <w:lvlJc w:val="left"/>
      <w:pPr>
        <w:tabs>
          <w:tab w:val="num" w:pos="1811"/>
        </w:tabs>
        <w:ind w:left="1811" w:hanging="360"/>
      </w:pPr>
      <w:rPr>
        <w:rFonts w:ascii="Symbol" w:hAnsi="Symbol" w:hint="default"/>
      </w:rPr>
    </w:lvl>
    <w:lvl w:ilvl="4" w:tplc="041A0003" w:tentative="1">
      <w:start w:val="1"/>
      <w:numFmt w:val="bullet"/>
      <w:lvlText w:val="o"/>
      <w:lvlJc w:val="left"/>
      <w:pPr>
        <w:tabs>
          <w:tab w:val="num" w:pos="2531"/>
        </w:tabs>
        <w:ind w:left="2531" w:hanging="360"/>
      </w:pPr>
      <w:rPr>
        <w:rFonts w:ascii="Courier New" w:hAnsi="Courier New" w:hint="default"/>
      </w:rPr>
    </w:lvl>
    <w:lvl w:ilvl="5" w:tplc="041A0005" w:tentative="1">
      <w:start w:val="1"/>
      <w:numFmt w:val="bullet"/>
      <w:lvlText w:val=""/>
      <w:lvlJc w:val="left"/>
      <w:pPr>
        <w:tabs>
          <w:tab w:val="num" w:pos="3251"/>
        </w:tabs>
        <w:ind w:left="3251" w:hanging="360"/>
      </w:pPr>
      <w:rPr>
        <w:rFonts w:ascii="Wingdings" w:hAnsi="Wingdings" w:hint="default"/>
      </w:rPr>
    </w:lvl>
    <w:lvl w:ilvl="6" w:tplc="041A0001" w:tentative="1">
      <w:start w:val="1"/>
      <w:numFmt w:val="bullet"/>
      <w:lvlText w:val=""/>
      <w:lvlJc w:val="left"/>
      <w:pPr>
        <w:tabs>
          <w:tab w:val="num" w:pos="3971"/>
        </w:tabs>
        <w:ind w:left="3971" w:hanging="360"/>
      </w:pPr>
      <w:rPr>
        <w:rFonts w:ascii="Symbol" w:hAnsi="Symbol" w:hint="default"/>
      </w:rPr>
    </w:lvl>
    <w:lvl w:ilvl="7" w:tplc="041A0003" w:tentative="1">
      <w:start w:val="1"/>
      <w:numFmt w:val="bullet"/>
      <w:lvlText w:val="o"/>
      <w:lvlJc w:val="left"/>
      <w:pPr>
        <w:tabs>
          <w:tab w:val="num" w:pos="4691"/>
        </w:tabs>
        <w:ind w:left="4691" w:hanging="360"/>
      </w:pPr>
      <w:rPr>
        <w:rFonts w:ascii="Courier New" w:hAnsi="Courier New" w:hint="default"/>
      </w:rPr>
    </w:lvl>
    <w:lvl w:ilvl="8" w:tplc="041A0005" w:tentative="1">
      <w:start w:val="1"/>
      <w:numFmt w:val="bullet"/>
      <w:lvlText w:val=""/>
      <w:lvlJc w:val="left"/>
      <w:pPr>
        <w:tabs>
          <w:tab w:val="num" w:pos="5411"/>
        </w:tabs>
        <w:ind w:left="5411" w:hanging="360"/>
      </w:pPr>
      <w:rPr>
        <w:rFonts w:ascii="Wingdings" w:hAnsi="Wingdings" w:hint="default"/>
      </w:rPr>
    </w:lvl>
  </w:abstractNum>
  <w:abstractNum w:abstractNumId="30" w15:restartNumberingAfterBreak="0">
    <w:nsid w:val="4D713EEC"/>
    <w:multiLevelType w:val="hybridMultilevel"/>
    <w:tmpl w:val="8A346FEA"/>
    <w:lvl w:ilvl="0" w:tplc="EFFAF3A0">
      <w:start w:val="5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C25C2"/>
    <w:multiLevelType w:val="hybridMultilevel"/>
    <w:tmpl w:val="95F0C68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545069B"/>
    <w:multiLevelType w:val="hybridMultilevel"/>
    <w:tmpl w:val="41D866CC"/>
    <w:lvl w:ilvl="0" w:tplc="D1CE5C88">
      <w:start w:val="61"/>
      <w:numFmt w:val="bullet"/>
      <w:lvlText w:val="-"/>
      <w:lvlJc w:val="left"/>
      <w:pPr>
        <w:ind w:left="1778" w:hanging="360"/>
      </w:pPr>
      <w:rPr>
        <w:rFonts w:ascii="Arial" w:eastAsia="Times New Roman" w:hAnsi="Arial" w:cs="Aria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3" w15:restartNumberingAfterBreak="0">
    <w:nsid w:val="564968D6"/>
    <w:multiLevelType w:val="hybridMultilevel"/>
    <w:tmpl w:val="5E00A6F8"/>
    <w:lvl w:ilvl="0" w:tplc="041A000F">
      <w:start w:val="1"/>
      <w:numFmt w:val="decimal"/>
      <w:lvlText w:val="%1."/>
      <w:lvlJc w:val="left"/>
      <w:pPr>
        <w:tabs>
          <w:tab w:val="num" w:pos="720"/>
        </w:tabs>
        <w:ind w:left="720" w:hanging="360"/>
      </w:pPr>
      <w:rPr>
        <w:rFonts w:hint="default"/>
      </w:rPr>
    </w:lvl>
    <w:lvl w:ilvl="1" w:tplc="29EA81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56A539CA"/>
    <w:multiLevelType w:val="hybridMultilevel"/>
    <w:tmpl w:val="252C6308"/>
    <w:lvl w:ilvl="0" w:tplc="AFA8616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5" w15:restartNumberingAfterBreak="0">
    <w:nsid w:val="57EB19A7"/>
    <w:multiLevelType w:val="hybridMultilevel"/>
    <w:tmpl w:val="C4C8CBD6"/>
    <w:lvl w:ilvl="0" w:tplc="F320BD46">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5BC14D7E"/>
    <w:multiLevelType w:val="hybridMultilevel"/>
    <w:tmpl w:val="434C4BDE"/>
    <w:lvl w:ilvl="0" w:tplc="C9B4919A">
      <w:start w:val="3"/>
      <w:numFmt w:val="bullet"/>
      <w:lvlText w:val="-"/>
      <w:lvlJc w:val="left"/>
      <w:pPr>
        <w:tabs>
          <w:tab w:val="num" w:pos="907"/>
        </w:tabs>
        <w:ind w:left="907" w:hanging="397"/>
      </w:pPr>
      <w:rPr>
        <w:rFonts w:ascii="Times New Roman" w:eastAsia="Times New Roman" w:hAnsi="Times New Roman" w:cs="Times New Roman" w:hint="default"/>
      </w:rPr>
    </w:lvl>
    <w:lvl w:ilvl="1" w:tplc="041A0001">
      <w:start w:val="1"/>
      <w:numFmt w:val="bullet"/>
      <w:lvlText w:val=""/>
      <w:lvlJc w:val="left"/>
      <w:pPr>
        <w:tabs>
          <w:tab w:val="num" w:pos="1440"/>
        </w:tabs>
        <w:ind w:left="1440" w:hanging="360"/>
      </w:pPr>
      <w:rPr>
        <w:rFonts w:ascii="Symbol" w:hAnsi="Symbol"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E0715"/>
    <w:multiLevelType w:val="hybridMultilevel"/>
    <w:tmpl w:val="B08C787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5E4129D4"/>
    <w:multiLevelType w:val="hybridMultilevel"/>
    <w:tmpl w:val="EF5051B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62B17C08"/>
    <w:multiLevelType w:val="hybridMultilevel"/>
    <w:tmpl w:val="56DCB506"/>
    <w:lvl w:ilvl="0" w:tplc="F6CA5730">
      <w:numFmt w:val="bullet"/>
      <w:lvlText w:val="-"/>
      <w:lvlJc w:val="left"/>
      <w:pPr>
        <w:tabs>
          <w:tab w:val="num" w:pos="5835"/>
        </w:tabs>
        <w:ind w:left="5835" w:hanging="360"/>
      </w:pPr>
      <w:rPr>
        <w:rFonts w:ascii="Times New Roman" w:eastAsia="Times New Roman" w:hAnsi="Times New Roman" w:cs="Times New Roman" w:hint="default"/>
      </w:rPr>
    </w:lvl>
    <w:lvl w:ilvl="1" w:tplc="041A0003" w:tentative="1">
      <w:start w:val="1"/>
      <w:numFmt w:val="bullet"/>
      <w:lvlText w:val="o"/>
      <w:lvlJc w:val="left"/>
      <w:pPr>
        <w:tabs>
          <w:tab w:val="num" w:pos="6555"/>
        </w:tabs>
        <w:ind w:left="6555" w:hanging="360"/>
      </w:pPr>
      <w:rPr>
        <w:rFonts w:ascii="Courier New" w:hAnsi="Courier New" w:hint="default"/>
      </w:rPr>
    </w:lvl>
    <w:lvl w:ilvl="2" w:tplc="041A0005" w:tentative="1">
      <w:start w:val="1"/>
      <w:numFmt w:val="bullet"/>
      <w:lvlText w:val=""/>
      <w:lvlJc w:val="left"/>
      <w:pPr>
        <w:tabs>
          <w:tab w:val="num" w:pos="7275"/>
        </w:tabs>
        <w:ind w:left="7275" w:hanging="360"/>
      </w:pPr>
      <w:rPr>
        <w:rFonts w:ascii="Wingdings" w:hAnsi="Wingdings" w:hint="default"/>
      </w:rPr>
    </w:lvl>
    <w:lvl w:ilvl="3" w:tplc="041A0001" w:tentative="1">
      <w:start w:val="1"/>
      <w:numFmt w:val="bullet"/>
      <w:lvlText w:val=""/>
      <w:lvlJc w:val="left"/>
      <w:pPr>
        <w:tabs>
          <w:tab w:val="num" w:pos="7995"/>
        </w:tabs>
        <w:ind w:left="7995" w:hanging="360"/>
      </w:pPr>
      <w:rPr>
        <w:rFonts w:ascii="Symbol" w:hAnsi="Symbol" w:hint="default"/>
      </w:rPr>
    </w:lvl>
    <w:lvl w:ilvl="4" w:tplc="041A0003" w:tentative="1">
      <w:start w:val="1"/>
      <w:numFmt w:val="bullet"/>
      <w:lvlText w:val="o"/>
      <w:lvlJc w:val="left"/>
      <w:pPr>
        <w:tabs>
          <w:tab w:val="num" w:pos="8715"/>
        </w:tabs>
        <w:ind w:left="8715" w:hanging="360"/>
      </w:pPr>
      <w:rPr>
        <w:rFonts w:ascii="Courier New" w:hAnsi="Courier New" w:hint="default"/>
      </w:rPr>
    </w:lvl>
    <w:lvl w:ilvl="5" w:tplc="041A0005" w:tentative="1">
      <w:start w:val="1"/>
      <w:numFmt w:val="bullet"/>
      <w:lvlText w:val=""/>
      <w:lvlJc w:val="left"/>
      <w:pPr>
        <w:tabs>
          <w:tab w:val="num" w:pos="9435"/>
        </w:tabs>
        <w:ind w:left="9435" w:hanging="360"/>
      </w:pPr>
      <w:rPr>
        <w:rFonts w:ascii="Wingdings" w:hAnsi="Wingdings" w:hint="default"/>
      </w:rPr>
    </w:lvl>
    <w:lvl w:ilvl="6" w:tplc="041A0001" w:tentative="1">
      <w:start w:val="1"/>
      <w:numFmt w:val="bullet"/>
      <w:lvlText w:val=""/>
      <w:lvlJc w:val="left"/>
      <w:pPr>
        <w:tabs>
          <w:tab w:val="num" w:pos="10155"/>
        </w:tabs>
        <w:ind w:left="10155" w:hanging="360"/>
      </w:pPr>
      <w:rPr>
        <w:rFonts w:ascii="Symbol" w:hAnsi="Symbol" w:hint="default"/>
      </w:rPr>
    </w:lvl>
    <w:lvl w:ilvl="7" w:tplc="041A0003" w:tentative="1">
      <w:start w:val="1"/>
      <w:numFmt w:val="bullet"/>
      <w:lvlText w:val="o"/>
      <w:lvlJc w:val="left"/>
      <w:pPr>
        <w:tabs>
          <w:tab w:val="num" w:pos="10875"/>
        </w:tabs>
        <w:ind w:left="10875" w:hanging="360"/>
      </w:pPr>
      <w:rPr>
        <w:rFonts w:ascii="Courier New" w:hAnsi="Courier New" w:hint="default"/>
      </w:rPr>
    </w:lvl>
    <w:lvl w:ilvl="8" w:tplc="041A0005" w:tentative="1">
      <w:start w:val="1"/>
      <w:numFmt w:val="bullet"/>
      <w:lvlText w:val=""/>
      <w:lvlJc w:val="left"/>
      <w:pPr>
        <w:tabs>
          <w:tab w:val="num" w:pos="11595"/>
        </w:tabs>
        <w:ind w:left="11595" w:hanging="360"/>
      </w:pPr>
      <w:rPr>
        <w:rFonts w:ascii="Wingdings" w:hAnsi="Wingdings" w:hint="default"/>
      </w:rPr>
    </w:lvl>
  </w:abstractNum>
  <w:abstractNum w:abstractNumId="40" w15:restartNumberingAfterBreak="0">
    <w:nsid w:val="6AEF1FEF"/>
    <w:multiLevelType w:val="hybridMultilevel"/>
    <w:tmpl w:val="5AACEC14"/>
    <w:lvl w:ilvl="0" w:tplc="46CC5A24">
      <w:start w:val="1"/>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6D6D436E"/>
    <w:multiLevelType w:val="hybridMultilevel"/>
    <w:tmpl w:val="271268A8"/>
    <w:lvl w:ilvl="0" w:tplc="F1DE51F8">
      <w:start w:val="1"/>
      <w:numFmt w:val="upperRoman"/>
      <w:lvlText w:val="%1."/>
      <w:lvlJc w:val="left"/>
      <w:pPr>
        <w:tabs>
          <w:tab w:val="num" w:pos="1080"/>
        </w:tabs>
        <w:ind w:left="1080" w:hanging="720"/>
      </w:pPr>
      <w:rPr>
        <w:rFonts w:hint="default"/>
      </w:rPr>
    </w:lvl>
    <w:lvl w:ilvl="1" w:tplc="72A49B1A">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6DF05756"/>
    <w:multiLevelType w:val="hybridMultilevel"/>
    <w:tmpl w:val="6F3E1F6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6EBF672B"/>
    <w:multiLevelType w:val="hybridMultilevel"/>
    <w:tmpl w:val="B33A372E"/>
    <w:lvl w:ilvl="0" w:tplc="E73C97E4">
      <w:start w:val="1"/>
      <w:numFmt w:val="bullet"/>
      <w:lvlText w:val=""/>
      <w:lvlJc w:val="left"/>
      <w:pPr>
        <w:tabs>
          <w:tab w:val="num" w:pos="360"/>
        </w:tabs>
        <w:ind w:left="360" w:hanging="360"/>
      </w:pPr>
      <w:rPr>
        <w:rFonts w:ascii="Symbol" w:hAnsi="Symbol" w:hint="default"/>
        <w:color w:val="auto"/>
      </w:rPr>
    </w:lvl>
    <w:lvl w:ilvl="1" w:tplc="8A2EA9D4">
      <w:numFmt w:val="bullet"/>
      <w:lvlText w:val="–"/>
      <w:lvlJc w:val="left"/>
      <w:pPr>
        <w:tabs>
          <w:tab w:val="num" w:pos="1080"/>
        </w:tabs>
        <w:ind w:left="1080" w:hanging="360"/>
      </w:pPr>
      <w:rPr>
        <w:rFonts w:ascii="Arial" w:eastAsia="Times New Roman" w:hAnsi="Arial" w:cs="Arial" w:hint="default"/>
        <w:b w:val="0"/>
        <w:color w:val="auto"/>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AF28B2"/>
    <w:multiLevelType w:val="hybridMultilevel"/>
    <w:tmpl w:val="FFFAD3AE"/>
    <w:lvl w:ilvl="0" w:tplc="C9B4919A">
      <w:start w:val="3"/>
      <w:numFmt w:val="bullet"/>
      <w:lvlText w:val="-"/>
      <w:lvlJc w:val="left"/>
      <w:pPr>
        <w:tabs>
          <w:tab w:val="num" w:pos="397"/>
        </w:tabs>
        <w:ind w:left="397" w:hanging="397"/>
      </w:pPr>
      <w:rPr>
        <w:rFonts w:ascii="Times New Roman" w:eastAsia="Times New Roman" w:hAnsi="Times New Roman" w:cs="Times New Roman" w:hint="default"/>
      </w:rPr>
    </w:lvl>
    <w:lvl w:ilvl="1" w:tplc="041A0003" w:tentative="1">
      <w:start w:val="1"/>
      <w:numFmt w:val="bullet"/>
      <w:lvlText w:val="o"/>
      <w:lvlJc w:val="left"/>
      <w:pPr>
        <w:tabs>
          <w:tab w:val="num" w:pos="930"/>
        </w:tabs>
        <w:ind w:left="930" w:hanging="360"/>
      </w:pPr>
      <w:rPr>
        <w:rFonts w:ascii="Courier New" w:hAnsi="Courier New" w:hint="default"/>
      </w:rPr>
    </w:lvl>
    <w:lvl w:ilvl="2" w:tplc="041A0005" w:tentative="1">
      <w:start w:val="1"/>
      <w:numFmt w:val="bullet"/>
      <w:lvlText w:val=""/>
      <w:lvlJc w:val="left"/>
      <w:pPr>
        <w:tabs>
          <w:tab w:val="num" w:pos="1650"/>
        </w:tabs>
        <w:ind w:left="1650" w:hanging="360"/>
      </w:pPr>
      <w:rPr>
        <w:rFonts w:ascii="Wingdings" w:hAnsi="Wingdings" w:hint="default"/>
      </w:rPr>
    </w:lvl>
    <w:lvl w:ilvl="3" w:tplc="041A0001" w:tentative="1">
      <w:start w:val="1"/>
      <w:numFmt w:val="bullet"/>
      <w:lvlText w:val=""/>
      <w:lvlJc w:val="left"/>
      <w:pPr>
        <w:tabs>
          <w:tab w:val="num" w:pos="2370"/>
        </w:tabs>
        <w:ind w:left="2370" w:hanging="360"/>
      </w:pPr>
      <w:rPr>
        <w:rFonts w:ascii="Symbol" w:hAnsi="Symbol" w:hint="default"/>
      </w:rPr>
    </w:lvl>
    <w:lvl w:ilvl="4" w:tplc="041A0003" w:tentative="1">
      <w:start w:val="1"/>
      <w:numFmt w:val="bullet"/>
      <w:lvlText w:val="o"/>
      <w:lvlJc w:val="left"/>
      <w:pPr>
        <w:tabs>
          <w:tab w:val="num" w:pos="3090"/>
        </w:tabs>
        <w:ind w:left="3090" w:hanging="360"/>
      </w:pPr>
      <w:rPr>
        <w:rFonts w:ascii="Courier New" w:hAnsi="Courier New" w:hint="default"/>
      </w:rPr>
    </w:lvl>
    <w:lvl w:ilvl="5" w:tplc="041A0005" w:tentative="1">
      <w:start w:val="1"/>
      <w:numFmt w:val="bullet"/>
      <w:lvlText w:val=""/>
      <w:lvlJc w:val="left"/>
      <w:pPr>
        <w:tabs>
          <w:tab w:val="num" w:pos="3810"/>
        </w:tabs>
        <w:ind w:left="3810" w:hanging="360"/>
      </w:pPr>
      <w:rPr>
        <w:rFonts w:ascii="Wingdings" w:hAnsi="Wingdings" w:hint="default"/>
      </w:rPr>
    </w:lvl>
    <w:lvl w:ilvl="6" w:tplc="041A0001" w:tentative="1">
      <w:start w:val="1"/>
      <w:numFmt w:val="bullet"/>
      <w:lvlText w:val=""/>
      <w:lvlJc w:val="left"/>
      <w:pPr>
        <w:tabs>
          <w:tab w:val="num" w:pos="4530"/>
        </w:tabs>
        <w:ind w:left="4530" w:hanging="360"/>
      </w:pPr>
      <w:rPr>
        <w:rFonts w:ascii="Symbol" w:hAnsi="Symbol" w:hint="default"/>
      </w:rPr>
    </w:lvl>
    <w:lvl w:ilvl="7" w:tplc="041A0003" w:tentative="1">
      <w:start w:val="1"/>
      <w:numFmt w:val="bullet"/>
      <w:lvlText w:val="o"/>
      <w:lvlJc w:val="left"/>
      <w:pPr>
        <w:tabs>
          <w:tab w:val="num" w:pos="5250"/>
        </w:tabs>
        <w:ind w:left="5250" w:hanging="360"/>
      </w:pPr>
      <w:rPr>
        <w:rFonts w:ascii="Courier New" w:hAnsi="Courier New" w:hint="default"/>
      </w:rPr>
    </w:lvl>
    <w:lvl w:ilvl="8" w:tplc="041A0005" w:tentative="1">
      <w:start w:val="1"/>
      <w:numFmt w:val="bullet"/>
      <w:lvlText w:val=""/>
      <w:lvlJc w:val="left"/>
      <w:pPr>
        <w:tabs>
          <w:tab w:val="num" w:pos="5970"/>
        </w:tabs>
        <w:ind w:left="5970" w:hanging="360"/>
      </w:pPr>
      <w:rPr>
        <w:rFonts w:ascii="Wingdings" w:hAnsi="Wingdings" w:hint="default"/>
      </w:rPr>
    </w:lvl>
  </w:abstractNum>
  <w:num w:numId="1">
    <w:abstractNumId w:val="13"/>
  </w:num>
  <w:num w:numId="2">
    <w:abstractNumId w:val="39"/>
  </w:num>
  <w:num w:numId="3">
    <w:abstractNumId w:val="17"/>
  </w:num>
  <w:num w:numId="4">
    <w:abstractNumId w:val="30"/>
  </w:num>
  <w:num w:numId="5">
    <w:abstractNumId w:val="41"/>
  </w:num>
  <w:num w:numId="6">
    <w:abstractNumId w:val="31"/>
  </w:num>
  <w:num w:numId="7">
    <w:abstractNumId w:val="33"/>
  </w:num>
  <w:num w:numId="8">
    <w:abstractNumId w:val="38"/>
  </w:num>
  <w:num w:numId="9">
    <w:abstractNumId w:val="21"/>
  </w:num>
  <w:num w:numId="10">
    <w:abstractNumId w:val="12"/>
  </w:num>
  <w:num w:numId="11">
    <w:abstractNumId w:val="23"/>
  </w:num>
  <w:num w:numId="12">
    <w:abstractNumId w:val="7"/>
  </w:num>
  <w:num w:numId="13">
    <w:abstractNumId w:val="36"/>
  </w:num>
  <w:num w:numId="14">
    <w:abstractNumId w:val="44"/>
  </w:num>
  <w:num w:numId="15">
    <w:abstractNumId w:val="8"/>
  </w:num>
  <w:num w:numId="16">
    <w:abstractNumId w:val="29"/>
  </w:num>
  <w:num w:numId="17">
    <w:abstractNumId w:val="10"/>
  </w:num>
  <w:num w:numId="18">
    <w:abstractNumId w:val="3"/>
  </w:num>
  <w:num w:numId="19">
    <w:abstractNumId w:val="0"/>
  </w:num>
  <w:num w:numId="20">
    <w:abstractNumId w:val="16"/>
  </w:num>
  <w:num w:numId="21">
    <w:abstractNumId w:val="43"/>
  </w:num>
  <w:num w:numId="22">
    <w:abstractNumId w:val="18"/>
  </w:num>
  <w:num w:numId="23">
    <w:abstractNumId w:val="35"/>
  </w:num>
  <w:num w:numId="24">
    <w:abstractNumId w:val="19"/>
  </w:num>
  <w:num w:numId="25">
    <w:abstractNumId w:val="11"/>
  </w:num>
  <w:num w:numId="26">
    <w:abstractNumId w:val="4"/>
  </w:num>
  <w:num w:numId="27">
    <w:abstractNumId w:val="40"/>
  </w:num>
  <w:num w:numId="28">
    <w:abstractNumId w:val="6"/>
  </w:num>
  <w:num w:numId="29">
    <w:abstractNumId w:val="27"/>
  </w:num>
  <w:num w:numId="30">
    <w:abstractNumId w:val="24"/>
  </w:num>
  <w:num w:numId="31">
    <w:abstractNumId w:val="1"/>
  </w:num>
  <w:num w:numId="32">
    <w:abstractNumId w:val="2"/>
  </w:num>
  <w:num w:numId="33">
    <w:abstractNumId w:val="32"/>
  </w:num>
  <w:num w:numId="34">
    <w:abstractNumId w:val="26"/>
  </w:num>
  <w:num w:numId="35">
    <w:abstractNumId w:val="28"/>
  </w:num>
  <w:num w:numId="36">
    <w:abstractNumId w:val="15"/>
  </w:num>
  <w:num w:numId="37">
    <w:abstractNumId w:val="14"/>
  </w:num>
  <w:num w:numId="38">
    <w:abstractNumId w:val="42"/>
  </w:num>
  <w:num w:numId="39">
    <w:abstractNumId w:val="25"/>
  </w:num>
  <w:num w:numId="40">
    <w:abstractNumId w:val="5"/>
  </w:num>
  <w:num w:numId="41">
    <w:abstractNumId w:val="34"/>
  </w:num>
  <w:num w:numId="42">
    <w:abstractNumId w:val="22"/>
  </w:num>
  <w:num w:numId="43">
    <w:abstractNumId w:val="9"/>
  </w:num>
  <w:num w:numId="44">
    <w:abstractNumId w:val="2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B1"/>
    <w:rsid w:val="0000045A"/>
    <w:rsid w:val="00001285"/>
    <w:rsid w:val="00001714"/>
    <w:rsid w:val="000025F3"/>
    <w:rsid w:val="0000325A"/>
    <w:rsid w:val="00003CB6"/>
    <w:rsid w:val="00004C4C"/>
    <w:rsid w:val="00005407"/>
    <w:rsid w:val="00005969"/>
    <w:rsid w:val="00005B84"/>
    <w:rsid w:val="000109AC"/>
    <w:rsid w:val="00010AD8"/>
    <w:rsid w:val="00011DC0"/>
    <w:rsid w:val="000129E1"/>
    <w:rsid w:val="00013094"/>
    <w:rsid w:val="00014574"/>
    <w:rsid w:val="000148E0"/>
    <w:rsid w:val="00014F2E"/>
    <w:rsid w:val="00015167"/>
    <w:rsid w:val="000176AA"/>
    <w:rsid w:val="000176EF"/>
    <w:rsid w:val="00020056"/>
    <w:rsid w:val="00020C4E"/>
    <w:rsid w:val="00021705"/>
    <w:rsid w:val="000217AC"/>
    <w:rsid w:val="00021BBD"/>
    <w:rsid w:val="00021C01"/>
    <w:rsid w:val="00022121"/>
    <w:rsid w:val="0002265A"/>
    <w:rsid w:val="00022E12"/>
    <w:rsid w:val="00023225"/>
    <w:rsid w:val="00023E00"/>
    <w:rsid w:val="000244FF"/>
    <w:rsid w:val="00024EB2"/>
    <w:rsid w:val="00024F76"/>
    <w:rsid w:val="0002501E"/>
    <w:rsid w:val="0002516C"/>
    <w:rsid w:val="000255A8"/>
    <w:rsid w:val="000256B4"/>
    <w:rsid w:val="00025D57"/>
    <w:rsid w:val="00030C48"/>
    <w:rsid w:val="00030DDE"/>
    <w:rsid w:val="00031A78"/>
    <w:rsid w:val="00031C0B"/>
    <w:rsid w:val="00031D21"/>
    <w:rsid w:val="00032F1D"/>
    <w:rsid w:val="000333E9"/>
    <w:rsid w:val="00033C62"/>
    <w:rsid w:val="00033DA8"/>
    <w:rsid w:val="000342EB"/>
    <w:rsid w:val="0003491E"/>
    <w:rsid w:val="00034C06"/>
    <w:rsid w:val="000370E7"/>
    <w:rsid w:val="0004021A"/>
    <w:rsid w:val="0004139A"/>
    <w:rsid w:val="000413FF"/>
    <w:rsid w:val="00041436"/>
    <w:rsid w:val="0004172B"/>
    <w:rsid w:val="00042306"/>
    <w:rsid w:val="00042404"/>
    <w:rsid w:val="0004252F"/>
    <w:rsid w:val="00044131"/>
    <w:rsid w:val="00044914"/>
    <w:rsid w:val="000450AC"/>
    <w:rsid w:val="000456F9"/>
    <w:rsid w:val="0004577C"/>
    <w:rsid w:val="00045FD9"/>
    <w:rsid w:val="00046262"/>
    <w:rsid w:val="0004632A"/>
    <w:rsid w:val="0004722F"/>
    <w:rsid w:val="000505E9"/>
    <w:rsid w:val="0005087F"/>
    <w:rsid w:val="0005099B"/>
    <w:rsid w:val="00050B21"/>
    <w:rsid w:val="00050CF3"/>
    <w:rsid w:val="00053106"/>
    <w:rsid w:val="000532CF"/>
    <w:rsid w:val="0005342C"/>
    <w:rsid w:val="0005354B"/>
    <w:rsid w:val="000536A5"/>
    <w:rsid w:val="00053AF6"/>
    <w:rsid w:val="00054121"/>
    <w:rsid w:val="000546BC"/>
    <w:rsid w:val="0005604A"/>
    <w:rsid w:val="000567E8"/>
    <w:rsid w:val="00056B4C"/>
    <w:rsid w:val="00057ED6"/>
    <w:rsid w:val="0006082A"/>
    <w:rsid w:val="00061BFB"/>
    <w:rsid w:val="00062D82"/>
    <w:rsid w:val="000640D3"/>
    <w:rsid w:val="00064C44"/>
    <w:rsid w:val="00065093"/>
    <w:rsid w:val="00066C8E"/>
    <w:rsid w:val="000671BB"/>
    <w:rsid w:val="00067A0C"/>
    <w:rsid w:val="00067B62"/>
    <w:rsid w:val="00070A17"/>
    <w:rsid w:val="00070C88"/>
    <w:rsid w:val="00070E6D"/>
    <w:rsid w:val="00071345"/>
    <w:rsid w:val="00071AFD"/>
    <w:rsid w:val="00072DCC"/>
    <w:rsid w:val="00073B27"/>
    <w:rsid w:val="00073DE4"/>
    <w:rsid w:val="000741E6"/>
    <w:rsid w:val="000748D9"/>
    <w:rsid w:val="00074B06"/>
    <w:rsid w:val="00075909"/>
    <w:rsid w:val="00075EFC"/>
    <w:rsid w:val="00077DDD"/>
    <w:rsid w:val="000805B8"/>
    <w:rsid w:val="00080F7F"/>
    <w:rsid w:val="00081909"/>
    <w:rsid w:val="00084267"/>
    <w:rsid w:val="000850E7"/>
    <w:rsid w:val="00085266"/>
    <w:rsid w:val="0008568B"/>
    <w:rsid w:val="00085915"/>
    <w:rsid w:val="00085954"/>
    <w:rsid w:val="00085BCA"/>
    <w:rsid w:val="00087169"/>
    <w:rsid w:val="00087224"/>
    <w:rsid w:val="0008797A"/>
    <w:rsid w:val="00090DEC"/>
    <w:rsid w:val="0009277E"/>
    <w:rsid w:val="00093996"/>
    <w:rsid w:val="000949CA"/>
    <w:rsid w:val="00094A60"/>
    <w:rsid w:val="0009595D"/>
    <w:rsid w:val="00095FA9"/>
    <w:rsid w:val="000965D8"/>
    <w:rsid w:val="00096FF7"/>
    <w:rsid w:val="000971C1"/>
    <w:rsid w:val="000A0018"/>
    <w:rsid w:val="000A090D"/>
    <w:rsid w:val="000A101C"/>
    <w:rsid w:val="000A1A90"/>
    <w:rsid w:val="000A2649"/>
    <w:rsid w:val="000A2D42"/>
    <w:rsid w:val="000A31B8"/>
    <w:rsid w:val="000A3472"/>
    <w:rsid w:val="000A4E11"/>
    <w:rsid w:val="000A59C2"/>
    <w:rsid w:val="000A605D"/>
    <w:rsid w:val="000A6927"/>
    <w:rsid w:val="000A7BF5"/>
    <w:rsid w:val="000B036A"/>
    <w:rsid w:val="000B05C5"/>
    <w:rsid w:val="000B11FA"/>
    <w:rsid w:val="000B2134"/>
    <w:rsid w:val="000B2555"/>
    <w:rsid w:val="000B2C4E"/>
    <w:rsid w:val="000B31C2"/>
    <w:rsid w:val="000B362B"/>
    <w:rsid w:val="000B44C8"/>
    <w:rsid w:val="000B5992"/>
    <w:rsid w:val="000B5E6E"/>
    <w:rsid w:val="000B64C5"/>
    <w:rsid w:val="000B76F7"/>
    <w:rsid w:val="000C0169"/>
    <w:rsid w:val="000C0B80"/>
    <w:rsid w:val="000C152E"/>
    <w:rsid w:val="000C2211"/>
    <w:rsid w:val="000C244B"/>
    <w:rsid w:val="000C26F1"/>
    <w:rsid w:val="000C2D82"/>
    <w:rsid w:val="000C475E"/>
    <w:rsid w:val="000C4762"/>
    <w:rsid w:val="000C48CC"/>
    <w:rsid w:val="000C65DE"/>
    <w:rsid w:val="000C6D84"/>
    <w:rsid w:val="000C7140"/>
    <w:rsid w:val="000C7924"/>
    <w:rsid w:val="000C79ED"/>
    <w:rsid w:val="000C7D91"/>
    <w:rsid w:val="000D06B4"/>
    <w:rsid w:val="000D07E9"/>
    <w:rsid w:val="000D17B2"/>
    <w:rsid w:val="000D2080"/>
    <w:rsid w:val="000D292C"/>
    <w:rsid w:val="000D2D2C"/>
    <w:rsid w:val="000D32DA"/>
    <w:rsid w:val="000D5289"/>
    <w:rsid w:val="000D59EF"/>
    <w:rsid w:val="000D64EC"/>
    <w:rsid w:val="000D6CC4"/>
    <w:rsid w:val="000D6FB9"/>
    <w:rsid w:val="000D7DB0"/>
    <w:rsid w:val="000D7FAF"/>
    <w:rsid w:val="000E06CC"/>
    <w:rsid w:val="000E0D35"/>
    <w:rsid w:val="000E10D6"/>
    <w:rsid w:val="000E21D2"/>
    <w:rsid w:val="000E2A07"/>
    <w:rsid w:val="000E2C3A"/>
    <w:rsid w:val="000E33C0"/>
    <w:rsid w:val="000E383E"/>
    <w:rsid w:val="000E5CB4"/>
    <w:rsid w:val="000E631D"/>
    <w:rsid w:val="000E6471"/>
    <w:rsid w:val="000E76C6"/>
    <w:rsid w:val="000F0FC1"/>
    <w:rsid w:val="000F1AC8"/>
    <w:rsid w:val="000F1FAC"/>
    <w:rsid w:val="000F202A"/>
    <w:rsid w:val="000F23DD"/>
    <w:rsid w:val="000F288C"/>
    <w:rsid w:val="000F2977"/>
    <w:rsid w:val="000F46D9"/>
    <w:rsid w:val="000F4F81"/>
    <w:rsid w:val="000F5245"/>
    <w:rsid w:val="000F5DF8"/>
    <w:rsid w:val="000F601F"/>
    <w:rsid w:val="000F6B0F"/>
    <w:rsid w:val="000F6C03"/>
    <w:rsid w:val="000F7133"/>
    <w:rsid w:val="000F7186"/>
    <w:rsid w:val="000F7C8A"/>
    <w:rsid w:val="000F7F61"/>
    <w:rsid w:val="001011E5"/>
    <w:rsid w:val="00101BBC"/>
    <w:rsid w:val="00101FCE"/>
    <w:rsid w:val="00102694"/>
    <w:rsid w:val="00103284"/>
    <w:rsid w:val="00103EF2"/>
    <w:rsid w:val="00104095"/>
    <w:rsid w:val="001040FB"/>
    <w:rsid w:val="00104EC5"/>
    <w:rsid w:val="0010577F"/>
    <w:rsid w:val="00105855"/>
    <w:rsid w:val="001062A7"/>
    <w:rsid w:val="00106E08"/>
    <w:rsid w:val="0010725E"/>
    <w:rsid w:val="00107ED9"/>
    <w:rsid w:val="00110331"/>
    <w:rsid w:val="001107F8"/>
    <w:rsid w:val="0011161D"/>
    <w:rsid w:val="00112A75"/>
    <w:rsid w:val="0011308A"/>
    <w:rsid w:val="001135DA"/>
    <w:rsid w:val="00114294"/>
    <w:rsid w:val="00114898"/>
    <w:rsid w:val="001158FE"/>
    <w:rsid w:val="00115EFC"/>
    <w:rsid w:val="00115F36"/>
    <w:rsid w:val="00116014"/>
    <w:rsid w:val="00116E0D"/>
    <w:rsid w:val="00117C24"/>
    <w:rsid w:val="00117C7C"/>
    <w:rsid w:val="0012075C"/>
    <w:rsid w:val="001215C1"/>
    <w:rsid w:val="001215F3"/>
    <w:rsid w:val="00121E03"/>
    <w:rsid w:val="00121EEE"/>
    <w:rsid w:val="001223AE"/>
    <w:rsid w:val="00123265"/>
    <w:rsid w:val="00124987"/>
    <w:rsid w:val="00124E29"/>
    <w:rsid w:val="00126F0F"/>
    <w:rsid w:val="0012735D"/>
    <w:rsid w:val="001278DF"/>
    <w:rsid w:val="0013006B"/>
    <w:rsid w:val="001300E1"/>
    <w:rsid w:val="0013023D"/>
    <w:rsid w:val="001309F0"/>
    <w:rsid w:val="00132545"/>
    <w:rsid w:val="0013310E"/>
    <w:rsid w:val="001332E8"/>
    <w:rsid w:val="0013335E"/>
    <w:rsid w:val="00133ABF"/>
    <w:rsid w:val="00134103"/>
    <w:rsid w:val="001341F2"/>
    <w:rsid w:val="001348C8"/>
    <w:rsid w:val="00135261"/>
    <w:rsid w:val="001354C8"/>
    <w:rsid w:val="001356D7"/>
    <w:rsid w:val="00135BBB"/>
    <w:rsid w:val="00136BD3"/>
    <w:rsid w:val="001372FF"/>
    <w:rsid w:val="001377A4"/>
    <w:rsid w:val="00137853"/>
    <w:rsid w:val="00142010"/>
    <w:rsid w:val="001421FD"/>
    <w:rsid w:val="0014220C"/>
    <w:rsid w:val="00142617"/>
    <w:rsid w:val="001426E6"/>
    <w:rsid w:val="00143159"/>
    <w:rsid w:val="0014419A"/>
    <w:rsid w:val="00144DC3"/>
    <w:rsid w:val="001459E4"/>
    <w:rsid w:val="001463D9"/>
    <w:rsid w:val="0014658F"/>
    <w:rsid w:val="0014781A"/>
    <w:rsid w:val="001478A2"/>
    <w:rsid w:val="00147FBF"/>
    <w:rsid w:val="00147FFA"/>
    <w:rsid w:val="001507E0"/>
    <w:rsid w:val="00150F72"/>
    <w:rsid w:val="00152EBE"/>
    <w:rsid w:val="00153703"/>
    <w:rsid w:val="00153CD0"/>
    <w:rsid w:val="001542AE"/>
    <w:rsid w:val="001546C1"/>
    <w:rsid w:val="00154714"/>
    <w:rsid w:val="00154CCC"/>
    <w:rsid w:val="00156187"/>
    <w:rsid w:val="00156BF7"/>
    <w:rsid w:val="00156E6F"/>
    <w:rsid w:val="00157272"/>
    <w:rsid w:val="0016014D"/>
    <w:rsid w:val="001604F9"/>
    <w:rsid w:val="00160A9C"/>
    <w:rsid w:val="00161D78"/>
    <w:rsid w:val="0016253F"/>
    <w:rsid w:val="00162C56"/>
    <w:rsid w:val="00162C76"/>
    <w:rsid w:val="001635E0"/>
    <w:rsid w:val="00163A8A"/>
    <w:rsid w:val="001641C3"/>
    <w:rsid w:val="00165E3A"/>
    <w:rsid w:val="0016600E"/>
    <w:rsid w:val="00166CB2"/>
    <w:rsid w:val="00170AC6"/>
    <w:rsid w:val="0017105B"/>
    <w:rsid w:val="00171DC7"/>
    <w:rsid w:val="0017249F"/>
    <w:rsid w:val="0017308A"/>
    <w:rsid w:val="00173161"/>
    <w:rsid w:val="001734A8"/>
    <w:rsid w:val="001747D6"/>
    <w:rsid w:val="001749DF"/>
    <w:rsid w:val="00174A3E"/>
    <w:rsid w:val="00175A0A"/>
    <w:rsid w:val="001770C2"/>
    <w:rsid w:val="0017784F"/>
    <w:rsid w:val="00177EDA"/>
    <w:rsid w:val="00177FCA"/>
    <w:rsid w:val="001817E5"/>
    <w:rsid w:val="00182005"/>
    <w:rsid w:val="00182034"/>
    <w:rsid w:val="00182415"/>
    <w:rsid w:val="001828AA"/>
    <w:rsid w:val="00183D07"/>
    <w:rsid w:val="00183DC7"/>
    <w:rsid w:val="0018416B"/>
    <w:rsid w:val="0018418C"/>
    <w:rsid w:val="00184360"/>
    <w:rsid w:val="00186A73"/>
    <w:rsid w:val="00186F0B"/>
    <w:rsid w:val="00187942"/>
    <w:rsid w:val="001901FC"/>
    <w:rsid w:val="00190DC9"/>
    <w:rsid w:val="00190F6F"/>
    <w:rsid w:val="001912B6"/>
    <w:rsid w:val="0019287B"/>
    <w:rsid w:val="00192986"/>
    <w:rsid w:val="001934F0"/>
    <w:rsid w:val="001939C0"/>
    <w:rsid w:val="001946F1"/>
    <w:rsid w:val="0019480B"/>
    <w:rsid w:val="00194BB3"/>
    <w:rsid w:val="0019508B"/>
    <w:rsid w:val="0019546A"/>
    <w:rsid w:val="00195FED"/>
    <w:rsid w:val="00196353"/>
    <w:rsid w:val="00196863"/>
    <w:rsid w:val="00196A30"/>
    <w:rsid w:val="00196D67"/>
    <w:rsid w:val="00197B07"/>
    <w:rsid w:val="00197ED5"/>
    <w:rsid w:val="001A014A"/>
    <w:rsid w:val="001A16A6"/>
    <w:rsid w:val="001A28A4"/>
    <w:rsid w:val="001A37DF"/>
    <w:rsid w:val="001A3A32"/>
    <w:rsid w:val="001A412C"/>
    <w:rsid w:val="001A4155"/>
    <w:rsid w:val="001A4390"/>
    <w:rsid w:val="001A4512"/>
    <w:rsid w:val="001A547A"/>
    <w:rsid w:val="001A5B90"/>
    <w:rsid w:val="001A5E85"/>
    <w:rsid w:val="001A64F8"/>
    <w:rsid w:val="001B0D9C"/>
    <w:rsid w:val="001B0E5A"/>
    <w:rsid w:val="001B15D9"/>
    <w:rsid w:val="001B2FF2"/>
    <w:rsid w:val="001B3050"/>
    <w:rsid w:val="001B3D37"/>
    <w:rsid w:val="001B47B1"/>
    <w:rsid w:val="001B5C01"/>
    <w:rsid w:val="001B617E"/>
    <w:rsid w:val="001B6D41"/>
    <w:rsid w:val="001B71DA"/>
    <w:rsid w:val="001B744F"/>
    <w:rsid w:val="001B756F"/>
    <w:rsid w:val="001C004F"/>
    <w:rsid w:val="001C0ED4"/>
    <w:rsid w:val="001C1402"/>
    <w:rsid w:val="001C1428"/>
    <w:rsid w:val="001C15C5"/>
    <w:rsid w:val="001C15D3"/>
    <w:rsid w:val="001C1E77"/>
    <w:rsid w:val="001C1EF3"/>
    <w:rsid w:val="001C2088"/>
    <w:rsid w:val="001C2800"/>
    <w:rsid w:val="001C2A9D"/>
    <w:rsid w:val="001C2E36"/>
    <w:rsid w:val="001C37AC"/>
    <w:rsid w:val="001C441C"/>
    <w:rsid w:val="001C60AC"/>
    <w:rsid w:val="001C62BB"/>
    <w:rsid w:val="001C6839"/>
    <w:rsid w:val="001C7E52"/>
    <w:rsid w:val="001D02EE"/>
    <w:rsid w:val="001D0331"/>
    <w:rsid w:val="001D2070"/>
    <w:rsid w:val="001D3BAB"/>
    <w:rsid w:val="001D4B2A"/>
    <w:rsid w:val="001D535C"/>
    <w:rsid w:val="001D5624"/>
    <w:rsid w:val="001D5BEE"/>
    <w:rsid w:val="001D66D6"/>
    <w:rsid w:val="001E046D"/>
    <w:rsid w:val="001E0490"/>
    <w:rsid w:val="001E05A9"/>
    <w:rsid w:val="001E0AFE"/>
    <w:rsid w:val="001E0C29"/>
    <w:rsid w:val="001E133E"/>
    <w:rsid w:val="001E35B3"/>
    <w:rsid w:val="001E35C6"/>
    <w:rsid w:val="001E3706"/>
    <w:rsid w:val="001E42CE"/>
    <w:rsid w:val="001E4FA6"/>
    <w:rsid w:val="001E5AED"/>
    <w:rsid w:val="001E5DC5"/>
    <w:rsid w:val="001E7BE8"/>
    <w:rsid w:val="001F08E0"/>
    <w:rsid w:val="001F0928"/>
    <w:rsid w:val="001F110F"/>
    <w:rsid w:val="001F159A"/>
    <w:rsid w:val="001F1616"/>
    <w:rsid w:val="001F1C89"/>
    <w:rsid w:val="001F1D2A"/>
    <w:rsid w:val="001F20E9"/>
    <w:rsid w:val="001F20F4"/>
    <w:rsid w:val="001F2881"/>
    <w:rsid w:val="001F2A22"/>
    <w:rsid w:val="001F444D"/>
    <w:rsid w:val="001F5115"/>
    <w:rsid w:val="001F6577"/>
    <w:rsid w:val="001F6F21"/>
    <w:rsid w:val="001F7643"/>
    <w:rsid w:val="001F7A37"/>
    <w:rsid w:val="0020092B"/>
    <w:rsid w:val="002012AB"/>
    <w:rsid w:val="00201458"/>
    <w:rsid w:val="00203557"/>
    <w:rsid w:val="00204140"/>
    <w:rsid w:val="00204571"/>
    <w:rsid w:val="00205164"/>
    <w:rsid w:val="00206175"/>
    <w:rsid w:val="002061FE"/>
    <w:rsid w:val="00207318"/>
    <w:rsid w:val="0021036F"/>
    <w:rsid w:val="00210585"/>
    <w:rsid w:val="00210AEB"/>
    <w:rsid w:val="00211302"/>
    <w:rsid w:val="00212F13"/>
    <w:rsid w:val="00212FE0"/>
    <w:rsid w:val="0021312C"/>
    <w:rsid w:val="0021383D"/>
    <w:rsid w:val="002139E4"/>
    <w:rsid w:val="002149F0"/>
    <w:rsid w:val="00214B0B"/>
    <w:rsid w:val="00214CF0"/>
    <w:rsid w:val="00214DB3"/>
    <w:rsid w:val="002153E1"/>
    <w:rsid w:val="00215623"/>
    <w:rsid w:val="002163C2"/>
    <w:rsid w:val="002207D3"/>
    <w:rsid w:val="00220BFF"/>
    <w:rsid w:val="00220CFC"/>
    <w:rsid w:val="00221183"/>
    <w:rsid w:val="00221EB3"/>
    <w:rsid w:val="0022269B"/>
    <w:rsid w:val="00222F78"/>
    <w:rsid w:val="00222FD4"/>
    <w:rsid w:val="002243DF"/>
    <w:rsid w:val="002252D8"/>
    <w:rsid w:val="002256EF"/>
    <w:rsid w:val="00227371"/>
    <w:rsid w:val="00227A57"/>
    <w:rsid w:val="0023073E"/>
    <w:rsid w:val="00230AA3"/>
    <w:rsid w:val="00230EE8"/>
    <w:rsid w:val="00230FEB"/>
    <w:rsid w:val="00232456"/>
    <w:rsid w:val="0023265E"/>
    <w:rsid w:val="00232A4B"/>
    <w:rsid w:val="00233BEB"/>
    <w:rsid w:val="002347D8"/>
    <w:rsid w:val="00234885"/>
    <w:rsid w:val="00234A52"/>
    <w:rsid w:val="00235246"/>
    <w:rsid w:val="0023567E"/>
    <w:rsid w:val="0023580E"/>
    <w:rsid w:val="00236049"/>
    <w:rsid w:val="0023704C"/>
    <w:rsid w:val="002374B2"/>
    <w:rsid w:val="00237C5D"/>
    <w:rsid w:val="002400E6"/>
    <w:rsid w:val="002401E9"/>
    <w:rsid w:val="00240944"/>
    <w:rsid w:val="0024145E"/>
    <w:rsid w:val="002430E8"/>
    <w:rsid w:val="0024355D"/>
    <w:rsid w:val="002437D6"/>
    <w:rsid w:val="00243E8E"/>
    <w:rsid w:val="00243F39"/>
    <w:rsid w:val="00243F79"/>
    <w:rsid w:val="00243FBB"/>
    <w:rsid w:val="002444B4"/>
    <w:rsid w:val="00245DF9"/>
    <w:rsid w:val="002462AD"/>
    <w:rsid w:val="00246C1C"/>
    <w:rsid w:val="00247836"/>
    <w:rsid w:val="00247AA6"/>
    <w:rsid w:val="0025074D"/>
    <w:rsid w:val="00250B8A"/>
    <w:rsid w:val="00251443"/>
    <w:rsid w:val="002515BF"/>
    <w:rsid w:val="00251924"/>
    <w:rsid w:val="00252246"/>
    <w:rsid w:val="002522E1"/>
    <w:rsid w:val="00252B69"/>
    <w:rsid w:val="00252E5A"/>
    <w:rsid w:val="0025309F"/>
    <w:rsid w:val="00253368"/>
    <w:rsid w:val="00253A34"/>
    <w:rsid w:val="00253CE4"/>
    <w:rsid w:val="0025491D"/>
    <w:rsid w:val="00254FFD"/>
    <w:rsid w:val="002560A3"/>
    <w:rsid w:val="002568B6"/>
    <w:rsid w:val="0025696A"/>
    <w:rsid w:val="002570FD"/>
    <w:rsid w:val="00260B22"/>
    <w:rsid w:val="00260B76"/>
    <w:rsid w:val="002618B8"/>
    <w:rsid w:val="00262018"/>
    <w:rsid w:val="002624F8"/>
    <w:rsid w:val="00263DD5"/>
    <w:rsid w:val="00263FF8"/>
    <w:rsid w:val="00264628"/>
    <w:rsid w:val="002647EA"/>
    <w:rsid w:val="00265717"/>
    <w:rsid w:val="00265DD1"/>
    <w:rsid w:val="00266C58"/>
    <w:rsid w:val="00266C7B"/>
    <w:rsid w:val="00266D6F"/>
    <w:rsid w:val="0026753F"/>
    <w:rsid w:val="00267AD6"/>
    <w:rsid w:val="00270154"/>
    <w:rsid w:val="002709D0"/>
    <w:rsid w:val="00273241"/>
    <w:rsid w:val="002747E7"/>
    <w:rsid w:val="00274FA2"/>
    <w:rsid w:val="00275083"/>
    <w:rsid w:val="002762A4"/>
    <w:rsid w:val="0027706D"/>
    <w:rsid w:val="0027709E"/>
    <w:rsid w:val="00277769"/>
    <w:rsid w:val="002806C9"/>
    <w:rsid w:val="00280CC8"/>
    <w:rsid w:val="002814D9"/>
    <w:rsid w:val="0028275A"/>
    <w:rsid w:val="00282BBF"/>
    <w:rsid w:val="00282C58"/>
    <w:rsid w:val="00283207"/>
    <w:rsid w:val="0028371A"/>
    <w:rsid w:val="00283B1A"/>
    <w:rsid w:val="00283C19"/>
    <w:rsid w:val="00284580"/>
    <w:rsid w:val="0028549F"/>
    <w:rsid w:val="002859FB"/>
    <w:rsid w:val="00285BFF"/>
    <w:rsid w:val="00285C1C"/>
    <w:rsid w:val="002866B2"/>
    <w:rsid w:val="00286F32"/>
    <w:rsid w:val="00290574"/>
    <w:rsid w:val="0029075D"/>
    <w:rsid w:val="00290800"/>
    <w:rsid w:val="00290F34"/>
    <w:rsid w:val="0029104D"/>
    <w:rsid w:val="002917DA"/>
    <w:rsid w:val="00291CDA"/>
    <w:rsid w:val="002927C0"/>
    <w:rsid w:val="00292F15"/>
    <w:rsid w:val="0029305C"/>
    <w:rsid w:val="002936D9"/>
    <w:rsid w:val="002939CB"/>
    <w:rsid w:val="00295308"/>
    <w:rsid w:val="0029597E"/>
    <w:rsid w:val="00295B9A"/>
    <w:rsid w:val="00297E86"/>
    <w:rsid w:val="002A0311"/>
    <w:rsid w:val="002A06B2"/>
    <w:rsid w:val="002A135A"/>
    <w:rsid w:val="002A14A9"/>
    <w:rsid w:val="002A16FF"/>
    <w:rsid w:val="002A1B7B"/>
    <w:rsid w:val="002A20A9"/>
    <w:rsid w:val="002A31A4"/>
    <w:rsid w:val="002A3E69"/>
    <w:rsid w:val="002A3FBD"/>
    <w:rsid w:val="002A4B84"/>
    <w:rsid w:val="002A5FAB"/>
    <w:rsid w:val="002A77A7"/>
    <w:rsid w:val="002A7FEC"/>
    <w:rsid w:val="002B0902"/>
    <w:rsid w:val="002B09F7"/>
    <w:rsid w:val="002B0F28"/>
    <w:rsid w:val="002B170E"/>
    <w:rsid w:val="002B19E7"/>
    <w:rsid w:val="002B1AAC"/>
    <w:rsid w:val="002B1CBA"/>
    <w:rsid w:val="002B1CCC"/>
    <w:rsid w:val="002B25ED"/>
    <w:rsid w:val="002B2B7E"/>
    <w:rsid w:val="002B31E1"/>
    <w:rsid w:val="002B33C8"/>
    <w:rsid w:val="002B3AFA"/>
    <w:rsid w:val="002B4664"/>
    <w:rsid w:val="002B5237"/>
    <w:rsid w:val="002B53BF"/>
    <w:rsid w:val="002B551E"/>
    <w:rsid w:val="002B6D2B"/>
    <w:rsid w:val="002C0A08"/>
    <w:rsid w:val="002C1B98"/>
    <w:rsid w:val="002C29A4"/>
    <w:rsid w:val="002C2B23"/>
    <w:rsid w:val="002C54DB"/>
    <w:rsid w:val="002C7AEE"/>
    <w:rsid w:val="002D03F2"/>
    <w:rsid w:val="002D0AAD"/>
    <w:rsid w:val="002D2024"/>
    <w:rsid w:val="002D2FE0"/>
    <w:rsid w:val="002D3D1D"/>
    <w:rsid w:val="002D53E8"/>
    <w:rsid w:val="002D5FD4"/>
    <w:rsid w:val="002D6143"/>
    <w:rsid w:val="002D7AA4"/>
    <w:rsid w:val="002E00A8"/>
    <w:rsid w:val="002E07F5"/>
    <w:rsid w:val="002E0D93"/>
    <w:rsid w:val="002E171A"/>
    <w:rsid w:val="002E1A4D"/>
    <w:rsid w:val="002E2527"/>
    <w:rsid w:val="002E25A6"/>
    <w:rsid w:val="002E3DE9"/>
    <w:rsid w:val="002E4B28"/>
    <w:rsid w:val="002E4F9F"/>
    <w:rsid w:val="002E514E"/>
    <w:rsid w:val="002E518C"/>
    <w:rsid w:val="002E537C"/>
    <w:rsid w:val="002E5C1F"/>
    <w:rsid w:val="002E6FCC"/>
    <w:rsid w:val="002E72F4"/>
    <w:rsid w:val="002E781A"/>
    <w:rsid w:val="002E7E06"/>
    <w:rsid w:val="002F07E4"/>
    <w:rsid w:val="002F0F4C"/>
    <w:rsid w:val="002F141E"/>
    <w:rsid w:val="002F18A0"/>
    <w:rsid w:val="002F36D7"/>
    <w:rsid w:val="002F3962"/>
    <w:rsid w:val="002F58E0"/>
    <w:rsid w:val="002F6827"/>
    <w:rsid w:val="002F7828"/>
    <w:rsid w:val="00302081"/>
    <w:rsid w:val="00302723"/>
    <w:rsid w:val="003032B7"/>
    <w:rsid w:val="003033EE"/>
    <w:rsid w:val="003036CA"/>
    <w:rsid w:val="00303ACA"/>
    <w:rsid w:val="00306366"/>
    <w:rsid w:val="00306CB9"/>
    <w:rsid w:val="00306D36"/>
    <w:rsid w:val="00306F4A"/>
    <w:rsid w:val="00307B7A"/>
    <w:rsid w:val="00311495"/>
    <w:rsid w:val="00311802"/>
    <w:rsid w:val="00311EF1"/>
    <w:rsid w:val="003124D4"/>
    <w:rsid w:val="003140B1"/>
    <w:rsid w:val="003149C8"/>
    <w:rsid w:val="00315842"/>
    <w:rsid w:val="00315F17"/>
    <w:rsid w:val="00316CD3"/>
    <w:rsid w:val="00316CFD"/>
    <w:rsid w:val="003175B8"/>
    <w:rsid w:val="003203DA"/>
    <w:rsid w:val="0032059A"/>
    <w:rsid w:val="00320D4E"/>
    <w:rsid w:val="00321241"/>
    <w:rsid w:val="0032126F"/>
    <w:rsid w:val="00321DBB"/>
    <w:rsid w:val="00322950"/>
    <w:rsid w:val="0032519F"/>
    <w:rsid w:val="00325B72"/>
    <w:rsid w:val="00325F0E"/>
    <w:rsid w:val="003269B0"/>
    <w:rsid w:val="0032701E"/>
    <w:rsid w:val="003270B6"/>
    <w:rsid w:val="00331A01"/>
    <w:rsid w:val="003327B5"/>
    <w:rsid w:val="00334638"/>
    <w:rsid w:val="00334F07"/>
    <w:rsid w:val="00336C1C"/>
    <w:rsid w:val="00337077"/>
    <w:rsid w:val="00337F5A"/>
    <w:rsid w:val="003405A0"/>
    <w:rsid w:val="003407AA"/>
    <w:rsid w:val="00340C9D"/>
    <w:rsid w:val="003410B9"/>
    <w:rsid w:val="003414D9"/>
    <w:rsid w:val="0034163B"/>
    <w:rsid w:val="003416D6"/>
    <w:rsid w:val="003420DF"/>
    <w:rsid w:val="00342282"/>
    <w:rsid w:val="003425A2"/>
    <w:rsid w:val="003428E2"/>
    <w:rsid w:val="00342CD2"/>
    <w:rsid w:val="00343086"/>
    <w:rsid w:val="0034374C"/>
    <w:rsid w:val="00343904"/>
    <w:rsid w:val="00343FE6"/>
    <w:rsid w:val="00344247"/>
    <w:rsid w:val="00344AD1"/>
    <w:rsid w:val="003453BF"/>
    <w:rsid w:val="003456C8"/>
    <w:rsid w:val="0034589F"/>
    <w:rsid w:val="00346767"/>
    <w:rsid w:val="00346F04"/>
    <w:rsid w:val="00347567"/>
    <w:rsid w:val="00347C9D"/>
    <w:rsid w:val="00347FDE"/>
    <w:rsid w:val="003504A8"/>
    <w:rsid w:val="003509B3"/>
    <w:rsid w:val="00350BA5"/>
    <w:rsid w:val="003516A3"/>
    <w:rsid w:val="00351842"/>
    <w:rsid w:val="00352A9D"/>
    <w:rsid w:val="00352CF1"/>
    <w:rsid w:val="00353ED0"/>
    <w:rsid w:val="00355173"/>
    <w:rsid w:val="00355898"/>
    <w:rsid w:val="00356FF9"/>
    <w:rsid w:val="00357581"/>
    <w:rsid w:val="003578A5"/>
    <w:rsid w:val="00357CF7"/>
    <w:rsid w:val="003607D4"/>
    <w:rsid w:val="00361166"/>
    <w:rsid w:val="003612FD"/>
    <w:rsid w:val="00361D47"/>
    <w:rsid w:val="00362910"/>
    <w:rsid w:val="00362F89"/>
    <w:rsid w:val="00364314"/>
    <w:rsid w:val="0036460B"/>
    <w:rsid w:val="00365189"/>
    <w:rsid w:val="003658E4"/>
    <w:rsid w:val="00365DAD"/>
    <w:rsid w:val="0036686F"/>
    <w:rsid w:val="00366AD2"/>
    <w:rsid w:val="00367414"/>
    <w:rsid w:val="00367439"/>
    <w:rsid w:val="00367A10"/>
    <w:rsid w:val="00372EE8"/>
    <w:rsid w:val="00373390"/>
    <w:rsid w:val="003744E1"/>
    <w:rsid w:val="00374939"/>
    <w:rsid w:val="0037746E"/>
    <w:rsid w:val="0037769B"/>
    <w:rsid w:val="003776CF"/>
    <w:rsid w:val="00377AEE"/>
    <w:rsid w:val="00381882"/>
    <w:rsid w:val="00381B21"/>
    <w:rsid w:val="0038271A"/>
    <w:rsid w:val="003828A9"/>
    <w:rsid w:val="00382A6C"/>
    <w:rsid w:val="00383834"/>
    <w:rsid w:val="0038387F"/>
    <w:rsid w:val="00383BD4"/>
    <w:rsid w:val="00383CE5"/>
    <w:rsid w:val="00383D39"/>
    <w:rsid w:val="0038590F"/>
    <w:rsid w:val="00386440"/>
    <w:rsid w:val="00386C7D"/>
    <w:rsid w:val="00386E64"/>
    <w:rsid w:val="003876B3"/>
    <w:rsid w:val="00387778"/>
    <w:rsid w:val="00387E73"/>
    <w:rsid w:val="00387F78"/>
    <w:rsid w:val="00390E19"/>
    <w:rsid w:val="00390F62"/>
    <w:rsid w:val="003923CF"/>
    <w:rsid w:val="003945A2"/>
    <w:rsid w:val="00394908"/>
    <w:rsid w:val="00395999"/>
    <w:rsid w:val="00396284"/>
    <w:rsid w:val="003966E5"/>
    <w:rsid w:val="00396A87"/>
    <w:rsid w:val="00396D85"/>
    <w:rsid w:val="003974F2"/>
    <w:rsid w:val="00397A29"/>
    <w:rsid w:val="00397AB9"/>
    <w:rsid w:val="00397C4D"/>
    <w:rsid w:val="003A082D"/>
    <w:rsid w:val="003A1D64"/>
    <w:rsid w:val="003A23F5"/>
    <w:rsid w:val="003A2402"/>
    <w:rsid w:val="003A2821"/>
    <w:rsid w:val="003A2BD1"/>
    <w:rsid w:val="003A3349"/>
    <w:rsid w:val="003A3B16"/>
    <w:rsid w:val="003A4067"/>
    <w:rsid w:val="003A4837"/>
    <w:rsid w:val="003A5457"/>
    <w:rsid w:val="003A5612"/>
    <w:rsid w:val="003A6140"/>
    <w:rsid w:val="003A6597"/>
    <w:rsid w:val="003A7196"/>
    <w:rsid w:val="003A71DA"/>
    <w:rsid w:val="003B0883"/>
    <w:rsid w:val="003B10B6"/>
    <w:rsid w:val="003B19FF"/>
    <w:rsid w:val="003B1C02"/>
    <w:rsid w:val="003B26A8"/>
    <w:rsid w:val="003B305A"/>
    <w:rsid w:val="003B34CD"/>
    <w:rsid w:val="003B3872"/>
    <w:rsid w:val="003B3F90"/>
    <w:rsid w:val="003B40D0"/>
    <w:rsid w:val="003B4911"/>
    <w:rsid w:val="003B495D"/>
    <w:rsid w:val="003B51C0"/>
    <w:rsid w:val="003B5B98"/>
    <w:rsid w:val="003B5FC7"/>
    <w:rsid w:val="003B6444"/>
    <w:rsid w:val="003C1F3E"/>
    <w:rsid w:val="003C2107"/>
    <w:rsid w:val="003C2113"/>
    <w:rsid w:val="003C25CD"/>
    <w:rsid w:val="003C3373"/>
    <w:rsid w:val="003C3C12"/>
    <w:rsid w:val="003C4E15"/>
    <w:rsid w:val="003C51F5"/>
    <w:rsid w:val="003C53A7"/>
    <w:rsid w:val="003C5549"/>
    <w:rsid w:val="003C55A8"/>
    <w:rsid w:val="003C581B"/>
    <w:rsid w:val="003C5D64"/>
    <w:rsid w:val="003C63D3"/>
    <w:rsid w:val="003C6655"/>
    <w:rsid w:val="003C6D49"/>
    <w:rsid w:val="003C7570"/>
    <w:rsid w:val="003C7BB3"/>
    <w:rsid w:val="003C7D37"/>
    <w:rsid w:val="003C7D39"/>
    <w:rsid w:val="003D027A"/>
    <w:rsid w:val="003D0B8F"/>
    <w:rsid w:val="003D1E0F"/>
    <w:rsid w:val="003D31B5"/>
    <w:rsid w:val="003D35FF"/>
    <w:rsid w:val="003D496B"/>
    <w:rsid w:val="003D55D7"/>
    <w:rsid w:val="003D58EC"/>
    <w:rsid w:val="003D6750"/>
    <w:rsid w:val="003D677A"/>
    <w:rsid w:val="003D736A"/>
    <w:rsid w:val="003E04EF"/>
    <w:rsid w:val="003E0588"/>
    <w:rsid w:val="003E0962"/>
    <w:rsid w:val="003E0A42"/>
    <w:rsid w:val="003E1393"/>
    <w:rsid w:val="003E1E07"/>
    <w:rsid w:val="003E2098"/>
    <w:rsid w:val="003E23C6"/>
    <w:rsid w:val="003E2732"/>
    <w:rsid w:val="003E2C3F"/>
    <w:rsid w:val="003E3740"/>
    <w:rsid w:val="003E39C1"/>
    <w:rsid w:val="003E42E9"/>
    <w:rsid w:val="003E519E"/>
    <w:rsid w:val="003E5252"/>
    <w:rsid w:val="003E597E"/>
    <w:rsid w:val="003E5DA2"/>
    <w:rsid w:val="003E6507"/>
    <w:rsid w:val="003E65F2"/>
    <w:rsid w:val="003E6B10"/>
    <w:rsid w:val="003E73A1"/>
    <w:rsid w:val="003E75D4"/>
    <w:rsid w:val="003F025C"/>
    <w:rsid w:val="003F1326"/>
    <w:rsid w:val="003F1C23"/>
    <w:rsid w:val="003F259F"/>
    <w:rsid w:val="003F269F"/>
    <w:rsid w:val="003F26E8"/>
    <w:rsid w:val="003F321B"/>
    <w:rsid w:val="003F341C"/>
    <w:rsid w:val="003F42D3"/>
    <w:rsid w:val="003F4E21"/>
    <w:rsid w:val="003F5F4C"/>
    <w:rsid w:val="003F6B94"/>
    <w:rsid w:val="003F73FA"/>
    <w:rsid w:val="00401174"/>
    <w:rsid w:val="00401C3C"/>
    <w:rsid w:val="00401C3D"/>
    <w:rsid w:val="00401D3A"/>
    <w:rsid w:val="00402A1F"/>
    <w:rsid w:val="004030DB"/>
    <w:rsid w:val="004032CE"/>
    <w:rsid w:val="004047BE"/>
    <w:rsid w:val="00404D10"/>
    <w:rsid w:val="00405A00"/>
    <w:rsid w:val="00405DA6"/>
    <w:rsid w:val="00406C94"/>
    <w:rsid w:val="00406FB8"/>
    <w:rsid w:val="00407795"/>
    <w:rsid w:val="0041036C"/>
    <w:rsid w:val="0041055F"/>
    <w:rsid w:val="0041097C"/>
    <w:rsid w:val="00410DAC"/>
    <w:rsid w:val="00411C21"/>
    <w:rsid w:val="00412CC3"/>
    <w:rsid w:val="004148F3"/>
    <w:rsid w:val="00414FA2"/>
    <w:rsid w:val="0041537D"/>
    <w:rsid w:val="004154EC"/>
    <w:rsid w:val="00416702"/>
    <w:rsid w:val="004170D1"/>
    <w:rsid w:val="004174C8"/>
    <w:rsid w:val="0041792E"/>
    <w:rsid w:val="00417C95"/>
    <w:rsid w:val="00420486"/>
    <w:rsid w:val="0042078D"/>
    <w:rsid w:val="00420CAD"/>
    <w:rsid w:val="00421AF2"/>
    <w:rsid w:val="00421EF7"/>
    <w:rsid w:val="0042295B"/>
    <w:rsid w:val="00422DA4"/>
    <w:rsid w:val="00423AEB"/>
    <w:rsid w:val="00425348"/>
    <w:rsid w:val="00426098"/>
    <w:rsid w:val="0042736F"/>
    <w:rsid w:val="00427C51"/>
    <w:rsid w:val="00431279"/>
    <w:rsid w:val="00431595"/>
    <w:rsid w:val="00431C79"/>
    <w:rsid w:val="00433865"/>
    <w:rsid w:val="004339F5"/>
    <w:rsid w:val="00433A3D"/>
    <w:rsid w:val="00435024"/>
    <w:rsid w:val="00436056"/>
    <w:rsid w:val="00436824"/>
    <w:rsid w:val="00436DCC"/>
    <w:rsid w:val="00436EF2"/>
    <w:rsid w:val="00436EF8"/>
    <w:rsid w:val="00437682"/>
    <w:rsid w:val="00437C09"/>
    <w:rsid w:val="00440147"/>
    <w:rsid w:val="00440614"/>
    <w:rsid w:val="00442BDE"/>
    <w:rsid w:val="0044425D"/>
    <w:rsid w:val="0044441F"/>
    <w:rsid w:val="00444ABF"/>
    <w:rsid w:val="004450D6"/>
    <w:rsid w:val="004451F7"/>
    <w:rsid w:val="004452AC"/>
    <w:rsid w:val="00445336"/>
    <w:rsid w:val="00445373"/>
    <w:rsid w:val="00445668"/>
    <w:rsid w:val="00446651"/>
    <w:rsid w:val="00446EBD"/>
    <w:rsid w:val="00447190"/>
    <w:rsid w:val="00447945"/>
    <w:rsid w:val="004503C6"/>
    <w:rsid w:val="00450A8F"/>
    <w:rsid w:val="00451435"/>
    <w:rsid w:val="00451671"/>
    <w:rsid w:val="00451747"/>
    <w:rsid w:val="00452395"/>
    <w:rsid w:val="00452548"/>
    <w:rsid w:val="00452CB7"/>
    <w:rsid w:val="00453A30"/>
    <w:rsid w:val="00454CD0"/>
    <w:rsid w:val="00454E07"/>
    <w:rsid w:val="00456A83"/>
    <w:rsid w:val="004574F3"/>
    <w:rsid w:val="00457969"/>
    <w:rsid w:val="00457E08"/>
    <w:rsid w:val="00460479"/>
    <w:rsid w:val="0046050B"/>
    <w:rsid w:val="00461496"/>
    <w:rsid w:val="004617C7"/>
    <w:rsid w:val="0046269D"/>
    <w:rsid w:val="00462896"/>
    <w:rsid w:val="00462B0E"/>
    <w:rsid w:val="0046436D"/>
    <w:rsid w:val="00464840"/>
    <w:rsid w:val="00464FE0"/>
    <w:rsid w:val="00465A73"/>
    <w:rsid w:val="00465AA9"/>
    <w:rsid w:val="00466A7F"/>
    <w:rsid w:val="004715B3"/>
    <w:rsid w:val="004717B5"/>
    <w:rsid w:val="00472388"/>
    <w:rsid w:val="00472A33"/>
    <w:rsid w:val="00472FEC"/>
    <w:rsid w:val="004738A8"/>
    <w:rsid w:val="00473AB0"/>
    <w:rsid w:val="00474286"/>
    <w:rsid w:val="0047503E"/>
    <w:rsid w:val="0047512E"/>
    <w:rsid w:val="004751B4"/>
    <w:rsid w:val="00475EB6"/>
    <w:rsid w:val="00477782"/>
    <w:rsid w:val="0047785C"/>
    <w:rsid w:val="00477953"/>
    <w:rsid w:val="00477AFC"/>
    <w:rsid w:val="004809A6"/>
    <w:rsid w:val="00480BF9"/>
    <w:rsid w:val="00480F23"/>
    <w:rsid w:val="004817C2"/>
    <w:rsid w:val="00481C4B"/>
    <w:rsid w:val="0048277F"/>
    <w:rsid w:val="004846FF"/>
    <w:rsid w:val="00484EE4"/>
    <w:rsid w:val="004857F1"/>
    <w:rsid w:val="0048588C"/>
    <w:rsid w:val="00486D75"/>
    <w:rsid w:val="004878F6"/>
    <w:rsid w:val="00487B78"/>
    <w:rsid w:val="00491039"/>
    <w:rsid w:val="00491040"/>
    <w:rsid w:val="004914DB"/>
    <w:rsid w:val="00492E2C"/>
    <w:rsid w:val="00494302"/>
    <w:rsid w:val="00494883"/>
    <w:rsid w:val="004948D7"/>
    <w:rsid w:val="00495BBC"/>
    <w:rsid w:val="00497391"/>
    <w:rsid w:val="00497734"/>
    <w:rsid w:val="00497992"/>
    <w:rsid w:val="00497AF8"/>
    <w:rsid w:val="004A0246"/>
    <w:rsid w:val="004A0CC8"/>
    <w:rsid w:val="004A11B0"/>
    <w:rsid w:val="004A25FC"/>
    <w:rsid w:val="004A28BB"/>
    <w:rsid w:val="004A3CF1"/>
    <w:rsid w:val="004A4FCF"/>
    <w:rsid w:val="004A515F"/>
    <w:rsid w:val="004A66B4"/>
    <w:rsid w:val="004A6909"/>
    <w:rsid w:val="004A6A70"/>
    <w:rsid w:val="004A6B25"/>
    <w:rsid w:val="004A6B98"/>
    <w:rsid w:val="004A6BD2"/>
    <w:rsid w:val="004A77DE"/>
    <w:rsid w:val="004A7BBD"/>
    <w:rsid w:val="004A7F87"/>
    <w:rsid w:val="004B0D6A"/>
    <w:rsid w:val="004B1A37"/>
    <w:rsid w:val="004B2903"/>
    <w:rsid w:val="004B35C9"/>
    <w:rsid w:val="004B3617"/>
    <w:rsid w:val="004B4C24"/>
    <w:rsid w:val="004B6472"/>
    <w:rsid w:val="004B74BB"/>
    <w:rsid w:val="004B7832"/>
    <w:rsid w:val="004B7C26"/>
    <w:rsid w:val="004B7D5C"/>
    <w:rsid w:val="004B7F30"/>
    <w:rsid w:val="004C08CD"/>
    <w:rsid w:val="004C0B7A"/>
    <w:rsid w:val="004C0BF3"/>
    <w:rsid w:val="004C0DAC"/>
    <w:rsid w:val="004C0DD5"/>
    <w:rsid w:val="004C0F94"/>
    <w:rsid w:val="004C2D81"/>
    <w:rsid w:val="004C3037"/>
    <w:rsid w:val="004C3092"/>
    <w:rsid w:val="004C4667"/>
    <w:rsid w:val="004C56DC"/>
    <w:rsid w:val="004C5F49"/>
    <w:rsid w:val="004C713B"/>
    <w:rsid w:val="004C719E"/>
    <w:rsid w:val="004C7428"/>
    <w:rsid w:val="004C7902"/>
    <w:rsid w:val="004C7927"/>
    <w:rsid w:val="004C7C82"/>
    <w:rsid w:val="004D01EE"/>
    <w:rsid w:val="004D02FB"/>
    <w:rsid w:val="004D070B"/>
    <w:rsid w:val="004D0B11"/>
    <w:rsid w:val="004D1D2D"/>
    <w:rsid w:val="004D2C1C"/>
    <w:rsid w:val="004D4410"/>
    <w:rsid w:val="004D4606"/>
    <w:rsid w:val="004D4A57"/>
    <w:rsid w:val="004D540E"/>
    <w:rsid w:val="004D55DC"/>
    <w:rsid w:val="004D5892"/>
    <w:rsid w:val="004D5FD0"/>
    <w:rsid w:val="004D67C3"/>
    <w:rsid w:val="004D6DD0"/>
    <w:rsid w:val="004E1770"/>
    <w:rsid w:val="004E23A5"/>
    <w:rsid w:val="004E2B88"/>
    <w:rsid w:val="004E2D94"/>
    <w:rsid w:val="004E3DC7"/>
    <w:rsid w:val="004E4410"/>
    <w:rsid w:val="004E474D"/>
    <w:rsid w:val="004E4F77"/>
    <w:rsid w:val="004E52FE"/>
    <w:rsid w:val="004E6623"/>
    <w:rsid w:val="004E70A5"/>
    <w:rsid w:val="004F03C1"/>
    <w:rsid w:val="004F1138"/>
    <w:rsid w:val="004F1234"/>
    <w:rsid w:val="004F1A4B"/>
    <w:rsid w:val="004F1B75"/>
    <w:rsid w:val="004F34AD"/>
    <w:rsid w:val="004F377C"/>
    <w:rsid w:val="004F3F34"/>
    <w:rsid w:val="004F4AEF"/>
    <w:rsid w:val="004F5C7B"/>
    <w:rsid w:val="004F67D6"/>
    <w:rsid w:val="004F68FC"/>
    <w:rsid w:val="004F7C24"/>
    <w:rsid w:val="004F7E01"/>
    <w:rsid w:val="0050020C"/>
    <w:rsid w:val="0050053E"/>
    <w:rsid w:val="00500753"/>
    <w:rsid w:val="0050222B"/>
    <w:rsid w:val="00502C82"/>
    <w:rsid w:val="0050310B"/>
    <w:rsid w:val="005033A1"/>
    <w:rsid w:val="00503642"/>
    <w:rsid w:val="00503B00"/>
    <w:rsid w:val="005041EF"/>
    <w:rsid w:val="0050425D"/>
    <w:rsid w:val="00504A4A"/>
    <w:rsid w:val="00504C44"/>
    <w:rsid w:val="005051B0"/>
    <w:rsid w:val="005053D6"/>
    <w:rsid w:val="00505553"/>
    <w:rsid w:val="00506CDE"/>
    <w:rsid w:val="00510B5C"/>
    <w:rsid w:val="00510DA7"/>
    <w:rsid w:val="00510E6B"/>
    <w:rsid w:val="0051112B"/>
    <w:rsid w:val="0051165A"/>
    <w:rsid w:val="00511DFE"/>
    <w:rsid w:val="0051265A"/>
    <w:rsid w:val="0051327D"/>
    <w:rsid w:val="005141D6"/>
    <w:rsid w:val="00515153"/>
    <w:rsid w:val="0051572B"/>
    <w:rsid w:val="00515DF2"/>
    <w:rsid w:val="00516B83"/>
    <w:rsid w:val="00517730"/>
    <w:rsid w:val="00521296"/>
    <w:rsid w:val="00521C65"/>
    <w:rsid w:val="0052378D"/>
    <w:rsid w:val="00523D1D"/>
    <w:rsid w:val="005242E0"/>
    <w:rsid w:val="00524531"/>
    <w:rsid w:val="00524DDA"/>
    <w:rsid w:val="005253C1"/>
    <w:rsid w:val="00525524"/>
    <w:rsid w:val="00526491"/>
    <w:rsid w:val="0052725E"/>
    <w:rsid w:val="0052752D"/>
    <w:rsid w:val="00527A8B"/>
    <w:rsid w:val="00527F23"/>
    <w:rsid w:val="005305E8"/>
    <w:rsid w:val="005319BC"/>
    <w:rsid w:val="00533610"/>
    <w:rsid w:val="0053461A"/>
    <w:rsid w:val="00534F5F"/>
    <w:rsid w:val="005356C7"/>
    <w:rsid w:val="00535813"/>
    <w:rsid w:val="005369AB"/>
    <w:rsid w:val="005369D7"/>
    <w:rsid w:val="00536D34"/>
    <w:rsid w:val="0053732B"/>
    <w:rsid w:val="00537DAA"/>
    <w:rsid w:val="005403CA"/>
    <w:rsid w:val="0054056C"/>
    <w:rsid w:val="00540763"/>
    <w:rsid w:val="00541879"/>
    <w:rsid w:val="005422B8"/>
    <w:rsid w:val="00543313"/>
    <w:rsid w:val="00543CE7"/>
    <w:rsid w:val="00543F51"/>
    <w:rsid w:val="00544BCD"/>
    <w:rsid w:val="00544E5C"/>
    <w:rsid w:val="00544FA0"/>
    <w:rsid w:val="0054657F"/>
    <w:rsid w:val="00546612"/>
    <w:rsid w:val="00546D61"/>
    <w:rsid w:val="00550A1E"/>
    <w:rsid w:val="00551005"/>
    <w:rsid w:val="0055108C"/>
    <w:rsid w:val="0055152D"/>
    <w:rsid w:val="00551D95"/>
    <w:rsid w:val="005525FF"/>
    <w:rsid w:val="00552730"/>
    <w:rsid w:val="00552E81"/>
    <w:rsid w:val="00553037"/>
    <w:rsid w:val="00553E36"/>
    <w:rsid w:val="0055533F"/>
    <w:rsid w:val="0055560B"/>
    <w:rsid w:val="0055588C"/>
    <w:rsid w:val="0055684E"/>
    <w:rsid w:val="00556C36"/>
    <w:rsid w:val="0056096F"/>
    <w:rsid w:val="00561DC2"/>
    <w:rsid w:val="00562702"/>
    <w:rsid w:val="005652A4"/>
    <w:rsid w:val="00565A1F"/>
    <w:rsid w:val="005661E2"/>
    <w:rsid w:val="0056769F"/>
    <w:rsid w:val="005679DA"/>
    <w:rsid w:val="00567F1E"/>
    <w:rsid w:val="005702D8"/>
    <w:rsid w:val="00570AE5"/>
    <w:rsid w:val="0057199D"/>
    <w:rsid w:val="00571D84"/>
    <w:rsid w:val="005730BA"/>
    <w:rsid w:val="005732F9"/>
    <w:rsid w:val="0057340B"/>
    <w:rsid w:val="00573702"/>
    <w:rsid w:val="00574157"/>
    <w:rsid w:val="00574227"/>
    <w:rsid w:val="00574579"/>
    <w:rsid w:val="0057799A"/>
    <w:rsid w:val="005800F0"/>
    <w:rsid w:val="00580C0C"/>
    <w:rsid w:val="005817AD"/>
    <w:rsid w:val="005820FF"/>
    <w:rsid w:val="005821D4"/>
    <w:rsid w:val="00582442"/>
    <w:rsid w:val="005826D6"/>
    <w:rsid w:val="00583B0E"/>
    <w:rsid w:val="00583E7B"/>
    <w:rsid w:val="005840CB"/>
    <w:rsid w:val="00584830"/>
    <w:rsid w:val="005851C3"/>
    <w:rsid w:val="005860D2"/>
    <w:rsid w:val="00586439"/>
    <w:rsid w:val="0058700F"/>
    <w:rsid w:val="00587200"/>
    <w:rsid w:val="005874C0"/>
    <w:rsid w:val="00587E48"/>
    <w:rsid w:val="00590116"/>
    <w:rsid w:val="005911D7"/>
    <w:rsid w:val="005919C4"/>
    <w:rsid w:val="00592982"/>
    <w:rsid w:val="005932C1"/>
    <w:rsid w:val="005936F9"/>
    <w:rsid w:val="00595705"/>
    <w:rsid w:val="0059574E"/>
    <w:rsid w:val="00595C67"/>
    <w:rsid w:val="00596B75"/>
    <w:rsid w:val="00596F45"/>
    <w:rsid w:val="005A00B7"/>
    <w:rsid w:val="005A0588"/>
    <w:rsid w:val="005A07FF"/>
    <w:rsid w:val="005A2DCF"/>
    <w:rsid w:val="005A36E4"/>
    <w:rsid w:val="005A3DCF"/>
    <w:rsid w:val="005A42F4"/>
    <w:rsid w:val="005A4376"/>
    <w:rsid w:val="005A43EB"/>
    <w:rsid w:val="005A4BE1"/>
    <w:rsid w:val="005A4DEF"/>
    <w:rsid w:val="005A4F46"/>
    <w:rsid w:val="005A5310"/>
    <w:rsid w:val="005A5B4E"/>
    <w:rsid w:val="005A6256"/>
    <w:rsid w:val="005A7FA6"/>
    <w:rsid w:val="005B0425"/>
    <w:rsid w:val="005B0C3A"/>
    <w:rsid w:val="005B0CE7"/>
    <w:rsid w:val="005B1DB3"/>
    <w:rsid w:val="005B26E1"/>
    <w:rsid w:val="005B298A"/>
    <w:rsid w:val="005B29C0"/>
    <w:rsid w:val="005B2B3F"/>
    <w:rsid w:val="005B2E57"/>
    <w:rsid w:val="005B32EA"/>
    <w:rsid w:val="005B3E9C"/>
    <w:rsid w:val="005B4E07"/>
    <w:rsid w:val="005B6083"/>
    <w:rsid w:val="005C024A"/>
    <w:rsid w:val="005C0C3F"/>
    <w:rsid w:val="005C19A7"/>
    <w:rsid w:val="005C2FB0"/>
    <w:rsid w:val="005C32F0"/>
    <w:rsid w:val="005C38CB"/>
    <w:rsid w:val="005C545F"/>
    <w:rsid w:val="005C59B9"/>
    <w:rsid w:val="005C6107"/>
    <w:rsid w:val="005C6F69"/>
    <w:rsid w:val="005C746C"/>
    <w:rsid w:val="005C793D"/>
    <w:rsid w:val="005D0BA4"/>
    <w:rsid w:val="005D1672"/>
    <w:rsid w:val="005D1C19"/>
    <w:rsid w:val="005D4177"/>
    <w:rsid w:val="005D4676"/>
    <w:rsid w:val="005D6856"/>
    <w:rsid w:val="005D6F45"/>
    <w:rsid w:val="005D6FA9"/>
    <w:rsid w:val="005E1231"/>
    <w:rsid w:val="005E1939"/>
    <w:rsid w:val="005E2D9A"/>
    <w:rsid w:val="005E381B"/>
    <w:rsid w:val="005E391F"/>
    <w:rsid w:val="005E47E9"/>
    <w:rsid w:val="005E5630"/>
    <w:rsid w:val="005E5DFA"/>
    <w:rsid w:val="005E6DB2"/>
    <w:rsid w:val="005E7692"/>
    <w:rsid w:val="005F197C"/>
    <w:rsid w:val="005F2281"/>
    <w:rsid w:val="005F22D3"/>
    <w:rsid w:val="005F2493"/>
    <w:rsid w:val="005F2968"/>
    <w:rsid w:val="005F2FD9"/>
    <w:rsid w:val="005F36E8"/>
    <w:rsid w:val="005F3996"/>
    <w:rsid w:val="005F3D27"/>
    <w:rsid w:val="005F3E49"/>
    <w:rsid w:val="005F5F24"/>
    <w:rsid w:val="005F6D30"/>
    <w:rsid w:val="005F705F"/>
    <w:rsid w:val="005F7368"/>
    <w:rsid w:val="005F7379"/>
    <w:rsid w:val="005F79A4"/>
    <w:rsid w:val="005F7C34"/>
    <w:rsid w:val="005F7FB7"/>
    <w:rsid w:val="006003C6"/>
    <w:rsid w:val="00600824"/>
    <w:rsid w:val="0060135E"/>
    <w:rsid w:val="006015C4"/>
    <w:rsid w:val="00601B48"/>
    <w:rsid w:val="006022A4"/>
    <w:rsid w:val="006026AF"/>
    <w:rsid w:val="00604755"/>
    <w:rsid w:val="00605517"/>
    <w:rsid w:val="00605C94"/>
    <w:rsid w:val="006070D8"/>
    <w:rsid w:val="00607973"/>
    <w:rsid w:val="00607EEE"/>
    <w:rsid w:val="00610014"/>
    <w:rsid w:val="0061098E"/>
    <w:rsid w:val="00610FE2"/>
    <w:rsid w:val="00611002"/>
    <w:rsid w:val="00611446"/>
    <w:rsid w:val="0061157A"/>
    <w:rsid w:val="00612432"/>
    <w:rsid w:val="006124C0"/>
    <w:rsid w:val="00612644"/>
    <w:rsid w:val="00612F2A"/>
    <w:rsid w:val="006143B3"/>
    <w:rsid w:val="006158B0"/>
    <w:rsid w:val="006159CF"/>
    <w:rsid w:val="00615A89"/>
    <w:rsid w:val="00615CB5"/>
    <w:rsid w:val="006161BE"/>
    <w:rsid w:val="00620567"/>
    <w:rsid w:val="00620A4C"/>
    <w:rsid w:val="00620CA9"/>
    <w:rsid w:val="00620E12"/>
    <w:rsid w:val="00621810"/>
    <w:rsid w:val="00624BC1"/>
    <w:rsid w:val="00625349"/>
    <w:rsid w:val="0062663C"/>
    <w:rsid w:val="006272F3"/>
    <w:rsid w:val="006279BF"/>
    <w:rsid w:val="00630031"/>
    <w:rsid w:val="00630431"/>
    <w:rsid w:val="00630CCC"/>
    <w:rsid w:val="0063158A"/>
    <w:rsid w:val="00632927"/>
    <w:rsid w:val="00632B5B"/>
    <w:rsid w:val="00632BA5"/>
    <w:rsid w:val="006332DA"/>
    <w:rsid w:val="00633602"/>
    <w:rsid w:val="006337C5"/>
    <w:rsid w:val="006349E9"/>
    <w:rsid w:val="006349F2"/>
    <w:rsid w:val="00634BD9"/>
    <w:rsid w:val="006352F1"/>
    <w:rsid w:val="00635EC8"/>
    <w:rsid w:val="00635EE2"/>
    <w:rsid w:val="00635F5A"/>
    <w:rsid w:val="00635FC7"/>
    <w:rsid w:val="006377CE"/>
    <w:rsid w:val="006404CC"/>
    <w:rsid w:val="00640848"/>
    <w:rsid w:val="00640D8F"/>
    <w:rsid w:val="006418B6"/>
    <w:rsid w:val="00642EA1"/>
    <w:rsid w:val="00643072"/>
    <w:rsid w:val="00643278"/>
    <w:rsid w:val="006432D6"/>
    <w:rsid w:val="00644317"/>
    <w:rsid w:val="00644412"/>
    <w:rsid w:val="006448CD"/>
    <w:rsid w:val="00647A79"/>
    <w:rsid w:val="00647E0D"/>
    <w:rsid w:val="00647EE2"/>
    <w:rsid w:val="0065030E"/>
    <w:rsid w:val="00652692"/>
    <w:rsid w:val="00652A3F"/>
    <w:rsid w:val="00654377"/>
    <w:rsid w:val="00654CD5"/>
    <w:rsid w:val="00654F2D"/>
    <w:rsid w:val="00655095"/>
    <w:rsid w:val="006555FA"/>
    <w:rsid w:val="00660911"/>
    <w:rsid w:val="00660A5C"/>
    <w:rsid w:val="00660B92"/>
    <w:rsid w:val="006613EC"/>
    <w:rsid w:val="00662093"/>
    <w:rsid w:val="00662297"/>
    <w:rsid w:val="0066232E"/>
    <w:rsid w:val="00662536"/>
    <w:rsid w:val="00662E7C"/>
    <w:rsid w:val="00663CE6"/>
    <w:rsid w:val="00665027"/>
    <w:rsid w:val="00665187"/>
    <w:rsid w:val="00665E32"/>
    <w:rsid w:val="006660D3"/>
    <w:rsid w:val="006662D6"/>
    <w:rsid w:val="00666353"/>
    <w:rsid w:val="0066689A"/>
    <w:rsid w:val="00666E11"/>
    <w:rsid w:val="00670237"/>
    <w:rsid w:val="006709A3"/>
    <w:rsid w:val="00671548"/>
    <w:rsid w:val="00671CFF"/>
    <w:rsid w:val="00671EE3"/>
    <w:rsid w:val="006729B3"/>
    <w:rsid w:val="00672D1B"/>
    <w:rsid w:val="00672F2C"/>
    <w:rsid w:val="00673DCD"/>
    <w:rsid w:val="00674C6B"/>
    <w:rsid w:val="00675752"/>
    <w:rsid w:val="006763CE"/>
    <w:rsid w:val="00676E77"/>
    <w:rsid w:val="006772EF"/>
    <w:rsid w:val="0067751E"/>
    <w:rsid w:val="006775D5"/>
    <w:rsid w:val="00677FE4"/>
    <w:rsid w:val="006800CB"/>
    <w:rsid w:val="00680365"/>
    <w:rsid w:val="00681315"/>
    <w:rsid w:val="00681324"/>
    <w:rsid w:val="00681535"/>
    <w:rsid w:val="00681841"/>
    <w:rsid w:val="00681905"/>
    <w:rsid w:val="00681E6C"/>
    <w:rsid w:val="00682E51"/>
    <w:rsid w:val="00683F9C"/>
    <w:rsid w:val="00685A43"/>
    <w:rsid w:val="006868F9"/>
    <w:rsid w:val="006875A0"/>
    <w:rsid w:val="00687729"/>
    <w:rsid w:val="00687B8D"/>
    <w:rsid w:val="006904A9"/>
    <w:rsid w:val="00690C54"/>
    <w:rsid w:val="006916DF"/>
    <w:rsid w:val="006928BF"/>
    <w:rsid w:val="006928C4"/>
    <w:rsid w:val="00692C69"/>
    <w:rsid w:val="00692E1B"/>
    <w:rsid w:val="0069319B"/>
    <w:rsid w:val="00693AB9"/>
    <w:rsid w:val="00695061"/>
    <w:rsid w:val="00695204"/>
    <w:rsid w:val="0069546E"/>
    <w:rsid w:val="006958C4"/>
    <w:rsid w:val="00696BCB"/>
    <w:rsid w:val="00696E5A"/>
    <w:rsid w:val="00696E86"/>
    <w:rsid w:val="006972AC"/>
    <w:rsid w:val="00697789"/>
    <w:rsid w:val="006A09AE"/>
    <w:rsid w:val="006A0E1D"/>
    <w:rsid w:val="006A1052"/>
    <w:rsid w:val="006A1068"/>
    <w:rsid w:val="006A2EF6"/>
    <w:rsid w:val="006A322F"/>
    <w:rsid w:val="006A3322"/>
    <w:rsid w:val="006A3833"/>
    <w:rsid w:val="006A4DE5"/>
    <w:rsid w:val="006A4F44"/>
    <w:rsid w:val="006A5462"/>
    <w:rsid w:val="006A5C39"/>
    <w:rsid w:val="006A6418"/>
    <w:rsid w:val="006A6843"/>
    <w:rsid w:val="006A68EF"/>
    <w:rsid w:val="006A779B"/>
    <w:rsid w:val="006B1472"/>
    <w:rsid w:val="006B1D76"/>
    <w:rsid w:val="006B4A94"/>
    <w:rsid w:val="006B52E5"/>
    <w:rsid w:val="006B5B7F"/>
    <w:rsid w:val="006B5F52"/>
    <w:rsid w:val="006B7637"/>
    <w:rsid w:val="006B7E91"/>
    <w:rsid w:val="006C01F5"/>
    <w:rsid w:val="006C0586"/>
    <w:rsid w:val="006C0CCE"/>
    <w:rsid w:val="006C0EA7"/>
    <w:rsid w:val="006C1308"/>
    <w:rsid w:val="006C1A8E"/>
    <w:rsid w:val="006C1B1E"/>
    <w:rsid w:val="006C23F9"/>
    <w:rsid w:val="006C257A"/>
    <w:rsid w:val="006C2688"/>
    <w:rsid w:val="006C37E3"/>
    <w:rsid w:val="006C3B3C"/>
    <w:rsid w:val="006C493D"/>
    <w:rsid w:val="006D0427"/>
    <w:rsid w:val="006D07D2"/>
    <w:rsid w:val="006D09C7"/>
    <w:rsid w:val="006D11D3"/>
    <w:rsid w:val="006D26DF"/>
    <w:rsid w:val="006D2A3C"/>
    <w:rsid w:val="006D2F2F"/>
    <w:rsid w:val="006D32D0"/>
    <w:rsid w:val="006D380E"/>
    <w:rsid w:val="006D546B"/>
    <w:rsid w:val="006D5EA2"/>
    <w:rsid w:val="006D7A52"/>
    <w:rsid w:val="006E00D3"/>
    <w:rsid w:val="006E0105"/>
    <w:rsid w:val="006E1362"/>
    <w:rsid w:val="006E20E0"/>
    <w:rsid w:val="006E4799"/>
    <w:rsid w:val="006E623E"/>
    <w:rsid w:val="006E7AD5"/>
    <w:rsid w:val="006F02B9"/>
    <w:rsid w:val="006F2D06"/>
    <w:rsid w:val="006F2F7D"/>
    <w:rsid w:val="006F5566"/>
    <w:rsid w:val="006F5B69"/>
    <w:rsid w:val="006F6F3F"/>
    <w:rsid w:val="006F7AE8"/>
    <w:rsid w:val="00700889"/>
    <w:rsid w:val="00700A87"/>
    <w:rsid w:val="007014E6"/>
    <w:rsid w:val="0070179F"/>
    <w:rsid w:val="007021B5"/>
    <w:rsid w:val="00702C53"/>
    <w:rsid w:val="00703B91"/>
    <w:rsid w:val="00703F6E"/>
    <w:rsid w:val="0070559C"/>
    <w:rsid w:val="00705EBA"/>
    <w:rsid w:val="00706CC5"/>
    <w:rsid w:val="00707E57"/>
    <w:rsid w:val="00707FFA"/>
    <w:rsid w:val="00710134"/>
    <w:rsid w:val="007115B3"/>
    <w:rsid w:val="00711846"/>
    <w:rsid w:val="0071198A"/>
    <w:rsid w:val="007119A3"/>
    <w:rsid w:val="0071296E"/>
    <w:rsid w:val="00713C69"/>
    <w:rsid w:val="00713E41"/>
    <w:rsid w:val="007141B0"/>
    <w:rsid w:val="00715C56"/>
    <w:rsid w:val="00717206"/>
    <w:rsid w:val="00717599"/>
    <w:rsid w:val="007179A6"/>
    <w:rsid w:val="007204AF"/>
    <w:rsid w:val="00721DB6"/>
    <w:rsid w:val="00722471"/>
    <w:rsid w:val="00723016"/>
    <w:rsid w:val="007239FB"/>
    <w:rsid w:val="00723A65"/>
    <w:rsid w:val="00723E31"/>
    <w:rsid w:val="00724962"/>
    <w:rsid w:val="00725936"/>
    <w:rsid w:val="00726989"/>
    <w:rsid w:val="00726BD3"/>
    <w:rsid w:val="007300A0"/>
    <w:rsid w:val="00730B4B"/>
    <w:rsid w:val="00730D0D"/>
    <w:rsid w:val="0073102E"/>
    <w:rsid w:val="00731421"/>
    <w:rsid w:val="0073266D"/>
    <w:rsid w:val="00732A0A"/>
    <w:rsid w:val="00733A11"/>
    <w:rsid w:val="007344EF"/>
    <w:rsid w:val="00734C21"/>
    <w:rsid w:val="00734C9C"/>
    <w:rsid w:val="0073502B"/>
    <w:rsid w:val="00735D68"/>
    <w:rsid w:val="007361BC"/>
    <w:rsid w:val="00736578"/>
    <w:rsid w:val="0073657D"/>
    <w:rsid w:val="007369AB"/>
    <w:rsid w:val="00736C4B"/>
    <w:rsid w:val="007373F0"/>
    <w:rsid w:val="00740741"/>
    <w:rsid w:val="00740A90"/>
    <w:rsid w:val="0074142E"/>
    <w:rsid w:val="007414CF"/>
    <w:rsid w:val="00741645"/>
    <w:rsid w:val="00741D29"/>
    <w:rsid w:val="00741DC0"/>
    <w:rsid w:val="007420D3"/>
    <w:rsid w:val="00742E7B"/>
    <w:rsid w:val="007433C7"/>
    <w:rsid w:val="00743751"/>
    <w:rsid w:val="00744428"/>
    <w:rsid w:val="007447E7"/>
    <w:rsid w:val="007451E6"/>
    <w:rsid w:val="00745E86"/>
    <w:rsid w:val="007460E7"/>
    <w:rsid w:val="00746946"/>
    <w:rsid w:val="00746996"/>
    <w:rsid w:val="0074718E"/>
    <w:rsid w:val="0075019F"/>
    <w:rsid w:val="0075146C"/>
    <w:rsid w:val="00751767"/>
    <w:rsid w:val="0075193B"/>
    <w:rsid w:val="00751A13"/>
    <w:rsid w:val="00751ED8"/>
    <w:rsid w:val="007541BC"/>
    <w:rsid w:val="00754E7B"/>
    <w:rsid w:val="007552B5"/>
    <w:rsid w:val="0075531C"/>
    <w:rsid w:val="0075542D"/>
    <w:rsid w:val="00756384"/>
    <w:rsid w:val="007601A4"/>
    <w:rsid w:val="00760EA2"/>
    <w:rsid w:val="00762204"/>
    <w:rsid w:val="00762749"/>
    <w:rsid w:val="00763A99"/>
    <w:rsid w:val="00764990"/>
    <w:rsid w:val="00765B9A"/>
    <w:rsid w:val="00765C79"/>
    <w:rsid w:val="0076679B"/>
    <w:rsid w:val="00766C78"/>
    <w:rsid w:val="00767B4A"/>
    <w:rsid w:val="00767D5D"/>
    <w:rsid w:val="007722B0"/>
    <w:rsid w:val="00772928"/>
    <w:rsid w:val="00773100"/>
    <w:rsid w:val="00773B0C"/>
    <w:rsid w:val="00774536"/>
    <w:rsid w:val="00774DBB"/>
    <w:rsid w:val="00774E3F"/>
    <w:rsid w:val="00775F4F"/>
    <w:rsid w:val="00776549"/>
    <w:rsid w:val="00776A0B"/>
    <w:rsid w:val="00776CF4"/>
    <w:rsid w:val="007773A5"/>
    <w:rsid w:val="00777615"/>
    <w:rsid w:val="0078010B"/>
    <w:rsid w:val="00780443"/>
    <w:rsid w:val="00780A45"/>
    <w:rsid w:val="007813F8"/>
    <w:rsid w:val="00781854"/>
    <w:rsid w:val="007820B1"/>
    <w:rsid w:val="0078226E"/>
    <w:rsid w:val="0078319F"/>
    <w:rsid w:val="0078321A"/>
    <w:rsid w:val="00784563"/>
    <w:rsid w:val="00784628"/>
    <w:rsid w:val="007847C8"/>
    <w:rsid w:val="00785091"/>
    <w:rsid w:val="00785458"/>
    <w:rsid w:val="00785DA6"/>
    <w:rsid w:val="00785F39"/>
    <w:rsid w:val="00786B87"/>
    <w:rsid w:val="00787155"/>
    <w:rsid w:val="00790137"/>
    <w:rsid w:val="00791BD9"/>
    <w:rsid w:val="00792B0A"/>
    <w:rsid w:val="00793C73"/>
    <w:rsid w:val="00793FEA"/>
    <w:rsid w:val="007960C7"/>
    <w:rsid w:val="00796390"/>
    <w:rsid w:val="00796B0B"/>
    <w:rsid w:val="007A09BF"/>
    <w:rsid w:val="007A119A"/>
    <w:rsid w:val="007A17D0"/>
    <w:rsid w:val="007A26C2"/>
    <w:rsid w:val="007A27AE"/>
    <w:rsid w:val="007A31FE"/>
    <w:rsid w:val="007A3DC1"/>
    <w:rsid w:val="007A44F2"/>
    <w:rsid w:val="007A504B"/>
    <w:rsid w:val="007A5120"/>
    <w:rsid w:val="007A5B0B"/>
    <w:rsid w:val="007A68CD"/>
    <w:rsid w:val="007A6E1A"/>
    <w:rsid w:val="007A730C"/>
    <w:rsid w:val="007B052D"/>
    <w:rsid w:val="007B066C"/>
    <w:rsid w:val="007B1984"/>
    <w:rsid w:val="007B1F76"/>
    <w:rsid w:val="007B2392"/>
    <w:rsid w:val="007B32A0"/>
    <w:rsid w:val="007B3D34"/>
    <w:rsid w:val="007B414D"/>
    <w:rsid w:val="007B4E52"/>
    <w:rsid w:val="007B51DA"/>
    <w:rsid w:val="007B53D2"/>
    <w:rsid w:val="007B6183"/>
    <w:rsid w:val="007B62C3"/>
    <w:rsid w:val="007B68E1"/>
    <w:rsid w:val="007B760C"/>
    <w:rsid w:val="007B76AF"/>
    <w:rsid w:val="007B76FB"/>
    <w:rsid w:val="007B7AB0"/>
    <w:rsid w:val="007C0B64"/>
    <w:rsid w:val="007C165E"/>
    <w:rsid w:val="007C1A07"/>
    <w:rsid w:val="007C2271"/>
    <w:rsid w:val="007C23F6"/>
    <w:rsid w:val="007C2D96"/>
    <w:rsid w:val="007C397E"/>
    <w:rsid w:val="007C3D3D"/>
    <w:rsid w:val="007C474A"/>
    <w:rsid w:val="007C496C"/>
    <w:rsid w:val="007C5FAE"/>
    <w:rsid w:val="007C69E8"/>
    <w:rsid w:val="007C6BA2"/>
    <w:rsid w:val="007C79B4"/>
    <w:rsid w:val="007D0BA9"/>
    <w:rsid w:val="007D0E7D"/>
    <w:rsid w:val="007D0F2D"/>
    <w:rsid w:val="007D14D2"/>
    <w:rsid w:val="007D14D3"/>
    <w:rsid w:val="007D2EB0"/>
    <w:rsid w:val="007D3096"/>
    <w:rsid w:val="007D3D9E"/>
    <w:rsid w:val="007D43C7"/>
    <w:rsid w:val="007D52E2"/>
    <w:rsid w:val="007D56F0"/>
    <w:rsid w:val="007D72C3"/>
    <w:rsid w:val="007D7735"/>
    <w:rsid w:val="007D7917"/>
    <w:rsid w:val="007E0179"/>
    <w:rsid w:val="007E0280"/>
    <w:rsid w:val="007E04F4"/>
    <w:rsid w:val="007E0F57"/>
    <w:rsid w:val="007E2F5D"/>
    <w:rsid w:val="007E37EF"/>
    <w:rsid w:val="007E3A45"/>
    <w:rsid w:val="007E6205"/>
    <w:rsid w:val="007E6F63"/>
    <w:rsid w:val="007E77C2"/>
    <w:rsid w:val="007E7BFC"/>
    <w:rsid w:val="007F0235"/>
    <w:rsid w:val="007F037D"/>
    <w:rsid w:val="007F27DF"/>
    <w:rsid w:val="007F2A69"/>
    <w:rsid w:val="007F2BE9"/>
    <w:rsid w:val="007F468B"/>
    <w:rsid w:val="007F4CF9"/>
    <w:rsid w:val="007F4F71"/>
    <w:rsid w:val="007F5374"/>
    <w:rsid w:val="007F6AE4"/>
    <w:rsid w:val="007F77C3"/>
    <w:rsid w:val="008005A0"/>
    <w:rsid w:val="00800834"/>
    <w:rsid w:val="00800C59"/>
    <w:rsid w:val="00801555"/>
    <w:rsid w:val="008024BB"/>
    <w:rsid w:val="008032A2"/>
    <w:rsid w:val="008035A4"/>
    <w:rsid w:val="00804B9E"/>
    <w:rsid w:val="00804F4D"/>
    <w:rsid w:val="00804FA9"/>
    <w:rsid w:val="008054FD"/>
    <w:rsid w:val="008057C6"/>
    <w:rsid w:val="00805B50"/>
    <w:rsid w:val="008062D8"/>
    <w:rsid w:val="008067E4"/>
    <w:rsid w:val="008069BD"/>
    <w:rsid w:val="00807043"/>
    <w:rsid w:val="008103CE"/>
    <w:rsid w:val="00810EC2"/>
    <w:rsid w:val="00811FCA"/>
    <w:rsid w:val="00812DDA"/>
    <w:rsid w:val="008137F8"/>
    <w:rsid w:val="00813FB7"/>
    <w:rsid w:val="00814074"/>
    <w:rsid w:val="008154E4"/>
    <w:rsid w:val="00816F2A"/>
    <w:rsid w:val="008176D5"/>
    <w:rsid w:val="008176FA"/>
    <w:rsid w:val="008177B5"/>
    <w:rsid w:val="00817805"/>
    <w:rsid w:val="00817C9A"/>
    <w:rsid w:val="008204A7"/>
    <w:rsid w:val="00820CA8"/>
    <w:rsid w:val="00820CE8"/>
    <w:rsid w:val="00821326"/>
    <w:rsid w:val="00821346"/>
    <w:rsid w:val="008213B8"/>
    <w:rsid w:val="008218EF"/>
    <w:rsid w:val="0082192D"/>
    <w:rsid w:val="0082212D"/>
    <w:rsid w:val="00823391"/>
    <w:rsid w:val="00824581"/>
    <w:rsid w:val="008249BE"/>
    <w:rsid w:val="0082517B"/>
    <w:rsid w:val="00825809"/>
    <w:rsid w:val="008260AE"/>
    <w:rsid w:val="00826A80"/>
    <w:rsid w:val="00827E9A"/>
    <w:rsid w:val="00830146"/>
    <w:rsid w:val="008309B6"/>
    <w:rsid w:val="0083161A"/>
    <w:rsid w:val="00831B22"/>
    <w:rsid w:val="00832DBE"/>
    <w:rsid w:val="008339E5"/>
    <w:rsid w:val="00833D70"/>
    <w:rsid w:val="00833E1D"/>
    <w:rsid w:val="00834DAF"/>
    <w:rsid w:val="00834E1E"/>
    <w:rsid w:val="00834E80"/>
    <w:rsid w:val="008374EB"/>
    <w:rsid w:val="008378AE"/>
    <w:rsid w:val="00840300"/>
    <w:rsid w:val="008404CD"/>
    <w:rsid w:val="008404DF"/>
    <w:rsid w:val="00841C2B"/>
    <w:rsid w:val="00842866"/>
    <w:rsid w:val="008436D2"/>
    <w:rsid w:val="00843B65"/>
    <w:rsid w:val="008455DB"/>
    <w:rsid w:val="00846841"/>
    <w:rsid w:val="00846AEC"/>
    <w:rsid w:val="00846FBF"/>
    <w:rsid w:val="0084709A"/>
    <w:rsid w:val="00847838"/>
    <w:rsid w:val="00847C3C"/>
    <w:rsid w:val="00850D4F"/>
    <w:rsid w:val="00850E82"/>
    <w:rsid w:val="008535FA"/>
    <w:rsid w:val="008537F2"/>
    <w:rsid w:val="00854457"/>
    <w:rsid w:val="00855568"/>
    <w:rsid w:val="00855A3E"/>
    <w:rsid w:val="00856CC4"/>
    <w:rsid w:val="00857F52"/>
    <w:rsid w:val="00860C36"/>
    <w:rsid w:val="00860ED1"/>
    <w:rsid w:val="008613E5"/>
    <w:rsid w:val="00861AAC"/>
    <w:rsid w:val="00862940"/>
    <w:rsid w:val="008633CC"/>
    <w:rsid w:val="008637A0"/>
    <w:rsid w:val="00863A56"/>
    <w:rsid w:val="00864824"/>
    <w:rsid w:val="00864BDA"/>
    <w:rsid w:val="0086567B"/>
    <w:rsid w:val="00865922"/>
    <w:rsid w:val="00865ACD"/>
    <w:rsid w:val="008660FB"/>
    <w:rsid w:val="00866108"/>
    <w:rsid w:val="0086619F"/>
    <w:rsid w:val="00866981"/>
    <w:rsid w:val="00870BBF"/>
    <w:rsid w:val="00870C5E"/>
    <w:rsid w:val="00870D00"/>
    <w:rsid w:val="00871400"/>
    <w:rsid w:val="008714A6"/>
    <w:rsid w:val="008715FC"/>
    <w:rsid w:val="0087173D"/>
    <w:rsid w:val="00871E9A"/>
    <w:rsid w:val="00872159"/>
    <w:rsid w:val="008722A8"/>
    <w:rsid w:val="00872388"/>
    <w:rsid w:val="0087246E"/>
    <w:rsid w:val="008729FD"/>
    <w:rsid w:val="008730EE"/>
    <w:rsid w:val="008733A5"/>
    <w:rsid w:val="00874E87"/>
    <w:rsid w:val="00876028"/>
    <w:rsid w:val="0087651C"/>
    <w:rsid w:val="008767C3"/>
    <w:rsid w:val="008803C2"/>
    <w:rsid w:val="00880CB7"/>
    <w:rsid w:val="00881605"/>
    <w:rsid w:val="008829A8"/>
    <w:rsid w:val="00883089"/>
    <w:rsid w:val="008838A0"/>
    <w:rsid w:val="00884349"/>
    <w:rsid w:val="008848C7"/>
    <w:rsid w:val="00884B94"/>
    <w:rsid w:val="0088591E"/>
    <w:rsid w:val="00886281"/>
    <w:rsid w:val="00886A85"/>
    <w:rsid w:val="008875D0"/>
    <w:rsid w:val="0089023C"/>
    <w:rsid w:val="00890393"/>
    <w:rsid w:val="00890726"/>
    <w:rsid w:val="0089072E"/>
    <w:rsid w:val="00890DDB"/>
    <w:rsid w:val="0089163D"/>
    <w:rsid w:val="008916E4"/>
    <w:rsid w:val="00891919"/>
    <w:rsid w:val="00891934"/>
    <w:rsid w:val="00891A57"/>
    <w:rsid w:val="00891E14"/>
    <w:rsid w:val="00893A41"/>
    <w:rsid w:val="008942E8"/>
    <w:rsid w:val="008946DF"/>
    <w:rsid w:val="008949F4"/>
    <w:rsid w:val="00894E5B"/>
    <w:rsid w:val="00895F37"/>
    <w:rsid w:val="00896A82"/>
    <w:rsid w:val="00897394"/>
    <w:rsid w:val="008A01E3"/>
    <w:rsid w:val="008A0358"/>
    <w:rsid w:val="008A054E"/>
    <w:rsid w:val="008A12A6"/>
    <w:rsid w:val="008A15D4"/>
    <w:rsid w:val="008A1B45"/>
    <w:rsid w:val="008A242B"/>
    <w:rsid w:val="008A30FC"/>
    <w:rsid w:val="008A3C0F"/>
    <w:rsid w:val="008A48BA"/>
    <w:rsid w:val="008A4CA9"/>
    <w:rsid w:val="008A516C"/>
    <w:rsid w:val="008A5596"/>
    <w:rsid w:val="008A6AF4"/>
    <w:rsid w:val="008A7234"/>
    <w:rsid w:val="008A725B"/>
    <w:rsid w:val="008B008F"/>
    <w:rsid w:val="008B1A18"/>
    <w:rsid w:val="008B1D4E"/>
    <w:rsid w:val="008B205E"/>
    <w:rsid w:val="008B216C"/>
    <w:rsid w:val="008B23CC"/>
    <w:rsid w:val="008B3807"/>
    <w:rsid w:val="008B43F8"/>
    <w:rsid w:val="008B54A8"/>
    <w:rsid w:val="008C02DD"/>
    <w:rsid w:val="008C0C88"/>
    <w:rsid w:val="008C0D22"/>
    <w:rsid w:val="008C1399"/>
    <w:rsid w:val="008C154A"/>
    <w:rsid w:val="008C24B7"/>
    <w:rsid w:val="008C6140"/>
    <w:rsid w:val="008C6793"/>
    <w:rsid w:val="008C67FC"/>
    <w:rsid w:val="008C7149"/>
    <w:rsid w:val="008C7729"/>
    <w:rsid w:val="008C7F6B"/>
    <w:rsid w:val="008D0364"/>
    <w:rsid w:val="008D0BB1"/>
    <w:rsid w:val="008D0C52"/>
    <w:rsid w:val="008D0EAD"/>
    <w:rsid w:val="008D11D1"/>
    <w:rsid w:val="008D3078"/>
    <w:rsid w:val="008D3454"/>
    <w:rsid w:val="008D5438"/>
    <w:rsid w:val="008D5497"/>
    <w:rsid w:val="008D5777"/>
    <w:rsid w:val="008D5C89"/>
    <w:rsid w:val="008D77B5"/>
    <w:rsid w:val="008E006D"/>
    <w:rsid w:val="008E0610"/>
    <w:rsid w:val="008E09B7"/>
    <w:rsid w:val="008E0EE8"/>
    <w:rsid w:val="008E1016"/>
    <w:rsid w:val="008E155F"/>
    <w:rsid w:val="008E2097"/>
    <w:rsid w:val="008E2C27"/>
    <w:rsid w:val="008E3477"/>
    <w:rsid w:val="008E38DA"/>
    <w:rsid w:val="008E3AD3"/>
    <w:rsid w:val="008E3EB0"/>
    <w:rsid w:val="008E505B"/>
    <w:rsid w:val="008E5CBE"/>
    <w:rsid w:val="008E6F9C"/>
    <w:rsid w:val="008E70C3"/>
    <w:rsid w:val="008E72C0"/>
    <w:rsid w:val="008F0323"/>
    <w:rsid w:val="008F06BB"/>
    <w:rsid w:val="008F110C"/>
    <w:rsid w:val="008F19A9"/>
    <w:rsid w:val="008F1F54"/>
    <w:rsid w:val="008F30DE"/>
    <w:rsid w:val="008F31C4"/>
    <w:rsid w:val="008F3D2F"/>
    <w:rsid w:val="008F424B"/>
    <w:rsid w:val="008F4280"/>
    <w:rsid w:val="008F569D"/>
    <w:rsid w:val="008F61BC"/>
    <w:rsid w:val="008F6211"/>
    <w:rsid w:val="008F6AB4"/>
    <w:rsid w:val="008F7A1B"/>
    <w:rsid w:val="009001F8"/>
    <w:rsid w:val="00900AB7"/>
    <w:rsid w:val="009014BF"/>
    <w:rsid w:val="00901F04"/>
    <w:rsid w:val="00901FB7"/>
    <w:rsid w:val="009022DC"/>
    <w:rsid w:val="00902C32"/>
    <w:rsid w:val="00903E5F"/>
    <w:rsid w:val="00903F35"/>
    <w:rsid w:val="00904522"/>
    <w:rsid w:val="00904948"/>
    <w:rsid w:val="00904BF1"/>
    <w:rsid w:val="009053E4"/>
    <w:rsid w:val="009057B6"/>
    <w:rsid w:val="00906261"/>
    <w:rsid w:val="00906B8C"/>
    <w:rsid w:val="0090754B"/>
    <w:rsid w:val="00910C9E"/>
    <w:rsid w:val="00910E30"/>
    <w:rsid w:val="009112E4"/>
    <w:rsid w:val="0091150A"/>
    <w:rsid w:val="0091197F"/>
    <w:rsid w:val="00911DD0"/>
    <w:rsid w:val="009122C3"/>
    <w:rsid w:val="00913142"/>
    <w:rsid w:val="0091367D"/>
    <w:rsid w:val="009137B5"/>
    <w:rsid w:val="009137C6"/>
    <w:rsid w:val="00914A8B"/>
    <w:rsid w:val="00915664"/>
    <w:rsid w:val="00920FA1"/>
    <w:rsid w:val="00922084"/>
    <w:rsid w:val="00922942"/>
    <w:rsid w:val="00922C57"/>
    <w:rsid w:val="00923AB7"/>
    <w:rsid w:val="00923E38"/>
    <w:rsid w:val="009247B7"/>
    <w:rsid w:val="00925646"/>
    <w:rsid w:val="0092570A"/>
    <w:rsid w:val="00925E3C"/>
    <w:rsid w:val="00927059"/>
    <w:rsid w:val="00927127"/>
    <w:rsid w:val="009301CB"/>
    <w:rsid w:val="00930FF4"/>
    <w:rsid w:val="00931034"/>
    <w:rsid w:val="00932BB9"/>
    <w:rsid w:val="009333FC"/>
    <w:rsid w:val="009337F6"/>
    <w:rsid w:val="0093392F"/>
    <w:rsid w:val="00933DCB"/>
    <w:rsid w:val="00934249"/>
    <w:rsid w:val="00934277"/>
    <w:rsid w:val="00935564"/>
    <w:rsid w:val="0093697A"/>
    <w:rsid w:val="00936E58"/>
    <w:rsid w:val="00936FC2"/>
    <w:rsid w:val="009373A2"/>
    <w:rsid w:val="00937595"/>
    <w:rsid w:val="00937698"/>
    <w:rsid w:val="009378E8"/>
    <w:rsid w:val="00937972"/>
    <w:rsid w:val="009404ED"/>
    <w:rsid w:val="009408C1"/>
    <w:rsid w:val="009408C8"/>
    <w:rsid w:val="009410C0"/>
    <w:rsid w:val="009411AC"/>
    <w:rsid w:val="00941462"/>
    <w:rsid w:val="00941A54"/>
    <w:rsid w:val="00941EF0"/>
    <w:rsid w:val="00942B16"/>
    <w:rsid w:val="00942FD6"/>
    <w:rsid w:val="00943390"/>
    <w:rsid w:val="009433B8"/>
    <w:rsid w:val="00943FDD"/>
    <w:rsid w:val="00944E04"/>
    <w:rsid w:val="009455A2"/>
    <w:rsid w:val="00945A1B"/>
    <w:rsid w:val="00945DDE"/>
    <w:rsid w:val="00946599"/>
    <w:rsid w:val="009465A4"/>
    <w:rsid w:val="00946751"/>
    <w:rsid w:val="00947987"/>
    <w:rsid w:val="00950954"/>
    <w:rsid w:val="00951AA1"/>
    <w:rsid w:val="00951C61"/>
    <w:rsid w:val="0095311F"/>
    <w:rsid w:val="009535B9"/>
    <w:rsid w:val="009535C1"/>
    <w:rsid w:val="0095361E"/>
    <w:rsid w:val="00955147"/>
    <w:rsid w:val="00955C2A"/>
    <w:rsid w:val="00956487"/>
    <w:rsid w:val="0095697F"/>
    <w:rsid w:val="00957697"/>
    <w:rsid w:val="00957E0E"/>
    <w:rsid w:val="00957F43"/>
    <w:rsid w:val="009607DF"/>
    <w:rsid w:val="009607E0"/>
    <w:rsid w:val="00960FCF"/>
    <w:rsid w:val="0096190D"/>
    <w:rsid w:val="0096239B"/>
    <w:rsid w:val="00963390"/>
    <w:rsid w:val="009641D9"/>
    <w:rsid w:val="00964B08"/>
    <w:rsid w:val="00964B12"/>
    <w:rsid w:val="00967892"/>
    <w:rsid w:val="00970189"/>
    <w:rsid w:val="00970972"/>
    <w:rsid w:val="00971627"/>
    <w:rsid w:val="00972863"/>
    <w:rsid w:val="009733E5"/>
    <w:rsid w:val="00973422"/>
    <w:rsid w:val="009743A6"/>
    <w:rsid w:val="00974514"/>
    <w:rsid w:val="00974723"/>
    <w:rsid w:val="00975AA8"/>
    <w:rsid w:val="00975CEC"/>
    <w:rsid w:val="00976C30"/>
    <w:rsid w:val="00976DB0"/>
    <w:rsid w:val="009772CA"/>
    <w:rsid w:val="009773A9"/>
    <w:rsid w:val="009775D7"/>
    <w:rsid w:val="00977817"/>
    <w:rsid w:val="00982D9E"/>
    <w:rsid w:val="00983480"/>
    <w:rsid w:val="00983632"/>
    <w:rsid w:val="00983825"/>
    <w:rsid w:val="00984A9C"/>
    <w:rsid w:val="009851E8"/>
    <w:rsid w:val="00986506"/>
    <w:rsid w:val="00987781"/>
    <w:rsid w:val="009877C5"/>
    <w:rsid w:val="0099032C"/>
    <w:rsid w:val="00990D69"/>
    <w:rsid w:val="009918BD"/>
    <w:rsid w:val="00991936"/>
    <w:rsid w:val="00992B36"/>
    <w:rsid w:val="00992DD3"/>
    <w:rsid w:val="00992F1D"/>
    <w:rsid w:val="00995E9E"/>
    <w:rsid w:val="00996B6D"/>
    <w:rsid w:val="00997CFD"/>
    <w:rsid w:val="009A2072"/>
    <w:rsid w:val="009A2562"/>
    <w:rsid w:val="009A265B"/>
    <w:rsid w:val="009A30BF"/>
    <w:rsid w:val="009A3ED6"/>
    <w:rsid w:val="009A3F78"/>
    <w:rsid w:val="009A469B"/>
    <w:rsid w:val="009A46F6"/>
    <w:rsid w:val="009A5087"/>
    <w:rsid w:val="009A51B3"/>
    <w:rsid w:val="009A54C4"/>
    <w:rsid w:val="009A735C"/>
    <w:rsid w:val="009A7A3F"/>
    <w:rsid w:val="009A7BE3"/>
    <w:rsid w:val="009B0ACF"/>
    <w:rsid w:val="009B15BA"/>
    <w:rsid w:val="009B19DC"/>
    <w:rsid w:val="009B20EF"/>
    <w:rsid w:val="009B31F1"/>
    <w:rsid w:val="009B4924"/>
    <w:rsid w:val="009B4E69"/>
    <w:rsid w:val="009B66EB"/>
    <w:rsid w:val="009B6D24"/>
    <w:rsid w:val="009B6EB7"/>
    <w:rsid w:val="009B6F7B"/>
    <w:rsid w:val="009B7367"/>
    <w:rsid w:val="009B7C56"/>
    <w:rsid w:val="009C1C0E"/>
    <w:rsid w:val="009C1F7B"/>
    <w:rsid w:val="009C2C0E"/>
    <w:rsid w:val="009C3048"/>
    <w:rsid w:val="009C3E58"/>
    <w:rsid w:val="009C4020"/>
    <w:rsid w:val="009C5694"/>
    <w:rsid w:val="009C573A"/>
    <w:rsid w:val="009C597B"/>
    <w:rsid w:val="009C59E1"/>
    <w:rsid w:val="009C6136"/>
    <w:rsid w:val="009C6A71"/>
    <w:rsid w:val="009C6C20"/>
    <w:rsid w:val="009C7FCF"/>
    <w:rsid w:val="009D062B"/>
    <w:rsid w:val="009D0F12"/>
    <w:rsid w:val="009D20EB"/>
    <w:rsid w:val="009D24EF"/>
    <w:rsid w:val="009D304F"/>
    <w:rsid w:val="009D329A"/>
    <w:rsid w:val="009D3C29"/>
    <w:rsid w:val="009D431E"/>
    <w:rsid w:val="009D50C5"/>
    <w:rsid w:val="009D5550"/>
    <w:rsid w:val="009D66EE"/>
    <w:rsid w:val="009D6858"/>
    <w:rsid w:val="009D765D"/>
    <w:rsid w:val="009D7790"/>
    <w:rsid w:val="009E016C"/>
    <w:rsid w:val="009E2180"/>
    <w:rsid w:val="009E2DF7"/>
    <w:rsid w:val="009E353C"/>
    <w:rsid w:val="009E47DE"/>
    <w:rsid w:val="009E5F24"/>
    <w:rsid w:val="009E6D10"/>
    <w:rsid w:val="009E7535"/>
    <w:rsid w:val="009E7607"/>
    <w:rsid w:val="009E79D8"/>
    <w:rsid w:val="009F04F5"/>
    <w:rsid w:val="009F0A67"/>
    <w:rsid w:val="009F38E2"/>
    <w:rsid w:val="009F3DD9"/>
    <w:rsid w:val="009F3FEB"/>
    <w:rsid w:val="009F516B"/>
    <w:rsid w:val="009F6690"/>
    <w:rsid w:val="009F6788"/>
    <w:rsid w:val="009F6BD2"/>
    <w:rsid w:val="009F701B"/>
    <w:rsid w:val="009F7448"/>
    <w:rsid w:val="009F7B13"/>
    <w:rsid w:val="00A0026C"/>
    <w:rsid w:val="00A007ED"/>
    <w:rsid w:val="00A00B03"/>
    <w:rsid w:val="00A014AE"/>
    <w:rsid w:val="00A01C1D"/>
    <w:rsid w:val="00A01C89"/>
    <w:rsid w:val="00A02653"/>
    <w:rsid w:val="00A02C2F"/>
    <w:rsid w:val="00A0492F"/>
    <w:rsid w:val="00A04B55"/>
    <w:rsid w:val="00A051AF"/>
    <w:rsid w:val="00A0554C"/>
    <w:rsid w:val="00A0561E"/>
    <w:rsid w:val="00A05760"/>
    <w:rsid w:val="00A06EF6"/>
    <w:rsid w:val="00A074F9"/>
    <w:rsid w:val="00A07764"/>
    <w:rsid w:val="00A10156"/>
    <w:rsid w:val="00A11A91"/>
    <w:rsid w:val="00A11F75"/>
    <w:rsid w:val="00A11F7A"/>
    <w:rsid w:val="00A122BA"/>
    <w:rsid w:val="00A141B1"/>
    <w:rsid w:val="00A147A0"/>
    <w:rsid w:val="00A15574"/>
    <w:rsid w:val="00A166F0"/>
    <w:rsid w:val="00A16973"/>
    <w:rsid w:val="00A16DA2"/>
    <w:rsid w:val="00A17D55"/>
    <w:rsid w:val="00A17FDB"/>
    <w:rsid w:val="00A20684"/>
    <w:rsid w:val="00A20F14"/>
    <w:rsid w:val="00A21B56"/>
    <w:rsid w:val="00A22A5F"/>
    <w:rsid w:val="00A22A9A"/>
    <w:rsid w:val="00A22DB0"/>
    <w:rsid w:val="00A236D7"/>
    <w:rsid w:val="00A24477"/>
    <w:rsid w:val="00A24CBD"/>
    <w:rsid w:val="00A25498"/>
    <w:rsid w:val="00A25C10"/>
    <w:rsid w:val="00A26318"/>
    <w:rsid w:val="00A264A1"/>
    <w:rsid w:val="00A26DDC"/>
    <w:rsid w:val="00A308F0"/>
    <w:rsid w:val="00A30B8C"/>
    <w:rsid w:val="00A313A4"/>
    <w:rsid w:val="00A314ED"/>
    <w:rsid w:val="00A319DC"/>
    <w:rsid w:val="00A32403"/>
    <w:rsid w:val="00A3287D"/>
    <w:rsid w:val="00A328EB"/>
    <w:rsid w:val="00A33698"/>
    <w:rsid w:val="00A337B6"/>
    <w:rsid w:val="00A34C91"/>
    <w:rsid w:val="00A35AAD"/>
    <w:rsid w:val="00A36510"/>
    <w:rsid w:val="00A378F7"/>
    <w:rsid w:val="00A4014E"/>
    <w:rsid w:val="00A4018D"/>
    <w:rsid w:val="00A40446"/>
    <w:rsid w:val="00A41386"/>
    <w:rsid w:val="00A42C56"/>
    <w:rsid w:val="00A42FC9"/>
    <w:rsid w:val="00A43B83"/>
    <w:rsid w:val="00A43F1C"/>
    <w:rsid w:val="00A44C6C"/>
    <w:rsid w:val="00A45214"/>
    <w:rsid w:val="00A45BA5"/>
    <w:rsid w:val="00A467D8"/>
    <w:rsid w:val="00A47D0C"/>
    <w:rsid w:val="00A47E08"/>
    <w:rsid w:val="00A501EE"/>
    <w:rsid w:val="00A50E88"/>
    <w:rsid w:val="00A50EE2"/>
    <w:rsid w:val="00A5153C"/>
    <w:rsid w:val="00A51813"/>
    <w:rsid w:val="00A51B30"/>
    <w:rsid w:val="00A53081"/>
    <w:rsid w:val="00A53089"/>
    <w:rsid w:val="00A530B6"/>
    <w:rsid w:val="00A53280"/>
    <w:rsid w:val="00A5406D"/>
    <w:rsid w:val="00A541B6"/>
    <w:rsid w:val="00A548DC"/>
    <w:rsid w:val="00A54921"/>
    <w:rsid w:val="00A554BA"/>
    <w:rsid w:val="00A55EE9"/>
    <w:rsid w:val="00A55F81"/>
    <w:rsid w:val="00A56B93"/>
    <w:rsid w:val="00A56E19"/>
    <w:rsid w:val="00A56FAA"/>
    <w:rsid w:val="00A57485"/>
    <w:rsid w:val="00A577C0"/>
    <w:rsid w:val="00A5790A"/>
    <w:rsid w:val="00A612B6"/>
    <w:rsid w:val="00A61F39"/>
    <w:rsid w:val="00A62982"/>
    <w:rsid w:val="00A63F59"/>
    <w:rsid w:val="00A643CD"/>
    <w:rsid w:val="00A64CD3"/>
    <w:rsid w:val="00A65074"/>
    <w:rsid w:val="00A653E1"/>
    <w:rsid w:val="00A65D02"/>
    <w:rsid w:val="00A65E2A"/>
    <w:rsid w:val="00A669E8"/>
    <w:rsid w:val="00A66D19"/>
    <w:rsid w:val="00A66D20"/>
    <w:rsid w:val="00A67EA3"/>
    <w:rsid w:val="00A67EE5"/>
    <w:rsid w:val="00A70A48"/>
    <w:rsid w:val="00A71D61"/>
    <w:rsid w:val="00A71E2E"/>
    <w:rsid w:val="00A72A36"/>
    <w:rsid w:val="00A72E3B"/>
    <w:rsid w:val="00A72FDF"/>
    <w:rsid w:val="00A73D76"/>
    <w:rsid w:val="00A74560"/>
    <w:rsid w:val="00A74A9F"/>
    <w:rsid w:val="00A753A1"/>
    <w:rsid w:val="00A756AF"/>
    <w:rsid w:val="00A75787"/>
    <w:rsid w:val="00A75BF1"/>
    <w:rsid w:val="00A7687A"/>
    <w:rsid w:val="00A76AC3"/>
    <w:rsid w:val="00A77DD2"/>
    <w:rsid w:val="00A80282"/>
    <w:rsid w:val="00A807C5"/>
    <w:rsid w:val="00A80B1B"/>
    <w:rsid w:val="00A813E5"/>
    <w:rsid w:val="00A82400"/>
    <w:rsid w:val="00A835E4"/>
    <w:rsid w:val="00A83796"/>
    <w:rsid w:val="00A8494A"/>
    <w:rsid w:val="00A8563D"/>
    <w:rsid w:val="00A8598D"/>
    <w:rsid w:val="00A85EFB"/>
    <w:rsid w:val="00A86033"/>
    <w:rsid w:val="00A861F5"/>
    <w:rsid w:val="00A8720A"/>
    <w:rsid w:val="00A87BE2"/>
    <w:rsid w:val="00A87D15"/>
    <w:rsid w:val="00A9031D"/>
    <w:rsid w:val="00A9179A"/>
    <w:rsid w:val="00A91A94"/>
    <w:rsid w:val="00A9202D"/>
    <w:rsid w:val="00A9378D"/>
    <w:rsid w:val="00A93889"/>
    <w:rsid w:val="00A93F18"/>
    <w:rsid w:val="00A94062"/>
    <w:rsid w:val="00A94231"/>
    <w:rsid w:val="00A94722"/>
    <w:rsid w:val="00A947EB"/>
    <w:rsid w:val="00A95209"/>
    <w:rsid w:val="00A9565A"/>
    <w:rsid w:val="00A9796E"/>
    <w:rsid w:val="00A97A84"/>
    <w:rsid w:val="00A97BE1"/>
    <w:rsid w:val="00A97D44"/>
    <w:rsid w:val="00AA0AF8"/>
    <w:rsid w:val="00AA255C"/>
    <w:rsid w:val="00AA3032"/>
    <w:rsid w:val="00AA3B67"/>
    <w:rsid w:val="00AA4ACF"/>
    <w:rsid w:val="00AA645B"/>
    <w:rsid w:val="00AA6C70"/>
    <w:rsid w:val="00AA7DF9"/>
    <w:rsid w:val="00AB0631"/>
    <w:rsid w:val="00AB0B48"/>
    <w:rsid w:val="00AB1A1E"/>
    <w:rsid w:val="00AB1B95"/>
    <w:rsid w:val="00AB2658"/>
    <w:rsid w:val="00AB2EC4"/>
    <w:rsid w:val="00AB3164"/>
    <w:rsid w:val="00AB32BC"/>
    <w:rsid w:val="00AB359E"/>
    <w:rsid w:val="00AB37E8"/>
    <w:rsid w:val="00AB3A6E"/>
    <w:rsid w:val="00AB3D4C"/>
    <w:rsid w:val="00AB49C6"/>
    <w:rsid w:val="00AB5A12"/>
    <w:rsid w:val="00AB5A73"/>
    <w:rsid w:val="00AB5BA9"/>
    <w:rsid w:val="00AB6839"/>
    <w:rsid w:val="00AB7076"/>
    <w:rsid w:val="00AB7392"/>
    <w:rsid w:val="00AB7884"/>
    <w:rsid w:val="00AC0D03"/>
    <w:rsid w:val="00AC1275"/>
    <w:rsid w:val="00AC2882"/>
    <w:rsid w:val="00AC2C06"/>
    <w:rsid w:val="00AC2CE6"/>
    <w:rsid w:val="00AC3133"/>
    <w:rsid w:val="00AC3831"/>
    <w:rsid w:val="00AC3D2F"/>
    <w:rsid w:val="00AC4C38"/>
    <w:rsid w:val="00AC4E45"/>
    <w:rsid w:val="00AC63B8"/>
    <w:rsid w:val="00AC7655"/>
    <w:rsid w:val="00AC7C3F"/>
    <w:rsid w:val="00AD00D5"/>
    <w:rsid w:val="00AD0CF6"/>
    <w:rsid w:val="00AD1FF9"/>
    <w:rsid w:val="00AD27B6"/>
    <w:rsid w:val="00AD42EA"/>
    <w:rsid w:val="00AD4F64"/>
    <w:rsid w:val="00AD5D9C"/>
    <w:rsid w:val="00AD6711"/>
    <w:rsid w:val="00AD6767"/>
    <w:rsid w:val="00AD6888"/>
    <w:rsid w:val="00AD6D96"/>
    <w:rsid w:val="00AD70CB"/>
    <w:rsid w:val="00AD7451"/>
    <w:rsid w:val="00AE03BB"/>
    <w:rsid w:val="00AE0691"/>
    <w:rsid w:val="00AE0BCF"/>
    <w:rsid w:val="00AE0CA3"/>
    <w:rsid w:val="00AE1720"/>
    <w:rsid w:val="00AE1E56"/>
    <w:rsid w:val="00AE460E"/>
    <w:rsid w:val="00AE4EE3"/>
    <w:rsid w:val="00AE5D95"/>
    <w:rsid w:val="00AE6DB6"/>
    <w:rsid w:val="00AE6DDE"/>
    <w:rsid w:val="00AF1215"/>
    <w:rsid w:val="00AF4B53"/>
    <w:rsid w:val="00AF6225"/>
    <w:rsid w:val="00AF6C9D"/>
    <w:rsid w:val="00AF6D0F"/>
    <w:rsid w:val="00AF77D4"/>
    <w:rsid w:val="00B00442"/>
    <w:rsid w:val="00B004E3"/>
    <w:rsid w:val="00B005EA"/>
    <w:rsid w:val="00B0062B"/>
    <w:rsid w:val="00B00712"/>
    <w:rsid w:val="00B00B69"/>
    <w:rsid w:val="00B015BC"/>
    <w:rsid w:val="00B019D5"/>
    <w:rsid w:val="00B01ABC"/>
    <w:rsid w:val="00B031BB"/>
    <w:rsid w:val="00B03347"/>
    <w:rsid w:val="00B0360D"/>
    <w:rsid w:val="00B036FE"/>
    <w:rsid w:val="00B0455D"/>
    <w:rsid w:val="00B04748"/>
    <w:rsid w:val="00B048AF"/>
    <w:rsid w:val="00B04A63"/>
    <w:rsid w:val="00B06F61"/>
    <w:rsid w:val="00B07210"/>
    <w:rsid w:val="00B109C0"/>
    <w:rsid w:val="00B10CC9"/>
    <w:rsid w:val="00B10D63"/>
    <w:rsid w:val="00B10E71"/>
    <w:rsid w:val="00B11223"/>
    <w:rsid w:val="00B11AD1"/>
    <w:rsid w:val="00B122FA"/>
    <w:rsid w:val="00B12A60"/>
    <w:rsid w:val="00B135E6"/>
    <w:rsid w:val="00B13CFF"/>
    <w:rsid w:val="00B13D7C"/>
    <w:rsid w:val="00B14059"/>
    <w:rsid w:val="00B15002"/>
    <w:rsid w:val="00B15370"/>
    <w:rsid w:val="00B16286"/>
    <w:rsid w:val="00B1658F"/>
    <w:rsid w:val="00B16687"/>
    <w:rsid w:val="00B16B87"/>
    <w:rsid w:val="00B173E3"/>
    <w:rsid w:val="00B1742E"/>
    <w:rsid w:val="00B202A2"/>
    <w:rsid w:val="00B20605"/>
    <w:rsid w:val="00B20E72"/>
    <w:rsid w:val="00B20F40"/>
    <w:rsid w:val="00B21CED"/>
    <w:rsid w:val="00B2202C"/>
    <w:rsid w:val="00B223BD"/>
    <w:rsid w:val="00B23D0C"/>
    <w:rsid w:val="00B24BF6"/>
    <w:rsid w:val="00B25979"/>
    <w:rsid w:val="00B26189"/>
    <w:rsid w:val="00B27BAF"/>
    <w:rsid w:val="00B306A8"/>
    <w:rsid w:val="00B30B0E"/>
    <w:rsid w:val="00B315C8"/>
    <w:rsid w:val="00B319D2"/>
    <w:rsid w:val="00B32624"/>
    <w:rsid w:val="00B328F1"/>
    <w:rsid w:val="00B32A59"/>
    <w:rsid w:val="00B33047"/>
    <w:rsid w:val="00B3304B"/>
    <w:rsid w:val="00B3328B"/>
    <w:rsid w:val="00B33F7A"/>
    <w:rsid w:val="00B34AC9"/>
    <w:rsid w:val="00B358BC"/>
    <w:rsid w:val="00B35A30"/>
    <w:rsid w:val="00B35BD0"/>
    <w:rsid w:val="00B36D1C"/>
    <w:rsid w:val="00B416E5"/>
    <w:rsid w:val="00B419C8"/>
    <w:rsid w:val="00B42033"/>
    <w:rsid w:val="00B421EF"/>
    <w:rsid w:val="00B426F9"/>
    <w:rsid w:val="00B4280D"/>
    <w:rsid w:val="00B42C3F"/>
    <w:rsid w:val="00B42D42"/>
    <w:rsid w:val="00B440E4"/>
    <w:rsid w:val="00B44C98"/>
    <w:rsid w:val="00B451B4"/>
    <w:rsid w:val="00B46235"/>
    <w:rsid w:val="00B46D42"/>
    <w:rsid w:val="00B47C49"/>
    <w:rsid w:val="00B47F2B"/>
    <w:rsid w:val="00B5037E"/>
    <w:rsid w:val="00B528F8"/>
    <w:rsid w:val="00B532B6"/>
    <w:rsid w:val="00B538C2"/>
    <w:rsid w:val="00B53FBF"/>
    <w:rsid w:val="00B5422B"/>
    <w:rsid w:val="00B545EA"/>
    <w:rsid w:val="00B54C6C"/>
    <w:rsid w:val="00B5518B"/>
    <w:rsid w:val="00B558C1"/>
    <w:rsid w:val="00B558C8"/>
    <w:rsid w:val="00B55B9C"/>
    <w:rsid w:val="00B55D0C"/>
    <w:rsid w:val="00B55E4C"/>
    <w:rsid w:val="00B56664"/>
    <w:rsid w:val="00B568C0"/>
    <w:rsid w:val="00B60ADE"/>
    <w:rsid w:val="00B62336"/>
    <w:rsid w:val="00B62AC0"/>
    <w:rsid w:val="00B62DC9"/>
    <w:rsid w:val="00B63674"/>
    <w:rsid w:val="00B64527"/>
    <w:rsid w:val="00B648AD"/>
    <w:rsid w:val="00B64AF8"/>
    <w:rsid w:val="00B65161"/>
    <w:rsid w:val="00B6533E"/>
    <w:rsid w:val="00B67ECC"/>
    <w:rsid w:val="00B72C6C"/>
    <w:rsid w:val="00B72EEE"/>
    <w:rsid w:val="00B7309D"/>
    <w:rsid w:val="00B736DB"/>
    <w:rsid w:val="00B73923"/>
    <w:rsid w:val="00B74ED0"/>
    <w:rsid w:val="00B75793"/>
    <w:rsid w:val="00B7632A"/>
    <w:rsid w:val="00B77198"/>
    <w:rsid w:val="00B802DA"/>
    <w:rsid w:val="00B8140A"/>
    <w:rsid w:val="00B81FA6"/>
    <w:rsid w:val="00B82324"/>
    <w:rsid w:val="00B82BE1"/>
    <w:rsid w:val="00B83721"/>
    <w:rsid w:val="00B86351"/>
    <w:rsid w:val="00B868FA"/>
    <w:rsid w:val="00B86B76"/>
    <w:rsid w:val="00B86E85"/>
    <w:rsid w:val="00B86F4A"/>
    <w:rsid w:val="00B86F96"/>
    <w:rsid w:val="00B877C0"/>
    <w:rsid w:val="00B87AAD"/>
    <w:rsid w:val="00B87DD2"/>
    <w:rsid w:val="00B87F46"/>
    <w:rsid w:val="00B90087"/>
    <w:rsid w:val="00B91018"/>
    <w:rsid w:val="00B917CE"/>
    <w:rsid w:val="00B918D3"/>
    <w:rsid w:val="00B91E35"/>
    <w:rsid w:val="00B927B3"/>
    <w:rsid w:val="00B9421A"/>
    <w:rsid w:val="00B94489"/>
    <w:rsid w:val="00B949D4"/>
    <w:rsid w:val="00B94B05"/>
    <w:rsid w:val="00B94F26"/>
    <w:rsid w:val="00B955AF"/>
    <w:rsid w:val="00B95F86"/>
    <w:rsid w:val="00B9651C"/>
    <w:rsid w:val="00B96D55"/>
    <w:rsid w:val="00BA02E8"/>
    <w:rsid w:val="00BA047D"/>
    <w:rsid w:val="00BA074A"/>
    <w:rsid w:val="00BA23DD"/>
    <w:rsid w:val="00BA28E4"/>
    <w:rsid w:val="00BA320C"/>
    <w:rsid w:val="00BA365B"/>
    <w:rsid w:val="00BA3762"/>
    <w:rsid w:val="00BA4290"/>
    <w:rsid w:val="00BA4ADF"/>
    <w:rsid w:val="00BA5052"/>
    <w:rsid w:val="00BA5104"/>
    <w:rsid w:val="00BA56C3"/>
    <w:rsid w:val="00BA5BC2"/>
    <w:rsid w:val="00BA5FE4"/>
    <w:rsid w:val="00BA6072"/>
    <w:rsid w:val="00BA6316"/>
    <w:rsid w:val="00BA64FF"/>
    <w:rsid w:val="00BA69B9"/>
    <w:rsid w:val="00BA6A59"/>
    <w:rsid w:val="00BA6CAA"/>
    <w:rsid w:val="00BA6F45"/>
    <w:rsid w:val="00BA7495"/>
    <w:rsid w:val="00BA7941"/>
    <w:rsid w:val="00BA7FCB"/>
    <w:rsid w:val="00BB096F"/>
    <w:rsid w:val="00BB14D5"/>
    <w:rsid w:val="00BB18B5"/>
    <w:rsid w:val="00BB1F49"/>
    <w:rsid w:val="00BB2A41"/>
    <w:rsid w:val="00BB3061"/>
    <w:rsid w:val="00BB317E"/>
    <w:rsid w:val="00BB586C"/>
    <w:rsid w:val="00BB60CA"/>
    <w:rsid w:val="00BC04A7"/>
    <w:rsid w:val="00BC099D"/>
    <w:rsid w:val="00BC1C6A"/>
    <w:rsid w:val="00BC1CE7"/>
    <w:rsid w:val="00BC1E5C"/>
    <w:rsid w:val="00BC2154"/>
    <w:rsid w:val="00BC406E"/>
    <w:rsid w:val="00BC4907"/>
    <w:rsid w:val="00BC4997"/>
    <w:rsid w:val="00BC5AFA"/>
    <w:rsid w:val="00BC67DF"/>
    <w:rsid w:val="00BC7245"/>
    <w:rsid w:val="00BC7AC6"/>
    <w:rsid w:val="00BD0023"/>
    <w:rsid w:val="00BD0256"/>
    <w:rsid w:val="00BD078C"/>
    <w:rsid w:val="00BD1160"/>
    <w:rsid w:val="00BD15BC"/>
    <w:rsid w:val="00BD1D37"/>
    <w:rsid w:val="00BD264A"/>
    <w:rsid w:val="00BD2A60"/>
    <w:rsid w:val="00BD3326"/>
    <w:rsid w:val="00BD5940"/>
    <w:rsid w:val="00BD5D6C"/>
    <w:rsid w:val="00BD624B"/>
    <w:rsid w:val="00BD65B7"/>
    <w:rsid w:val="00BD714C"/>
    <w:rsid w:val="00BD7187"/>
    <w:rsid w:val="00BE00CC"/>
    <w:rsid w:val="00BE035D"/>
    <w:rsid w:val="00BE171E"/>
    <w:rsid w:val="00BE1ADD"/>
    <w:rsid w:val="00BE2067"/>
    <w:rsid w:val="00BE2091"/>
    <w:rsid w:val="00BE210B"/>
    <w:rsid w:val="00BE2FE1"/>
    <w:rsid w:val="00BE3271"/>
    <w:rsid w:val="00BE613F"/>
    <w:rsid w:val="00BE660A"/>
    <w:rsid w:val="00BE66B0"/>
    <w:rsid w:val="00BE7106"/>
    <w:rsid w:val="00BE7348"/>
    <w:rsid w:val="00BF086C"/>
    <w:rsid w:val="00BF09BC"/>
    <w:rsid w:val="00BF1BE8"/>
    <w:rsid w:val="00BF2084"/>
    <w:rsid w:val="00BF20A3"/>
    <w:rsid w:val="00BF2620"/>
    <w:rsid w:val="00BF3230"/>
    <w:rsid w:val="00BF50C6"/>
    <w:rsid w:val="00BF638C"/>
    <w:rsid w:val="00BF7152"/>
    <w:rsid w:val="00C0033A"/>
    <w:rsid w:val="00C006DC"/>
    <w:rsid w:val="00C008F1"/>
    <w:rsid w:val="00C01119"/>
    <w:rsid w:val="00C01377"/>
    <w:rsid w:val="00C016D8"/>
    <w:rsid w:val="00C01C11"/>
    <w:rsid w:val="00C01DF3"/>
    <w:rsid w:val="00C022DF"/>
    <w:rsid w:val="00C0248D"/>
    <w:rsid w:val="00C02B3A"/>
    <w:rsid w:val="00C050BD"/>
    <w:rsid w:val="00C05E49"/>
    <w:rsid w:val="00C06C69"/>
    <w:rsid w:val="00C071F3"/>
    <w:rsid w:val="00C07DF9"/>
    <w:rsid w:val="00C10007"/>
    <w:rsid w:val="00C10286"/>
    <w:rsid w:val="00C10500"/>
    <w:rsid w:val="00C10E83"/>
    <w:rsid w:val="00C11363"/>
    <w:rsid w:val="00C11589"/>
    <w:rsid w:val="00C1188A"/>
    <w:rsid w:val="00C11927"/>
    <w:rsid w:val="00C11D82"/>
    <w:rsid w:val="00C12324"/>
    <w:rsid w:val="00C1343B"/>
    <w:rsid w:val="00C1444A"/>
    <w:rsid w:val="00C148B3"/>
    <w:rsid w:val="00C14A6B"/>
    <w:rsid w:val="00C15A64"/>
    <w:rsid w:val="00C16D50"/>
    <w:rsid w:val="00C172FB"/>
    <w:rsid w:val="00C17681"/>
    <w:rsid w:val="00C17D80"/>
    <w:rsid w:val="00C22278"/>
    <w:rsid w:val="00C230C5"/>
    <w:rsid w:val="00C231C2"/>
    <w:rsid w:val="00C24B46"/>
    <w:rsid w:val="00C257D8"/>
    <w:rsid w:val="00C26DDC"/>
    <w:rsid w:val="00C2763F"/>
    <w:rsid w:val="00C30158"/>
    <w:rsid w:val="00C30704"/>
    <w:rsid w:val="00C30882"/>
    <w:rsid w:val="00C30CC7"/>
    <w:rsid w:val="00C3305E"/>
    <w:rsid w:val="00C33618"/>
    <w:rsid w:val="00C33A09"/>
    <w:rsid w:val="00C33DE2"/>
    <w:rsid w:val="00C33E59"/>
    <w:rsid w:val="00C347B0"/>
    <w:rsid w:val="00C35121"/>
    <w:rsid w:val="00C36717"/>
    <w:rsid w:val="00C36921"/>
    <w:rsid w:val="00C379BE"/>
    <w:rsid w:val="00C37AA2"/>
    <w:rsid w:val="00C37C75"/>
    <w:rsid w:val="00C4060C"/>
    <w:rsid w:val="00C40AF7"/>
    <w:rsid w:val="00C412C9"/>
    <w:rsid w:val="00C42199"/>
    <w:rsid w:val="00C4231D"/>
    <w:rsid w:val="00C42387"/>
    <w:rsid w:val="00C423CD"/>
    <w:rsid w:val="00C42D93"/>
    <w:rsid w:val="00C43A51"/>
    <w:rsid w:val="00C459F2"/>
    <w:rsid w:val="00C45C16"/>
    <w:rsid w:val="00C4626A"/>
    <w:rsid w:val="00C4630A"/>
    <w:rsid w:val="00C46EF1"/>
    <w:rsid w:val="00C47431"/>
    <w:rsid w:val="00C47570"/>
    <w:rsid w:val="00C47757"/>
    <w:rsid w:val="00C47E1F"/>
    <w:rsid w:val="00C47E63"/>
    <w:rsid w:val="00C526D8"/>
    <w:rsid w:val="00C52991"/>
    <w:rsid w:val="00C52A17"/>
    <w:rsid w:val="00C53588"/>
    <w:rsid w:val="00C53D57"/>
    <w:rsid w:val="00C55B85"/>
    <w:rsid w:val="00C55E58"/>
    <w:rsid w:val="00C56339"/>
    <w:rsid w:val="00C56732"/>
    <w:rsid w:val="00C6038E"/>
    <w:rsid w:val="00C6102F"/>
    <w:rsid w:val="00C62E6E"/>
    <w:rsid w:val="00C6375B"/>
    <w:rsid w:val="00C63A73"/>
    <w:rsid w:val="00C63F6D"/>
    <w:rsid w:val="00C643B5"/>
    <w:rsid w:val="00C6521C"/>
    <w:rsid w:val="00C65EAD"/>
    <w:rsid w:val="00C70037"/>
    <w:rsid w:val="00C709F9"/>
    <w:rsid w:val="00C70D03"/>
    <w:rsid w:val="00C7127A"/>
    <w:rsid w:val="00C71F1A"/>
    <w:rsid w:val="00C72632"/>
    <w:rsid w:val="00C736B8"/>
    <w:rsid w:val="00C740F1"/>
    <w:rsid w:val="00C760B2"/>
    <w:rsid w:val="00C7675D"/>
    <w:rsid w:val="00C76C4A"/>
    <w:rsid w:val="00C77BB5"/>
    <w:rsid w:val="00C77CC9"/>
    <w:rsid w:val="00C806A4"/>
    <w:rsid w:val="00C82BD5"/>
    <w:rsid w:val="00C82F4B"/>
    <w:rsid w:val="00C8418D"/>
    <w:rsid w:val="00C8439A"/>
    <w:rsid w:val="00C84785"/>
    <w:rsid w:val="00C848BC"/>
    <w:rsid w:val="00C84953"/>
    <w:rsid w:val="00C85CC3"/>
    <w:rsid w:val="00C85D40"/>
    <w:rsid w:val="00C85EA5"/>
    <w:rsid w:val="00C863B2"/>
    <w:rsid w:val="00C86753"/>
    <w:rsid w:val="00C86E59"/>
    <w:rsid w:val="00C87A37"/>
    <w:rsid w:val="00C87E2C"/>
    <w:rsid w:val="00C9104B"/>
    <w:rsid w:val="00C91586"/>
    <w:rsid w:val="00C915FD"/>
    <w:rsid w:val="00C91C27"/>
    <w:rsid w:val="00C9234E"/>
    <w:rsid w:val="00C92444"/>
    <w:rsid w:val="00C92F12"/>
    <w:rsid w:val="00C938C9"/>
    <w:rsid w:val="00C938D4"/>
    <w:rsid w:val="00C93D3E"/>
    <w:rsid w:val="00C93DB4"/>
    <w:rsid w:val="00C940FD"/>
    <w:rsid w:val="00C9414D"/>
    <w:rsid w:val="00C94896"/>
    <w:rsid w:val="00C94999"/>
    <w:rsid w:val="00C95568"/>
    <w:rsid w:val="00C95C20"/>
    <w:rsid w:val="00C96552"/>
    <w:rsid w:val="00CA0A7C"/>
    <w:rsid w:val="00CA174D"/>
    <w:rsid w:val="00CA19B2"/>
    <w:rsid w:val="00CA2C5D"/>
    <w:rsid w:val="00CA3389"/>
    <w:rsid w:val="00CA3BC2"/>
    <w:rsid w:val="00CA44F2"/>
    <w:rsid w:val="00CA4D82"/>
    <w:rsid w:val="00CA509C"/>
    <w:rsid w:val="00CA5A21"/>
    <w:rsid w:val="00CA75FD"/>
    <w:rsid w:val="00CB11A4"/>
    <w:rsid w:val="00CB1674"/>
    <w:rsid w:val="00CB1F8E"/>
    <w:rsid w:val="00CB3507"/>
    <w:rsid w:val="00CB3AE3"/>
    <w:rsid w:val="00CB3FDF"/>
    <w:rsid w:val="00CB4502"/>
    <w:rsid w:val="00CB46A8"/>
    <w:rsid w:val="00CB4B53"/>
    <w:rsid w:val="00CB4CDD"/>
    <w:rsid w:val="00CB512E"/>
    <w:rsid w:val="00CB7CAF"/>
    <w:rsid w:val="00CB7F3D"/>
    <w:rsid w:val="00CC0311"/>
    <w:rsid w:val="00CC0A09"/>
    <w:rsid w:val="00CC106B"/>
    <w:rsid w:val="00CC24CF"/>
    <w:rsid w:val="00CC4BE4"/>
    <w:rsid w:val="00CC55BB"/>
    <w:rsid w:val="00CC5B32"/>
    <w:rsid w:val="00CC5DBA"/>
    <w:rsid w:val="00CC69B1"/>
    <w:rsid w:val="00CC6BDA"/>
    <w:rsid w:val="00CC6FA5"/>
    <w:rsid w:val="00CC74D6"/>
    <w:rsid w:val="00CD01C6"/>
    <w:rsid w:val="00CD0881"/>
    <w:rsid w:val="00CD118C"/>
    <w:rsid w:val="00CD1F1D"/>
    <w:rsid w:val="00CD21C8"/>
    <w:rsid w:val="00CD29FD"/>
    <w:rsid w:val="00CD2F5C"/>
    <w:rsid w:val="00CD317B"/>
    <w:rsid w:val="00CD449A"/>
    <w:rsid w:val="00CD5873"/>
    <w:rsid w:val="00CD6117"/>
    <w:rsid w:val="00CD63E3"/>
    <w:rsid w:val="00CD6506"/>
    <w:rsid w:val="00CD6583"/>
    <w:rsid w:val="00CD69C4"/>
    <w:rsid w:val="00CD6D59"/>
    <w:rsid w:val="00CD6EC6"/>
    <w:rsid w:val="00CD6EF5"/>
    <w:rsid w:val="00CE0BB6"/>
    <w:rsid w:val="00CE2186"/>
    <w:rsid w:val="00CE2268"/>
    <w:rsid w:val="00CE24F6"/>
    <w:rsid w:val="00CE3769"/>
    <w:rsid w:val="00CE3EAF"/>
    <w:rsid w:val="00CE4409"/>
    <w:rsid w:val="00CE5326"/>
    <w:rsid w:val="00CE538D"/>
    <w:rsid w:val="00CE5C6B"/>
    <w:rsid w:val="00CE6B30"/>
    <w:rsid w:val="00CE6E6A"/>
    <w:rsid w:val="00CE70F5"/>
    <w:rsid w:val="00CE72FB"/>
    <w:rsid w:val="00CF0A03"/>
    <w:rsid w:val="00CF0AE6"/>
    <w:rsid w:val="00CF2F0C"/>
    <w:rsid w:val="00CF4FFB"/>
    <w:rsid w:val="00CF50D4"/>
    <w:rsid w:val="00CF5BEB"/>
    <w:rsid w:val="00CF5D43"/>
    <w:rsid w:val="00CF62C7"/>
    <w:rsid w:val="00CF676E"/>
    <w:rsid w:val="00D00385"/>
    <w:rsid w:val="00D01CD5"/>
    <w:rsid w:val="00D01F0E"/>
    <w:rsid w:val="00D01F27"/>
    <w:rsid w:val="00D02A68"/>
    <w:rsid w:val="00D02CAC"/>
    <w:rsid w:val="00D036BA"/>
    <w:rsid w:val="00D042E1"/>
    <w:rsid w:val="00D0431F"/>
    <w:rsid w:val="00D047EE"/>
    <w:rsid w:val="00D04B60"/>
    <w:rsid w:val="00D05886"/>
    <w:rsid w:val="00D07155"/>
    <w:rsid w:val="00D07E99"/>
    <w:rsid w:val="00D07EC9"/>
    <w:rsid w:val="00D129B5"/>
    <w:rsid w:val="00D12D03"/>
    <w:rsid w:val="00D132A2"/>
    <w:rsid w:val="00D140B4"/>
    <w:rsid w:val="00D141DF"/>
    <w:rsid w:val="00D14317"/>
    <w:rsid w:val="00D1471D"/>
    <w:rsid w:val="00D15080"/>
    <w:rsid w:val="00D1533D"/>
    <w:rsid w:val="00D16916"/>
    <w:rsid w:val="00D17444"/>
    <w:rsid w:val="00D17814"/>
    <w:rsid w:val="00D2040D"/>
    <w:rsid w:val="00D20417"/>
    <w:rsid w:val="00D20AE1"/>
    <w:rsid w:val="00D21437"/>
    <w:rsid w:val="00D21520"/>
    <w:rsid w:val="00D2229F"/>
    <w:rsid w:val="00D2380C"/>
    <w:rsid w:val="00D252FD"/>
    <w:rsid w:val="00D25C00"/>
    <w:rsid w:val="00D2652E"/>
    <w:rsid w:val="00D27635"/>
    <w:rsid w:val="00D3315F"/>
    <w:rsid w:val="00D33E86"/>
    <w:rsid w:val="00D3459B"/>
    <w:rsid w:val="00D35108"/>
    <w:rsid w:val="00D35AFC"/>
    <w:rsid w:val="00D35CEF"/>
    <w:rsid w:val="00D377F3"/>
    <w:rsid w:val="00D411CC"/>
    <w:rsid w:val="00D413F8"/>
    <w:rsid w:val="00D419C4"/>
    <w:rsid w:val="00D426C1"/>
    <w:rsid w:val="00D42B66"/>
    <w:rsid w:val="00D42BE9"/>
    <w:rsid w:val="00D42F4D"/>
    <w:rsid w:val="00D430BE"/>
    <w:rsid w:val="00D43339"/>
    <w:rsid w:val="00D435FA"/>
    <w:rsid w:val="00D461F6"/>
    <w:rsid w:val="00D462AB"/>
    <w:rsid w:val="00D4793F"/>
    <w:rsid w:val="00D47D15"/>
    <w:rsid w:val="00D47F40"/>
    <w:rsid w:val="00D50BCD"/>
    <w:rsid w:val="00D50E22"/>
    <w:rsid w:val="00D51930"/>
    <w:rsid w:val="00D51A0A"/>
    <w:rsid w:val="00D52060"/>
    <w:rsid w:val="00D520CC"/>
    <w:rsid w:val="00D52292"/>
    <w:rsid w:val="00D52A2A"/>
    <w:rsid w:val="00D53937"/>
    <w:rsid w:val="00D53B80"/>
    <w:rsid w:val="00D53C53"/>
    <w:rsid w:val="00D54448"/>
    <w:rsid w:val="00D54DC4"/>
    <w:rsid w:val="00D55EEA"/>
    <w:rsid w:val="00D55EED"/>
    <w:rsid w:val="00D5679B"/>
    <w:rsid w:val="00D56C80"/>
    <w:rsid w:val="00D57FAC"/>
    <w:rsid w:val="00D61454"/>
    <w:rsid w:val="00D61F9A"/>
    <w:rsid w:val="00D6200A"/>
    <w:rsid w:val="00D62193"/>
    <w:rsid w:val="00D629EC"/>
    <w:rsid w:val="00D63550"/>
    <w:rsid w:val="00D63F84"/>
    <w:rsid w:val="00D641CF"/>
    <w:rsid w:val="00D645AE"/>
    <w:rsid w:val="00D64798"/>
    <w:rsid w:val="00D65871"/>
    <w:rsid w:val="00D65CBC"/>
    <w:rsid w:val="00D65F33"/>
    <w:rsid w:val="00D660C9"/>
    <w:rsid w:val="00D6613A"/>
    <w:rsid w:val="00D67633"/>
    <w:rsid w:val="00D67C9F"/>
    <w:rsid w:val="00D70064"/>
    <w:rsid w:val="00D70C1B"/>
    <w:rsid w:val="00D70D17"/>
    <w:rsid w:val="00D7100E"/>
    <w:rsid w:val="00D720FE"/>
    <w:rsid w:val="00D725C5"/>
    <w:rsid w:val="00D73D6E"/>
    <w:rsid w:val="00D743B6"/>
    <w:rsid w:val="00D74634"/>
    <w:rsid w:val="00D74EDF"/>
    <w:rsid w:val="00D75582"/>
    <w:rsid w:val="00D768E0"/>
    <w:rsid w:val="00D76C73"/>
    <w:rsid w:val="00D77362"/>
    <w:rsid w:val="00D77898"/>
    <w:rsid w:val="00D77C60"/>
    <w:rsid w:val="00D8022F"/>
    <w:rsid w:val="00D806A7"/>
    <w:rsid w:val="00D80D2B"/>
    <w:rsid w:val="00D814FB"/>
    <w:rsid w:val="00D81B10"/>
    <w:rsid w:val="00D82308"/>
    <w:rsid w:val="00D82863"/>
    <w:rsid w:val="00D83454"/>
    <w:rsid w:val="00D8353F"/>
    <w:rsid w:val="00D866B8"/>
    <w:rsid w:val="00D866D7"/>
    <w:rsid w:val="00D8682C"/>
    <w:rsid w:val="00D86BB2"/>
    <w:rsid w:val="00D87326"/>
    <w:rsid w:val="00D90775"/>
    <w:rsid w:val="00D909EC"/>
    <w:rsid w:val="00D911B9"/>
    <w:rsid w:val="00D92966"/>
    <w:rsid w:val="00D92D47"/>
    <w:rsid w:val="00D92F46"/>
    <w:rsid w:val="00D92FF1"/>
    <w:rsid w:val="00D93030"/>
    <w:rsid w:val="00D9593B"/>
    <w:rsid w:val="00D96443"/>
    <w:rsid w:val="00D96735"/>
    <w:rsid w:val="00D96BED"/>
    <w:rsid w:val="00D9700C"/>
    <w:rsid w:val="00D973D7"/>
    <w:rsid w:val="00DA0114"/>
    <w:rsid w:val="00DA0155"/>
    <w:rsid w:val="00DA01DD"/>
    <w:rsid w:val="00DA0890"/>
    <w:rsid w:val="00DA08AD"/>
    <w:rsid w:val="00DA0932"/>
    <w:rsid w:val="00DA125F"/>
    <w:rsid w:val="00DA13FC"/>
    <w:rsid w:val="00DA2763"/>
    <w:rsid w:val="00DA2E79"/>
    <w:rsid w:val="00DA31D5"/>
    <w:rsid w:val="00DA4079"/>
    <w:rsid w:val="00DA479B"/>
    <w:rsid w:val="00DA5A86"/>
    <w:rsid w:val="00DA5DE3"/>
    <w:rsid w:val="00DA5F22"/>
    <w:rsid w:val="00DA7459"/>
    <w:rsid w:val="00DB024C"/>
    <w:rsid w:val="00DB0621"/>
    <w:rsid w:val="00DB1956"/>
    <w:rsid w:val="00DB1C7A"/>
    <w:rsid w:val="00DB2CA0"/>
    <w:rsid w:val="00DB2E03"/>
    <w:rsid w:val="00DB33E1"/>
    <w:rsid w:val="00DB3BE2"/>
    <w:rsid w:val="00DB4491"/>
    <w:rsid w:val="00DB4785"/>
    <w:rsid w:val="00DB5E33"/>
    <w:rsid w:val="00DB5F63"/>
    <w:rsid w:val="00DB68C4"/>
    <w:rsid w:val="00DB6AB9"/>
    <w:rsid w:val="00DB6BDE"/>
    <w:rsid w:val="00DB6EEA"/>
    <w:rsid w:val="00DC0FC4"/>
    <w:rsid w:val="00DC1053"/>
    <w:rsid w:val="00DC1E6C"/>
    <w:rsid w:val="00DC29BC"/>
    <w:rsid w:val="00DC41BF"/>
    <w:rsid w:val="00DC440C"/>
    <w:rsid w:val="00DC55DB"/>
    <w:rsid w:val="00DC5B20"/>
    <w:rsid w:val="00DC5B4C"/>
    <w:rsid w:val="00DC5CD8"/>
    <w:rsid w:val="00DC5F9D"/>
    <w:rsid w:val="00DC657B"/>
    <w:rsid w:val="00DC7167"/>
    <w:rsid w:val="00DC72BE"/>
    <w:rsid w:val="00DC796F"/>
    <w:rsid w:val="00DC7BDF"/>
    <w:rsid w:val="00DD0FAD"/>
    <w:rsid w:val="00DD1B00"/>
    <w:rsid w:val="00DD1CB6"/>
    <w:rsid w:val="00DD20DE"/>
    <w:rsid w:val="00DD24F2"/>
    <w:rsid w:val="00DD2F71"/>
    <w:rsid w:val="00DD4290"/>
    <w:rsid w:val="00DD54C4"/>
    <w:rsid w:val="00DD5947"/>
    <w:rsid w:val="00DD5B06"/>
    <w:rsid w:val="00DD5C3C"/>
    <w:rsid w:val="00DD5DAD"/>
    <w:rsid w:val="00DD6DA2"/>
    <w:rsid w:val="00DE0447"/>
    <w:rsid w:val="00DE0F59"/>
    <w:rsid w:val="00DE1D65"/>
    <w:rsid w:val="00DE1E10"/>
    <w:rsid w:val="00DE3134"/>
    <w:rsid w:val="00DE3203"/>
    <w:rsid w:val="00DE356D"/>
    <w:rsid w:val="00DE3922"/>
    <w:rsid w:val="00DE4F1A"/>
    <w:rsid w:val="00DE634B"/>
    <w:rsid w:val="00DE6654"/>
    <w:rsid w:val="00DE685C"/>
    <w:rsid w:val="00DE71E3"/>
    <w:rsid w:val="00DE7364"/>
    <w:rsid w:val="00DE7A34"/>
    <w:rsid w:val="00DF0019"/>
    <w:rsid w:val="00DF09AF"/>
    <w:rsid w:val="00DF0B4A"/>
    <w:rsid w:val="00DF0EB9"/>
    <w:rsid w:val="00DF0F32"/>
    <w:rsid w:val="00DF1411"/>
    <w:rsid w:val="00DF1510"/>
    <w:rsid w:val="00DF1A65"/>
    <w:rsid w:val="00DF1C49"/>
    <w:rsid w:val="00DF2C62"/>
    <w:rsid w:val="00DF322E"/>
    <w:rsid w:val="00DF332F"/>
    <w:rsid w:val="00DF49E1"/>
    <w:rsid w:val="00DF4CB7"/>
    <w:rsid w:val="00DF539E"/>
    <w:rsid w:val="00DF5C3E"/>
    <w:rsid w:val="00DF5C51"/>
    <w:rsid w:val="00DF5FE4"/>
    <w:rsid w:val="00DF65A9"/>
    <w:rsid w:val="00DF79BC"/>
    <w:rsid w:val="00E00F82"/>
    <w:rsid w:val="00E012C6"/>
    <w:rsid w:val="00E0144C"/>
    <w:rsid w:val="00E01613"/>
    <w:rsid w:val="00E02187"/>
    <w:rsid w:val="00E03801"/>
    <w:rsid w:val="00E04D87"/>
    <w:rsid w:val="00E04FB6"/>
    <w:rsid w:val="00E05A31"/>
    <w:rsid w:val="00E06025"/>
    <w:rsid w:val="00E062BC"/>
    <w:rsid w:val="00E07A30"/>
    <w:rsid w:val="00E07F1F"/>
    <w:rsid w:val="00E105B0"/>
    <w:rsid w:val="00E105C3"/>
    <w:rsid w:val="00E1113F"/>
    <w:rsid w:val="00E1174E"/>
    <w:rsid w:val="00E129C0"/>
    <w:rsid w:val="00E12E4E"/>
    <w:rsid w:val="00E138FC"/>
    <w:rsid w:val="00E13FB7"/>
    <w:rsid w:val="00E13FCB"/>
    <w:rsid w:val="00E14257"/>
    <w:rsid w:val="00E14513"/>
    <w:rsid w:val="00E15331"/>
    <w:rsid w:val="00E15A5B"/>
    <w:rsid w:val="00E16F1B"/>
    <w:rsid w:val="00E175F0"/>
    <w:rsid w:val="00E20079"/>
    <w:rsid w:val="00E2052B"/>
    <w:rsid w:val="00E20549"/>
    <w:rsid w:val="00E20F7A"/>
    <w:rsid w:val="00E21008"/>
    <w:rsid w:val="00E21EBF"/>
    <w:rsid w:val="00E2207B"/>
    <w:rsid w:val="00E222DB"/>
    <w:rsid w:val="00E226D5"/>
    <w:rsid w:val="00E22940"/>
    <w:rsid w:val="00E23058"/>
    <w:rsid w:val="00E2359B"/>
    <w:rsid w:val="00E23F59"/>
    <w:rsid w:val="00E26497"/>
    <w:rsid w:val="00E27621"/>
    <w:rsid w:val="00E30480"/>
    <w:rsid w:val="00E30887"/>
    <w:rsid w:val="00E30DF4"/>
    <w:rsid w:val="00E31245"/>
    <w:rsid w:val="00E3324E"/>
    <w:rsid w:val="00E334F5"/>
    <w:rsid w:val="00E33B09"/>
    <w:rsid w:val="00E347D4"/>
    <w:rsid w:val="00E34A73"/>
    <w:rsid w:val="00E35505"/>
    <w:rsid w:val="00E35907"/>
    <w:rsid w:val="00E37511"/>
    <w:rsid w:val="00E3785D"/>
    <w:rsid w:val="00E37F9E"/>
    <w:rsid w:val="00E37FF5"/>
    <w:rsid w:val="00E40750"/>
    <w:rsid w:val="00E40C9F"/>
    <w:rsid w:val="00E41D23"/>
    <w:rsid w:val="00E41D36"/>
    <w:rsid w:val="00E42399"/>
    <w:rsid w:val="00E42468"/>
    <w:rsid w:val="00E42A30"/>
    <w:rsid w:val="00E42BB6"/>
    <w:rsid w:val="00E42DA5"/>
    <w:rsid w:val="00E43313"/>
    <w:rsid w:val="00E43B67"/>
    <w:rsid w:val="00E446F9"/>
    <w:rsid w:val="00E44A18"/>
    <w:rsid w:val="00E44DB3"/>
    <w:rsid w:val="00E45EAD"/>
    <w:rsid w:val="00E464D6"/>
    <w:rsid w:val="00E47103"/>
    <w:rsid w:val="00E4712E"/>
    <w:rsid w:val="00E47463"/>
    <w:rsid w:val="00E47976"/>
    <w:rsid w:val="00E47B04"/>
    <w:rsid w:val="00E47B94"/>
    <w:rsid w:val="00E50363"/>
    <w:rsid w:val="00E51574"/>
    <w:rsid w:val="00E5231A"/>
    <w:rsid w:val="00E5332E"/>
    <w:rsid w:val="00E53F67"/>
    <w:rsid w:val="00E53FAF"/>
    <w:rsid w:val="00E542DC"/>
    <w:rsid w:val="00E548FE"/>
    <w:rsid w:val="00E54C73"/>
    <w:rsid w:val="00E54CA4"/>
    <w:rsid w:val="00E55378"/>
    <w:rsid w:val="00E554C1"/>
    <w:rsid w:val="00E5567D"/>
    <w:rsid w:val="00E55716"/>
    <w:rsid w:val="00E557E7"/>
    <w:rsid w:val="00E55BF4"/>
    <w:rsid w:val="00E55EE6"/>
    <w:rsid w:val="00E5638A"/>
    <w:rsid w:val="00E5682F"/>
    <w:rsid w:val="00E5766F"/>
    <w:rsid w:val="00E57833"/>
    <w:rsid w:val="00E57EBC"/>
    <w:rsid w:val="00E60E0C"/>
    <w:rsid w:val="00E60EB1"/>
    <w:rsid w:val="00E60F27"/>
    <w:rsid w:val="00E6126D"/>
    <w:rsid w:val="00E61493"/>
    <w:rsid w:val="00E61A80"/>
    <w:rsid w:val="00E624C7"/>
    <w:rsid w:val="00E625CF"/>
    <w:rsid w:val="00E629F7"/>
    <w:rsid w:val="00E63533"/>
    <w:rsid w:val="00E63FA5"/>
    <w:rsid w:val="00E6599B"/>
    <w:rsid w:val="00E66995"/>
    <w:rsid w:val="00E67248"/>
    <w:rsid w:val="00E67335"/>
    <w:rsid w:val="00E67FAF"/>
    <w:rsid w:val="00E70140"/>
    <w:rsid w:val="00E7121C"/>
    <w:rsid w:val="00E71326"/>
    <w:rsid w:val="00E719CA"/>
    <w:rsid w:val="00E71A30"/>
    <w:rsid w:val="00E71DDD"/>
    <w:rsid w:val="00E73303"/>
    <w:rsid w:val="00E73817"/>
    <w:rsid w:val="00E74207"/>
    <w:rsid w:val="00E74D9F"/>
    <w:rsid w:val="00E7755E"/>
    <w:rsid w:val="00E775FA"/>
    <w:rsid w:val="00E807E8"/>
    <w:rsid w:val="00E8083C"/>
    <w:rsid w:val="00E81130"/>
    <w:rsid w:val="00E82108"/>
    <w:rsid w:val="00E82B7D"/>
    <w:rsid w:val="00E82C1A"/>
    <w:rsid w:val="00E82DFE"/>
    <w:rsid w:val="00E83228"/>
    <w:rsid w:val="00E8473C"/>
    <w:rsid w:val="00E84A26"/>
    <w:rsid w:val="00E84BDF"/>
    <w:rsid w:val="00E85175"/>
    <w:rsid w:val="00E85706"/>
    <w:rsid w:val="00E85707"/>
    <w:rsid w:val="00E85C91"/>
    <w:rsid w:val="00E85F3D"/>
    <w:rsid w:val="00E8683F"/>
    <w:rsid w:val="00E868CE"/>
    <w:rsid w:val="00E87336"/>
    <w:rsid w:val="00E90AD0"/>
    <w:rsid w:val="00E90CF3"/>
    <w:rsid w:val="00E9250A"/>
    <w:rsid w:val="00E92732"/>
    <w:rsid w:val="00E934D3"/>
    <w:rsid w:val="00E9390C"/>
    <w:rsid w:val="00E93DD3"/>
    <w:rsid w:val="00E93F82"/>
    <w:rsid w:val="00E93FEB"/>
    <w:rsid w:val="00E944A1"/>
    <w:rsid w:val="00E95330"/>
    <w:rsid w:val="00E969CD"/>
    <w:rsid w:val="00E97526"/>
    <w:rsid w:val="00E97A7C"/>
    <w:rsid w:val="00E97AFF"/>
    <w:rsid w:val="00E97B70"/>
    <w:rsid w:val="00E97BD3"/>
    <w:rsid w:val="00E97D43"/>
    <w:rsid w:val="00EA024F"/>
    <w:rsid w:val="00EA110B"/>
    <w:rsid w:val="00EA1390"/>
    <w:rsid w:val="00EA2767"/>
    <w:rsid w:val="00EA2F14"/>
    <w:rsid w:val="00EA30AF"/>
    <w:rsid w:val="00EA396D"/>
    <w:rsid w:val="00EA43C9"/>
    <w:rsid w:val="00EA458C"/>
    <w:rsid w:val="00EA559B"/>
    <w:rsid w:val="00EA740C"/>
    <w:rsid w:val="00EA7D26"/>
    <w:rsid w:val="00EB23D7"/>
    <w:rsid w:val="00EB2747"/>
    <w:rsid w:val="00EB2FF1"/>
    <w:rsid w:val="00EB3AAB"/>
    <w:rsid w:val="00EB3C5C"/>
    <w:rsid w:val="00EB444E"/>
    <w:rsid w:val="00EB4BAD"/>
    <w:rsid w:val="00EB565D"/>
    <w:rsid w:val="00EB5D49"/>
    <w:rsid w:val="00EB6265"/>
    <w:rsid w:val="00EB639E"/>
    <w:rsid w:val="00EB67B3"/>
    <w:rsid w:val="00EB700B"/>
    <w:rsid w:val="00EB7422"/>
    <w:rsid w:val="00EB7686"/>
    <w:rsid w:val="00EC00FB"/>
    <w:rsid w:val="00EC0566"/>
    <w:rsid w:val="00EC0F98"/>
    <w:rsid w:val="00EC10FA"/>
    <w:rsid w:val="00EC1230"/>
    <w:rsid w:val="00EC12F2"/>
    <w:rsid w:val="00EC1EFC"/>
    <w:rsid w:val="00EC2742"/>
    <w:rsid w:val="00EC2F2A"/>
    <w:rsid w:val="00EC38C2"/>
    <w:rsid w:val="00EC3ED5"/>
    <w:rsid w:val="00EC4272"/>
    <w:rsid w:val="00EC47E8"/>
    <w:rsid w:val="00EC4B94"/>
    <w:rsid w:val="00EC4D18"/>
    <w:rsid w:val="00EC568A"/>
    <w:rsid w:val="00EC6495"/>
    <w:rsid w:val="00EC659F"/>
    <w:rsid w:val="00EC6753"/>
    <w:rsid w:val="00EC6A15"/>
    <w:rsid w:val="00EC74DF"/>
    <w:rsid w:val="00ED06CB"/>
    <w:rsid w:val="00ED0C16"/>
    <w:rsid w:val="00ED15BD"/>
    <w:rsid w:val="00ED1922"/>
    <w:rsid w:val="00ED1FCF"/>
    <w:rsid w:val="00ED2C6E"/>
    <w:rsid w:val="00ED3E44"/>
    <w:rsid w:val="00ED486D"/>
    <w:rsid w:val="00ED4A3F"/>
    <w:rsid w:val="00ED4E20"/>
    <w:rsid w:val="00ED5911"/>
    <w:rsid w:val="00ED5E68"/>
    <w:rsid w:val="00ED66F0"/>
    <w:rsid w:val="00ED7516"/>
    <w:rsid w:val="00ED7774"/>
    <w:rsid w:val="00EE0053"/>
    <w:rsid w:val="00EE2FBD"/>
    <w:rsid w:val="00EE327D"/>
    <w:rsid w:val="00EE3AB7"/>
    <w:rsid w:val="00EE3BA3"/>
    <w:rsid w:val="00EE46C2"/>
    <w:rsid w:val="00EE4758"/>
    <w:rsid w:val="00EE4BBD"/>
    <w:rsid w:val="00EE53DD"/>
    <w:rsid w:val="00EE5678"/>
    <w:rsid w:val="00EE5FBD"/>
    <w:rsid w:val="00EE6367"/>
    <w:rsid w:val="00EE63A8"/>
    <w:rsid w:val="00EE6499"/>
    <w:rsid w:val="00EE7023"/>
    <w:rsid w:val="00EE7B53"/>
    <w:rsid w:val="00EF0EAD"/>
    <w:rsid w:val="00EF11AB"/>
    <w:rsid w:val="00EF1D21"/>
    <w:rsid w:val="00EF1F66"/>
    <w:rsid w:val="00EF27C7"/>
    <w:rsid w:val="00EF27DE"/>
    <w:rsid w:val="00EF2825"/>
    <w:rsid w:val="00EF34C2"/>
    <w:rsid w:val="00EF418B"/>
    <w:rsid w:val="00EF43E7"/>
    <w:rsid w:val="00EF5550"/>
    <w:rsid w:val="00EF558A"/>
    <w:rsid w:val="00EF619A"/>
    <w:rsid w:val="00EF65DA"/>
    <w:rsid w:val="00EF704E"/>
    <w:rsid w:val="00EF7364"/>
    <w:rsid w:val="00F019B6"/>
    <w:rsid w:val="00F0273F"/>
    <w:rsid w:val="00F028AC"/>
    <w:rsid w:val="00F03820"/>
    <w:rsid w:val="00F03B5C"/>
    <w:rsid w:val="00F04147"/>
    <w:rsid w:val="00F04825"/>
    <w:rsid w:val="00F07E1B"/>
    <w:rsid w:val="00F1075E"/>
    <w:rsid w:val="00F10B2F"/>
    <w:rsid w:val="00F11DFE"/>
    <w:rsid w:val="00F11EE6"/>
    <w:rsid w:val="00F123BB"/>
    <w:rsid w:val="00F143D2"/>
    <w:rsid w:val="00F14535"/>
    <w:rsid w:val="00F14E27"/>
    <w:rsid w:val="00F16EC0"/>
    <w:rsid w:val="00F17021"/>
    <w:rsid w:val="00F2009A"/>
    <w:rsid w:val="00F200C3"/>
    <w:rsid w:val="00F2134A"/>
    <w:rsid w:val="00F21568"/>
    <w:rsid w:val="00F21D2F"/>
    <w:rsid w:val="00F22B5B"/>
    <w:rsid w:val="00F236B0"/>
    <w:rsid w:val="00F23744"/>
    <w:rsid w:val="00F23B03"/>
    <w:rsid w:val="00F241E5"/>
    <w:rsid w:val="00F242AE"/>
    <w:rsid w:val="00F24B00"/>
    <w:rsid w:val="00F24EE2"/>
    <w:rsid w:val="00F25151"/>
    <w:rsid w:val="00F26693"/>
    <w:rsid w:val="00F26A0D"/>
    <w:rsid w:val="00F26C40"/>
    <w:rsid w:val="00F2729F"/>
    <w:rsid w:val="00F2784A"/>
    <w:rsid w:val="00F306A1"/>
    <w:rsid w:val="00F30C7C"/>
    <w:rsid w:val="00F317F7"/>
    <w:rsid w:val="00F32B07"/>
    <w:rsid w:val="00F32D30"/>
    <w:rsid w:val="00F34639"/>
    <w:rsid w:val="00F34688"/>
    <w:rsid w:val="00F34693"/>
    <w:rsid w:val="00F3549B"/>
    <w:rsid w:val="00F35D99"/>
    <w:rsid w:val="00F36160"/>
    <w:rsid w:val="00F361DB"/>
    <w:rsid w:val="00F36362"/>
    <w:rsid w:val="00F3689D"/>
    <w:rsid w:val="00F36C4A"/>
    <w:rsid w:val="00F37307"/>
    <w:rsid w:val="00F40266"/>
    <w:rsid w:val="00F4115D"/>
    <w:rsid w:val="00F41C6C"/>
    <w:rsid w:val="00F42044"/>
    <w:rsid w:val="00F42509"/>
    <w:rsid w:val="00F42D2C"/>
    <w:rsid w:val="00F42D94"/>
    <w:rsid w:val="00F4324C"/>
    <w:rsid w:val="00F4337D"/>
    <w:rsid w:val="00F4359C"/>
    <w:rsid w:val="00F435AA"/>
    <w:rsid w:val="00F437BA"/>
    <w:rsid w:val="00F43BF1"/>
    <w:rsid w:val="00F43F9F"/>
    <w:rsid w:val="00F44785"/>
    <w:rsid w:val="00F44C0C"/>
    <w:rsid w:val="00F44C43"/>
    <w:rsid w:val="00F45482"/>
    <w:rsid w:val="00F46999"/>
    <w:rsid w:val="00F5088B"/>
    <w:rsid w:val="00F518A9"/>
    <w:rsid w:val="00F51D07"/>
    <w:rsid w:val="00F52CD2"/>
    <w:rsid w:val="00F53AD0"/>
    <w:rsid w:val="00F54757"/>
    <w:rsid w:val="00F55061"/>
    <w:rsid w:val="00F55B63"/>
    <w:rsid w:val="00F56FAD"/>
    <w:rsid w:val="00F575F1"/>
    <w:rsid w:val="00F6072F"/>
    <w:rsid w:val="00F609EA"/>
    <w:rsid w:val="00F617B4"/>
    <w:rsid w:val="00F61AA5"/>
    <w:rsid w:val="00F61CBF"/>
    <w:rsid w:val="00F621AA"/>
    <w:rsid w:val="00F62670"/>
    <w:rsid w:val="00F62ABD"/>
    <w:rsid w:val="00F636C6"/>
    <w:rsid w:val="00F637D8"/>
    <w:rsid w:val="00F63BDB"/>
    <w:rsid w:val="00F646A3"/>
    <w:rsid w:val="00F646E7"/>
    <w:rsid w:val="00F6475C"/>
    <w:rsid w:val="00F64856"/>
    <w:rsid w:val="00F64F78"/>
    <w:rsid w:val="00F664BE"/>
    <w:rsid w:val="00F6654A"/>
    <w:rsid w:val="00F6683D"/>
    <w:rsid w:val="00F700CA"/>
    <w:rsid w:val="00F7036D"/>
    <w:rsid w:val="00F7119B"/>
    <w:rsid w:val="00F728A9"/>
    <w:rsid w:val="00F728B3"/>
    <w:rsid w:val="00F7439F"/>
    <w:rsid w:val="00F74912"/>
    <w:rsid w:val="00F7554D"/>
    <w:rsid w:val="00F7569F"/>
    <w:rsid w:val="00F76F08"/>
    <w:rsid w:val="00F7740B"/>
    <w:rsid w:val="00F77B67"/>
    <w:rsid w:val="00F77DA9"/>
    <w:rsid w:val="00F81134"/>
    <w:rsid w:val="00F822D0"/>
    <w:rsid w:val="00F8240B"/>
    <w:rsid w:val="00F82D39"/>
    <w:rsid w:val="00F82E9B"/>
    <w:rsid w:val="00F83508"/>
    <w:rsid w:val="00F83B6D"/>
    <w:rsid w:val="00F83DDA"/>
    <w:rsid w:val="00F83EA8"/>
    <w:rsid w:val="00F85B42"/>
    <w:rsid w:val="00F86595"/>
    <w:rsid w:val="00F87A96"/>
    <w:rsid w:val="00F907D6"/>
    <w:rsid w:val="00F90DED"/>
    <w:rsid w:val="00F9211E"/>
    <w:rsid w:val="00F9279F"/>
    <w:rsid w:val="00F92BF8"/>
    <w:rsid w:val="00F94EF5"/>
    <w:rsid w:val="00F955C3"/>
    <w:rsid w:val="00F95E7E"/>
    <w:rsid w:val="00F96390"/>
    <w:rsid w:val="00F96439"/>
    <w:rsid w:val="00F97BD0"/>
    <w:rsid w:val="00F97FF4"/>
    <w:rsid w:val="00FA0B1F"/>
    <w:rsid w:val="00FA0C10"/>
    <w:rsid w:val="00FA1B1B"/>
    <w:rsid w:val="00FA1FE3"/>
    <w:rsid w:val="00FA248E"/>
    <w:rsid w:val="00FA2830"/>
    <w:rsid w:val="00FA2E30"/>
    <w:rsid w:val="00FA4092"/>
    <w:rsid w:val="00FA4453"/>
    <w:rsid w:val="00FA467F"/>
    <w:rsid w:val="00FA4C08"/>
    <w:rsid w:val="00FA58FA"/>
    <w:rsid w:val="00FA5F21"/>
    <w:rsid w:val="00FA654C"/>
    <w:rsid w:val="00FA6C80"/>
    <w:rsid w:val="00FA746D"/>
    <w:rsid w:val="00FA7FA0"/>
    <w:rsid w:val="00FB116A"/>
    <w:rsid w:val="00FB2554"/>
    <w:rsid w:val="00FB2A2B"/>
    <w:rsid w:val="00FB2B3B"/>
    <w:rsid w:val="00FB2F0C"/>
    <w:rsid w:val="00FB33F3"/>
    <w:rsid w:val="00FB44BF"/>
    <w:rsid w:val="00FB691D"/>
    <w:rsid w:val="00FB6BFA"/>
    <w:rsid w:val="00FB790F"/>
    <w:rsid w:val="00FB7A9A"/>
    <w:rsid w:val="00FC119D"/>
    <w:rsid w:val="00FC1672"/>
    <w:rsid w:val="00FC2650"/>
    <w:rsid w:val="00FC2982"/>
    <w:rsid w:val="00FC2FE9"/>
    <w:rsid w:val="00FC4A51"/>
    <w:rsid w:val="00FC5410"/>
    <w:rsid w:val="00FC5C75"/>
    <w:rsid w:val="00FC5E59"/>
    <w:rsid w:val="00FC6897"/>
    <w:rsid w:val="00FC6982"/>
    <w:rsid w:val="00FC70C9"/>
    <w:rsid w:val="00FD08B8"/>
    <w:rsid w:val="00FD1712"/>
    <w:rsid w:val="00FD17A6"/>
    <w:rsid w:val="00FD1DC8"/>
    <w:rsid w:val="00FD1E22"/>
    <w:rsid w:val="00FD319B"/>
    <w:rsid w:val="00FD35CC"/>
    <w:rsid w:val="00FD3946"/>
    <w:rsid w:val="00FD486A"/>
    <w:rsid w:val="00FD661C"/>
    <w:rsid w:val="00FD6D44"/>
    <w:rsid w:val="00FE01F2"/>
    <w:rsid w:val="00FE129B"/>
    <w:rsid w:val="00FE1BF1"/>
    <w:rsid w:val="00FE1D75"/>
    <w:rsid w:val="00FE2FD8"/>
    <w:rsid w:val="00FE34F2"/>
    <w:rsid w:val="00FE3777"/>
    <w:rsid w:val="00FE3C2B"/>
    <w:rsid w:val="00FE4A24"/>
    <w:rsid w:val="00FE55EF"/>
    <w:rsid w:val="00FE69C0"/>
    <w:rsid w:val="00FE6F60"/>
    <w:rsid w:val="00FE76BB"/>
    <w:rsid w:val="00FE7ECC"/>
    <w:rsid w:val="00FF08CF"/>
    <w:rsid w:val="00FF1745"/>
    <w:rsid w:val="00FF1769"/>
    <w:rsid w:val="00FF1A0B"/>
    <w:rsid w:val="00FF1E23"/>
    <w:rsid w:val="00FF2ABB"/>
    <w:rsid w:val="00FF2AF9"/>
    <w:rsid w:val="00FF3D94"/>
    <w:rsid w:val="00FF416C"/>
    <w:rsid w:val="00FF4CC1"/>
    <w:rsid w:val="00FF53A8"/>
    <w:rsid w:val="00FF569B"/>
    <w:rsid w:val="00FF5C5C"/>
    <w:rsid w:val="00FF610D"/>
    <w:rsid w:val="00FF683C"/>
    <w:rsid w:val="00FF6AE4"/>
    <w:rsid w:val="00FF70A7"/>
    <w:rsid w:val="00FF7A0E"/>
    <w:rsid w:val="00FF7C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85725"/>
  <w15:docId w15:val="{0A181C5B-EB25-4BFD-869E-98C06A30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31"/>
    <w:pPr>
      <w:ind w:firstLine="709"/>
      <w:jc w:val="both"/>
    </w:pPr>
    <w:rPr>
      <w:sz w:val="24"/>
      <w:szCs w:val="24"/>
    </w:rPr>
  </w:style>
  <w:style w:type="paragraph" w:styleId="Heading1">
    <w:name w:val="heading 1"/>
    <w:basedOn w:val="Normal"/>
    <w:next w:val="Normal"/>
    <w:qFormat/>
    <w:pPr>
      <w:keepNext/>
      <w:ind w:firstLine="0"/>
      <w:jc w:val="left"/>
      <w:outlineLvl w:val="0"/>
    </w:pPr>
    <w:rPr>
      <w:b/>
      <w:bCs/>
      <w:sz w:val="28"/>
    </w:rPr>
  </w:style>
  <w:style w:type="paragraph" w:styleId="Heading2">
    <w:name w:val="heading 2"/>
    <w:basedOn w:val="Normal"/>
    <w:next w:val="Normal"/>
    <w:qFormat/>
    <w:pPr>
      <w:keepNext/>
      <w:ind w:firstLine="0"/>
      <w:jc w:val="center"/>
      <w:outlineLvl w:val="1"/>
    </w:pPr>
    <w:rPr>
      <w:b/>
      <w:bCs/>
      <w:sz w:val="28"/>
    </w:rPr>
  </w:style>
  <w:style w:type="paragraph" w:styleId="Heading3">
    <w:name w:val="heading 3"/>
    <w:basedOn w:val="Normal"/>
    <w:next w:val="Normal"/>
    <w:qFormat/>
    <w:pPr>
      <w:keepNext/>
      <w:ind w:firstLine="0"/>
      <w:jc w:val="center"/>
      <w:outlineLvl w:val="2"/>
    </w:pPr>
    <w:rPr>
      <w:b/>
      <w:bCs/>
      <w:sz w:val="20"/>
    </w:rPr>
  </w:style>
  <w:style w:type="paragraph" w:styleId="Heading4">
    <w:name w:val="heading 4"/>
    <w:basedOn w:val="Normal"/>
    <w:next w:val="Normal"/>
    <w:qFormat/>
    <w:pPr>
      <w:keepNext/>
      <w:ind w:firstLine="0"/>
      <w:jc w:val="left"/>
      <w:outlineLvl w:val="3"/>
    </w:pPr>
    <w:rPr>
      <w:b/>
      <w:bCs/>
    </w:rPr>
  </w:style>
  <w:style w:type="paragraph" w:styleId="Heading5">
    <w:name w:val="heading 5"/>
    <w:basedOn w:val="Normal"/>
    <w:next w:val="Normal"/>
    <w:qFormat/>
    <w:pPr>
      <w:keepNext/>
      <w:ind w:firstLine="0"/>
      <w:jc w:val="left"/>
      <w:outlineLvl w:val="4"/>
    </w:pPr>
    <w:rPr>
      <w:sz w:val="28"/>
    </w:rPr>
  </w:style>
  <w:style w:type="paragraph" w:styleId="Heading6">
    <w:name w:val="heading 6"/>
    <w:basedOn w:val="Normal"/>
    <w:next w:val="Normal"/>
    <w:qFormat/>
    <w:pPr>
      <w:keepNext/>
      <w:ind w:firstLine="0"/>
      <w:outlineLvl w:val="5"/>
    </w:pPr>
    <w:rPr>
      <w:rFonts w:ascii="Arial" w:hAnsi="Arial"/>
      <w:b/>
      <w:bCs/>
    </w:rPr>
  </w:style>
  <w:style w:type="paragraph" w:styleId="Heading7">
    <w:name w:val="heading 7"/>
    <w:basedOn w:val="Normal"/>
    <w:next w:val="Normal"/>
    <w:qFormat/>
    <w:pPr>
      <w:keepNext/>
      <w:ind w:firstLine="0"/>
      <w:jc w:val="center"/>
      <w:outlineLvl w:val="6"/>
    </w:pPr>
    <w:rPr>
      <w:rFonts w:ascii="Arial" w:hAnsi="Arial"/>
      <w:b/>
      <w:bCs/>
      <w:sz w:val="22"/>
    </w:rPr>
  </w:style>
  <w:style w:type="paragraph" w:styleId="Heading8">
    <w:name w:val="heading 8"/>
    <w:basedOn w:val="Normal"/>
    <w:next w:val="Normal"/>
    <w:qFormat/>
    <w:pPr>
      <w:keepNext/>
      <w:ind w:firstLine="0"/>
      <w:jc w:val="center"/>
      <w:outlineLvl w:val="7"/>
    </w:pPr>
    <w:rPr>
      <w:rFonts w:ascii="Arial" w:hAnsi="Arial"/>
      <w:b/>
      <w:bCs/>
      <w:sz w:val="21"/>
    </w:rPr>
  </w:style>
  <w:style w:type="paragraph" w:styleId="Heading9">
    <w:name w:val="heading 9"/>
    <w:basedOn w:val="Normal"/>
    <w:next w:val="Normal"/>
    <w:qFormat/>
    <w:pPr>
      <w:keepNext/>
      <w:ind w:firstLine="0"/>
      <w:outlineLvl w:val="8"/>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vlaka 2,uvlaka 3,  uvlaka 2, uvlaka 3"/>
    <w:basedOn w:val="Normal"/>
    <w:link w:val="BodyTextChar"/>
    <w:pPr>
      <w:ind w:firstLine="0"/>
      <w:jc w:val="left"/>
    </w:pPr>
    <w:rPr>
      <w:sz w:val="28"/>
    </w:rPr>
  </w:style>
  <w:style w:type="paragraph" w:customStyle="1" w:styleId="BodyText21">
    <w:name w:val="Body Text 21"/>
    <w:basedOn w:val="Normal"/>
    <w:pPr>
      <w:overflowPunct w:val="0"/>
      <w:autoSpaceDE w:val="0"/>
      <w:autoSpaceDN w:val="0"/>
      <w:adjustRightInd w:val="0"/>
      <w:ind w:firstLine="0"/>
      <w:jc w:val="left"/>
      <w:textAlignment w:val="baseline"/>
    </w:pPr>
    <w:rPr>
      <w:szCs w:val="20"/>
      <w:lang w:val="en-US"/>
    </w:r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odyText2">
    <w:name w:val="Body Text 2"/>
    <w:basedOn w:val="Normal"/>
    <w:link w:val="BodyText2Char"/>
    <w:pPr>
      <w:ind w:firstLine="0"/>
    </w:pPr>
    <w:rPr>
      <w:rFonts w:ascii="Arial" w:hAnsi="Arial"/>
      <w:sz w:val="22"/>
    </w:rPr>
  </w:style>
  <w:style w:type="paragraph" w:styleId="BalloonText">
    <w:name w:val="Balloon Text"/>
    <w:basedOn w:val="Normal"/>
    <w:semiHidden/>
    <w:rsid w:val="00E04D87"/>
    <w:rPr>
      <w:rFonts w:ascii="Tahoma" w:hAnsi="Tahoma" w:cs="Tahoma"/>
      <w:sz w:val="16"/>
      <w:szCs w:val="16"/>
    </w:rPr>
  </w:style>
  <w:style w:type="paragraph" w:styleId="Footer">
    <w:name w:val="footer"/>
    <w:basedOn w:val="Normal"/>
    <w:link w:val="FooterChar"/>
    <w:rsid w:val="005E47E9"/>
    <w:pPr>
      <w:tabs>
        <w:tab w:val="center" w:pos="4536"/>
        <w:tab w:val="right" w:pos="9072"/>
      </w:tabs>
    </w:pPr>
  </w:style>
  <w:style w:type="character" w:customStyle="1" w:styleId="BodyTextChar">
    <w:name w:val="Body Text Char"/>
    <w:aliases w:val="uvlaka 2 Char,uvlaka 3 Char,  uvlaka 2 Char, uvlaka 3 Char"/>
    <w:link w:val="BodyText"/>
    <w:rsid w:val="007D7735"/>
    <w:rPr>
      <w:sz w:val="28"/>
      <w:szCs w:val="24"/>
    </w:rPr>
  </w:style>
  <w:style w:type="table" w:styleId="TableGrid">
    <w:name w:val="Table Grid"/>
    <w:basedOn w:val="TableNormal"/>
    <w:uiPriority w:val="59"/>
    <w:rsid w:val="007D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1B22"/>
    <w:pPr>
      <w:spacing w:before="100" w:beforeAutospacing="1" w:after="100" w:afterAutospacing="1"/>
      <w:ind w:firstLine="0"/>
      <w:jc w:val="left"/>
    </w:pPr>
  </w:style>
  <w:style w:type="paragraph" w:styleId="ListParagraph">
    <w:name w:val="List Paragraph"/>
    <w:basedOn w:val="Normal"/>
    <w:link w:val="ListParagraphChar"/>
    <w:uiPriority w:val="34"/>
    <w:qFormat/>
    <w:rsid w:val="003A71DA"/>
    <w:pPr>
      <w:spacing w:after="200" w:line="276" w:lineRule="auto"/>
      <w:ind w:left="720" w:firstLine="0"/>
      <w:contextualSpacing/>
      <w:jc w:val="left"/>
    </w:pPr>
    <w:rPr>
      <w:rFonts w:ascii="Calibri" w:eastAsia="Calibri" w:hAnsi="Calibri"/>
      <w:sz w:val="22"/>
      <w:szCs w:val="22"/>
      <w:lang w:eastAsia="en-US"/>
    </w:rPr>
  </w:style>
  <w:style w:type="character" w:customStyle="1" w:styleId="ListParagraphChar">
    <w:name w:val="List Paragraph Char"/>
    <w:link w:val="ListParagraph"/>
    <w:uiPriority w:val="34"/>
    <w:locked/>
    <w:rsid w:val="003A71DA"/>
    <w:rPr>
      <w:rFonts w:ascii="Calibri" w:eastAsia="Calibri" w:hAnsi="Calibri"/>
      <w:sz w:val="22"/>
      <w:szCs w:val="22"/>
      <w:lang w:eastAsia="en-US"/>
    </w:rPr>
  </w:style>
  <w:style w:type="character" w:styleId="Strong">
    <w:name w:val="Strong"/>
    <w:uiPriority w:val="22"/>
    <w:qFormat/>
    <w:rsid w:val="00117C24"/>
    <w:rPr>
      <w:b/>
      <w:bCs/>
    </w:rPr>
  </w:style>
  <w:style w:type="character" w:styleId="CommentReference">
    <w:name w:val="annotation reference"/>
    <w:basedOn w:val="DefaultParagraphFont"/>
    <w:semiHidden/>
    <w:unhideWhenUsed/>
    <w:rsid w:val="00710134"/>
    <w:rPr>
      <w:sz w:val="16"/>
      <w:szCs w:val="16"/>
    </w:rPr>
  </w:style>
  <w:style w:type="paragraph" w:styleId="CommentText">
    <w:name w:val="annotation text"/>
    <w:basedOn w:val="Normal"/>
    <w:link w:val="CommentTextChar"/>
    <w:semiHidden/>
    <w:unhideWhenUsed/>
    <w:rsid w:val="00710134"/>
    <w:rPr>
      <w:sz w:val="20"/>
      <w:szCs w:val="20"/>
    </w:rPr>
  </w:style>
  <w:style w:type="character" w:customStyle="1" w:styleId="CommentTextChar">
    <w:name w:val="Comment Text Char"/>
    <w:basedOn w:val="DefaultParagraphFont"/>
    <w:link w:val="CommentText"/>
    <w:semiHidden/>
    <w:rsid w:val="00710134"/>
  </w:style>
  <w:style w:type="paragraph" w:styleId="CommentSubject">
    <w:name w:val="annotation subject"/>
    <w:basedOn w:val="CommentText"/>
    <w:next w:val="CommentText"/>
    <w:link w:val="CommentSubjectChar"/>
    <w:semiHidden/>
    <w:unhideWhenUsed/>
    <w:rsid w:val="00710134"/>
    <w:rPr>
      <w:b/>
      <w:bCs/>
    </w:rPr>
  </w:style>
  <w:style w:type="character" w:customStyle="1" w:styleId="CommentSubjectChar">
    <w:name w:val="Comment Subject Char"/>
    <w:basedOn w:val="CommentTextChar"/>
    <w:link w:val="CommentSubject"/>
    <w:semiHidden/>
    <w:rsid w:val="00710134"/>
    <w:rPr>
      <w:b/>
      <w:bCs/>
    </w:rPr>
  </w:style>
  <w:style w:type="character" w:customStyle="1" w:styleId="HeaderChar">
    <w:name w:val="Header Char"/>
    <w:basedOn w:val="DefaultParagraphFont"/>
    <w:link w:val="Header"/>
    <w:rsid w:val="00C94999"/>
    <w:rPr>
      <w:sz w:val="24"/>
      <w:szCs w:val="24"/>
    </w:rPr>
  </w:style>
  <w:style w:type="character" w:customStyle="1" w:styleId="BodyText2Char">
    <w:name w:val="Body Text 2 Char"/>
    <w:basedOn w:val="DefaultParagraphFont"/>
    <w:link w:val="BodyText2"/>
    <w:rsid w:val="00C94999"/>
    <w:rPr>
      <w:rFonts w:ascii="Arial" w:hAnsi="Arial"/>
      <w:sz w:val="22"/>
      <w:szCs w:val="24"/>
    </w:rPr>
  </w:style>
  <w:style w:type="character" w:customStyle="1" w:styleId="FooterChar">
    <w:name w:val="Footer Char"/>
    <w:basedOn w:val="DefaultParagraphFont"/>
    <w:link w:val="Footer"/>
    <w:rsid w:val="00C94999"/>
    <w:rPr>
      <w:sz w:val="24"/>
      <w:szCs w:val="24"/>
    </w:rPr>
  </w:style>
  <w:style w:type="character" w:styleId="Hyperlink">
    <w:name w:val="Hyperlink"/>
    <w:basedOn w:val="DefaultParagraphFont"/>
    <w:uiPriority w:val="99"/>
    <w:semiHidden/>
    <w:unhideWhenUsed/>
    <w:rsid w:val="009773A9"/>
    <w:rPr>
      <w:color w:val="0000FF"/>
      <w:u w:val="single"/>
    </w:rPr>
  </w:style>
  <w:style w:type="paragraph" w:styleId="Revision">
    <w:name w:val="Revision"/>
    <w:hidden/>
    <w:uiPriority w:val="99"/>
    <w:semiHidden/>
    <w:rsid w:val="00515DF2"/>
    <w:rPr>
      <w:sz w:val="24"/>
      <w:szCs w:val="24"/>
    </w:rPr>
  </w:style>
  <w:style w:type="paragraph" w:customStyle="1" w:styleId="body">
    <w:name w:val="body"/>
    <w:basedOn w:val="Normal"/>
    <w:rsid w:val="00A35AAD"/>
    <w:pPr>
      <w:spacing w:before="100" w:beforeAutospacing="1" w:after="100" w:afterAutospacing="1"/>
      <w:ind w:firstLine="0"/>
      <w:jc w:val="left"/>
    </w:pPr>
  </w:style>
  <w:style w:type="paragraph" w:customStyle="1" w:styleId="sluzbeniclanak">
    <w:name w:val="sluzbeni_clanak"/>
    <w:basedOn w:val="Normal"/>
    <w:rsid w:val="005F6D30"/>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93">
      <w:bodyDiv w:val="1"/>
      <w:marLeft w:val="0"/>
      <w:marRight w:val="0"/>
      <w:marTop w:val="0"/>
      <w:marBottom w:val="0"/>
      <w:divBdr>
        <w:top w:val="none" w:sz="0" w:space="0" w:color="auto"/>
        <w:left w:val="none" w:sz="0" w:space="0" w:color="auto"/>
        <w:bottom w:val="none" w:sz="0" w:space="0" w:color="auto"/>
        <w:right w:val="none" w:sz="0" w:space="0" w:color="auto"/>
      </w:divBdr>
    </w:div>
    <w:div w:id="23335818">
      <w:bodyDiv w:val="1"/>
      <w:marLeft w:val="0"/>
      <w:marRight w:val="0"/>
      <w:marTop w:val="0"/>
      <w:marBottom w:val="0"/>
      <w:divBdr>
        <w:top w:val="none" w:sz="0" w:space="0" w:color="auto"/>
        <w:left w:val="none" w:sz="0" w:space="0" w:color="auto"/>
        <w:bottom w:val="none" w:sz="0" w:space="0" w:color="auto"/>
        <w:right w:val="none" w:sz="0" w:space="0" w:color="auto"/>
      </w:divBdr>
    </w:div>
    <w:div w:id="53741263">
      <w:bodyDiv w:val="1"/>
      <w:marLeft w:val="0"/>
      <w:marRight w:val="0"/>
      <w:marTop w:val="0"/>
      <w:marBottom w:val="0"/>
      <w:divBdr>
        <w:top w:val="none" w:sz="0" w:space="0" w:color="auto"/>
        <w:left w:val="none" w:sz="0" w:space="0" w:color="auto"/>
        <w:bottom w:val="none" w:sz="0" w:space="0" w:color="auto"/>
        <w:right w:val="none" w:sz="0" w:space="0" w:color="auto"/>
      </w:divBdr>
    </w:div>
    <w:div w:id="77941707">
      <w:bodyDiv w:val="1"/>
      <w:marLeft w:val="0"/>
      <w:marRight w:val="0"/>
      <w:marTop w:val="0"/>
      <w:marBottom w:val="0"/>
      <w:divBdr>
        <w:top w:val="none" w:sz="0" w:space="0" w:color="auto"/>
        <w:left w:val="none" w:sz="0" w:space="0" w:color="auto"/>
        <w:bottom w:val="none" w:sz="0" w:space="0" w:color="auto"/>
        <w:right w:val="none" w:sz="0" w:space="0" w:color="auto"/>
      </w:divBdr>
    </w:div>
    <w:div w:id="87897367">
      <w:bodyDiv w:val="1"/>
      <w:marLeft w:val="0"/>
      <w:marRight w:val="0"/>
      <w:marTop w:val="0"/>
      <w:marBottom w:val="0"/>
      <w:divBdr>
        <w:top w:val="none" w:sz="0" w:space="0" w:color="auto"/>
        <w:left w:val="none" w:sz="0" w:space="0" w:color="auto"/>
        <w:bottom w:val="none" w:sz="0" w:space="0" w:color="auto"/>
        <w:right w:val="none" w:sz="0" w:space="0" w:color="auto"/>
      </w:divBdr>
    </w:div>
    <w:div w:id="93668575">
      <w:bodyDiv w:val="1"/>
      <w:marLeft w:val="0"/>
      <w:marRight w:val="0"/>
      <w:marTop w:val="0"/>
      <w:marBottom w:val="0"/>
      <w:divBdr>
        <w:top w:val="none" w:sz="0" w:space="0" w:color="auto"/>
        <w:left w:val="none" w:sz="0" w:space="0" w:color="auto"/>
        <w:bottom w:val="none" w:sz="0" w:space="0" w:color="auto"/>
        <w:right w:val="none" w:sz="0" w:space="0" w:color="auto"/>
      </w:divBdr>
    </w:div>
    <w:div w:id="129906265">
      <w:bodyDiv w:val="1"/>
      <w:marLeft w:val="0"/>
      <w:marRight w:val="0"/>
      <w:marTop w:val="0"/>
      <w:marBottom w:val="0"/>
      <w:divBdr>
        <w:top w:val="none" w:sz="0" w:space="0" w:color="auto"/>
        <w:left w:val="none" w:sz="0" w:space="0" w:color="auto"/>
        <w:bottom w:val="none" w:sz="0" w:space="0" w:color="auto"/>
        <w:right w:val="none" w:sz="0" w:space="0" w:color="auto"/>
      </w:divBdr>
    </w:div>
    <w:div w:id="314186962">
      <w:bodyDiv w:val="1"/>
      <w:marLeft w:val="0"/>
      <w:marRight w:val="0"/>
      <w:marTop w:val="0"/>
      <w:marBottom w:val="0"/>
      <w:divBdr>
        <w:top w:val="none" w:sz="0" w:space="0" w:color="auto"/>
        <w:left w:val="none" w:sz="0" w:space="0" w:color="auto"/>
        <w:bottom w:val="none" w:sz="0" w:space="0" w:color="auto"/>
        <w:right w:val="none" w:sz="0" w:space="0" w:color="auto"/>
      </w:divBdr>
    </w:div>
    <w:div w:id="316610304">
      <w:bodyDiv w:val="1"/>
      <w:marLeft w:val="0"/>
      <w:marRight w:val="0"/>
      <w:marTop w:val="0"/>
      <w:marBottom w:val="0"/>
      <w:divBdr>
        <w:top w:val="none" w:sz="0" w:space="0" w:color="auto"/>
        <w:left w:val="none" w:sz="0" w:space="0" w:color="auto"/>
        <w:bottom w:val="none" w:sz="0" w:space="0" w:color="auto"/>
        <w:right w:val="none" w:sz="0" w:space="0" w:color="auto"/>
      </w:divBdr>
    </w:div>
    <w:div w:id="372389349">
      <w:bodyDiv w:val="1"/>
      <w:marLeft w:val="0"/>
      <w:marRight w:val="0"/>
      <w:marTop w:val="0"/>
      <w:marBottom w:val="0"/>
      <w:divBdr>
        <w:top w:val="none" w:sz="0" w:space="0" w:color="auto"/>
        <w:left w:val="none" w:sz="0" w:space="0" w:color="auto"/>
        <w:bottom w:val="none" w:sz="0" w:space="0" w:color="auto"/>
        <w:right w:val="none" w:sz="0" w:space="0" w:color="auto"/>
      </w:divBdr>
    </w:div>
    <w:div w:id="398679085">
      <w:bodyDiv w:val="1"/>
      <w:marLeft w:val="0"/>
      <w:marRight w:val="0"/>
      <w:marTop w:val="0"/>
      <w:marBottom w:val="0"/>
      <w:divBdr>
        <w:top w:val="none" w:sz="0" w:space="0" w:color="auto"/>
        <w:left w:val="none" w:sz="0" w:space="0" w:color="auto"/>
        <w:bottom w:val="none" w:sz="0" w:space="0" w:color="auto"/>
        <w:right w:val="none" w:sz="0" w:space="0" w:color="auto"/>
      </w:divBdr>
    </w:div>
    <w:div w:id="424107152">
      <w:bodyDiv w:val="1"/>
      <w:marLeft w:val="0"/>
      <w:marRight w:val="0"/>
      <w:marTop w:val="0"/>
      <w:marBottom w:val="0"/>
      <w:divBdr>
        <w:top w:val="none" w:sz="0" w:space="0" w:color="auto"/>
        <w:left w:val="none" w:sz="0" w:space="0" w:color="auto"/>
        <w:bottom w:val="none" w:sz="0" w:space="0" w:color="auto"/>
        <w:right w:val="none" w:sz="0" w:space="0" w:color="auto"/>
      </w:divBdr>
    </w:div>
    <w:div w:id="456722284">
      <w:bodyDiv w:val="1"/>
      <w:marLeft w:val="0"/>
      <w:marRight w:val="0"/>
      <w:marTop w:val="0"/>
      <w:marBottom w:val="0"/>
      <w:divBdr>
        <w:top w:val="none" w:sz="0" w:space="0" w:color="auto"/>
        <w:left w:val="none" w:sz="0" w:space="0" w:color="auto"/>
        <w:bottom w:val="none" w:sz="0" w:space="0" w:color="auto"/>
        <w:right w:val="none" w:sz="0" w:space="0" w:color="auto"/>
      </w:divBdr>
    </w:div>
    <w:div w:id="511261449">
      <w:bodyDiv w:val="1"/>
      <w:marLeft w:val="0"/>
      <w:marRight w:val="0"/>
      <w:marTop w:val="0"/>
      <w:marBottom w:val="0"/>
      <w:divBdr>
        <w:top w:val="none" w:sz="0" w:space="0" w:color="auto"/>
        <w:left w:val="none" w:sz="0" w:space="0" w:color="auto"/>
        <w:bottom w:val="none" w:sz="0" w:space="0" w:color="auto"/>
        <w:right w:val="none" w:sz="0" w:space="0" w:color="auto"/>
      </w:divBdr>
    </w:div>
    <w:div w:id="567573914">
      <w:bodyDiv w:val="1"/>
      <w:marLeft w:val="0"/>
      <w:marRight w:val="0"/>
      <w:marTop w:val="0"/>
      <w:marBottom w:val="0"/>
      <w:divBdr>
        <w:top w:val="none" w:sz="0" w:space="0" w:color="auto"/>
        <w:left w:val="none" w:sz="0" w:space="0" w:color="auto"/>
        <w:bottom w:val="none" w:sz="0" w:space="0" w:color="auto"/>
        <w:right w:val="none" w:sz="0" w:space="0" w:color="auto"/>
      </w:divBdr>
    </w:div>
    <w:div w:id="578906936">
      <w:bodyDiv w:val="1"/>
      <w:marLeft w:val="0"/>
      <w:marRight w:val="0"/>
      <w:marTop w:val="0"/>
      <w:marBottom w:val="0"/>
      <w:divBdr>
        <w:top w:val="none" w:sz="0" w:space="0" w:color="auto"/>
        <w:left w:val="none" w:sz="0" w:space="0" w:color="auto"/>
        <w:bottom w:val="none" w:sz="0" w:space="0" w:color="auto"/>
        <w:right w:val="none" w:sz="0" w:space="0" w:color="auto"/>
      </w:divBdr>
    </w:div>
    <w:div w:id="601187787">
      <w:bodyDiv w:val="1"/>
      <w:marLeft w:val="0"/>
      <w:marRight w:val="0"/>
      <w:marTop w:val="0"/>
      <w:marBottom w:val="0"/>
      <w:divBdr>
        <w:top w:val="none" w:sz="0" w:space="0" w:color="auto"/>
        <w:left w:val="none" w:sz="0" w:space="0" w:color="auto"/>
        <w:bottom w:val="none" w:sz="0" w:space="0" w:color="auto"/>
        <w:right w:val="none" w:sz="0" w:space="0" w:color="auto"/>
      </w:divBdr>
    </w:div>
    <w:div w:id="655763317">
      <w:bodyDiv w:val="1"/>
      <w:marLeft w:val="0"/>
      <w:marRight w:val="0"/>
      <w:marTop w:val="0"/>
      <w:marBottom w:val="0"/>
      <w:divBdr>
        <w:top w:val="none" w:sz="0" w:space="0" w:color="auto"/>
        <w:left w:val="none" w:sz="0" w:space="0" w:color="auto"/>
        <w:bottom w:val="none" w:sz="0" w:space="0" w:color="auto"/>
        <w:right w:val="none" w:sz="0" w:space="0" w:color="auto"/>
      </w:divBdr>
    </w:div>
    <w:div w:id="699551094">
      <w:bodyDiv w:val="1"/>
      <w:marLeft w:val="0"/>
      <w:marRight w:val="0"/>
      <w:marTop w:val="0"/>
      <w:marBottom w:val="0"/>
      <w:divBdr>
        <w:top w:val="none" w:sz="0" w:space="0" w:color="auto"/>
        <w:left w:val="none" w:sz="0" w:space="0" w:color="auto"/>
        <w:bottom w:val="none" w:sz="0" w:space="0" w:color="auto"/>
        <w:right w:val="none" w:sz="0" w:space="0" w:color="auto"/>
      </w:divBdr>
    </w:div>
    <w:div w:id="728577128">
      <w:bodyDiv w:val="1"/>
      <w:marLeft w:val="0"/>
      <w:marRight w:val="0"/>
      <w:marTop w:val="0"/>
      <w:marBottom w:val="0"/>
      <w:divBdr>
        <w:top w:val="none" w:sz="0" w:space="0" w:color="auto"/>
        <w:left w:val="none" w:sz="0" w:space="0" w:color="auto"/>
        <w:bottom w:val="none" w:sz="0" w:space="0" w:color="auto"/>
        <w:right w:val="none" w:sz="0" w:space="0" w:color="auto"/>
      </w:divBdr>
    </w:div>
    <w:div w:id="754938595">
      <w:bodyDiv w:val="1"/>
      <w:marLeft w:val="0"/>
      <w:marRight w:val="0"/>
      <w:marTop w:val="0"/>
      <w:marBottom w:val="0"/>
      <w:divBdr>
        <w:top w:val="none" w:sz="0" w:space="0" w:color="auto"/>
        <w:left w:val="none" w:sz="0" w:space="0" w:color="auto"/>
        <w:bottom w:val="none" w:sz="0" w:space="0" w:color="auto"/>
        <w:right w:val="none" w:sz="0" w:space="0" w:color="auto"/>
      </w:divBdr>
    </w:div>
    <w:div w:id="804272924">
      <w:bodyDiv w:val="1"/>
      <w:marLeft w:val="0"/>
      <w:marRight w:val="0"/>
      <w:marTop w:val="0"/>
      <w:marBottom w:val="0"/>
      <w:divBdr>
        <w:top w:val="none" w:sz="0" w:space="0" w:color="auto"/>
        <w:left w:val="none" w:sz="0" w:space="0" w:color="auto"/>
        <w:bottom w:val="none" w:sz="0" w:space="0" w:color="auto"/>
        <w:right w:val="none" w:sz="0" w:space="0" w:color="auto"/>
      </w:divBdr>
    </w:div>
    <w:div w:id="807010607">
      <w:bodyDiv w:val="1"/>
      <w:marLeft w:val="0"/>
      <w:marRight w:val="0"/>
      <w:marTop w:val="0"/>
      <w:marBottom w:val="0"/>
      <w:divBdr>
        <w:top w:val="none" w:sz="0" w:space="0" w:color="auto"/>
        <w:left w:val="none" w:sz="0" w:space="0" w:color="auto"/>
        <w:bottom w:val="none" w:sz="0" w:space="0" w:color="auto"/>
        <w:right w:val="none" w:sz="0" w:space="0" w:color="auto"/>
      </w:divBdr>
    </w:div>
    <w:div w:id="850996178">
      <w:bodyDiv w:val="1"/>
      <w:marLeft w:val="0"/>
      <w:marRight w:val="0"/>
      <w:marTop w:val="0"/>
      <w:marBottom w:val="0"/>
      <w:divBdr>
        <w:top w:val="none" w:sz="0" w:space="0" w:color="auto"/>
        <w:left w:val="none" w:sz="0" w:space="0" w:color="auto"/>
        <w:bottom w:val="none" w:sz="0" w:space="0" w:color="auto"/>
        <w:right w:val="none" w:sz="0" w:space="0" w:color="auto"/>
      </w:divBdr>
    </w:div>
    <w:div w:id="917058000">
      <w:bodyDiv w:val="1"/>
      <w:marLeft w:val="0"/>
      <w:marRight w:val="0"/>
      <w:marTop w:val="0"/>
      <w:marBottom w:val="0"/>
      <w:divBdr>
        <w:top w:val="none" w:sz="0" w:space="0" w:color="auto"/>
        <w:left w:val="none" w:sz="0" w:space="0" w:color="auto"/>
        <w:bottom w:val="none" w:sz="0" w:space="0" w:color="auto"/>
        <w:right w:val="none" w:sz="0" w:space="0" w:color="auto"/>
      </w:divBdr>
    </w:div>
    <w:div w:id="984120970">
      <w:bodyDiv w:val="1"/>
      <w:marLeft w:val="0"/>
      <w:marRight w:val="0"/>
      <w:marTop w:val="0"/>
      <w:marBottom w:val="0"/>
      <w:divBdr>
        <w:top w:val="none" w:sz="0" w:space="0" w:color="auto"/>
        <w:left w:val="none" w:sz="0" w:space="0" w:color="auto"/>
        <w:bottom w:val="none" w:sz="0" w:space="0" w:color="auto"/>
        <w:right w:val="none" w:sz="0" w:space="0" w:color="auto"/>
      </w:divBdr>
    </w:div>
    <w:div w:id="988095573">
      <w:bodyDiv w:val="1"/>
      <w:marLeft w:val="0"/>
      <w:marRight w:val="0"/>
      <w:marTop w:val="0"/>
      <w:marBottom w:val="0"/>
      <w:divBdr>
        <w:top w:val="none" w:sz="0" w:space="0" w:color="auto"/>
        <w:left w:val="none" w:sz="0" w:space="0" w:color="auto"/>
        <w:bottom w:val="none" w:sz="0" w:space="0" w:color="auto"/>
        <w:right w:val="none" w:sz="0" w:space="0" w:color="auto"/>
      </w:divBdr>
    </w:div>
    <w:div w:id="1062289487">
      <w:bodyDiv w:val="1"/>
      <w:marLeft w:val="0"/>
      <w:marRight w:val="0"/>
      <w:marTop w:val="0"/>
      <w:marBottom w:val="0"/>
      <w:divBdr>
        <w:top w:val="none" w:sz="0" w:space="0" w:color="auto"/>
        <w:left w:val="none" w:sz="0" w:space="0" w:color="auto"/>
        <w:bottom w:val="none" w:sz="0" w:space="0" w:color="auto"/>
        <w:right w:val="none" w:sz="0" w:space="0" w:color="auto"/>
      </w:divBdr>
    </w:div>
    <w:div w:id="1126584978">
      <w:bodyDiv w:val="1"/>
      <w:marLeft w:val="0"/>
      <w:marRight w:val="0"/>
      <w:marTop w:val="0"/>
      <w:marBottom w:val="0"/>
      <w:divBdr>
        <w:top w:val="none" w:sz="0" w:space="0" w:color="auto"/>
        <w:left w:val="none" w:sz="0" w:space="0" w:color="auto"/>
        <w:bottom w:val="none" w:sz="0" w:space="0" w:color="auto"/>
        <w:right w:val="none" w:sz="0" w:space="0" w:color="auto"/>
      </w:divBdr>
    </w:div>
    <w:div w:id="1172330072">
      <w:bodyDiv w:val="1"/>
      <w:marLeft w:val="0"/>
      <w:marRight w:val="0"/>
      <w:marTop w:val="0"/>
      <w:marBottom w:val="0"/>
      <w:divBdr>
        <w:top w:val="none" w:sz="0" w:space="0" w:color="auto"/>
        <w:left w:val="none" w:sz="0" w:space="0" w:color="auto"/>
        <w:bottom w:val="none" w:sz="0" w:space="0" w:color="auto"/>
        <w:right w:val="none" w:sz="0" w:space="0" w:color="auto"/>
      </w:divBdr>
    </w:div>
    <w:div w:id="1227960018">
      <w:bodyDiv w:val="1"/>
      <w:marLeft w:val="0"/>
      <w:marRight w:val="0"/>
      <w:marTop w:val="0"/>
      <w:marBottom w:val="0"/>
      <w:divBdr>
        <w:top w:val="none" w:sz="0" w:space="0" w:color="auto"/>
        <w:left w:val="none" w:sz="0" w:space="0" w:color="auto"/>
        <w:bottom w:val="none" w:sz="0" w:space="0" w:color="auto"/>
        <w:right w:val="none" w:sz="0" w:space="0" w:color="auto"/>
      </w:divBdr>
    </w:div>
    <w:div w:id="1314947000">
      <w:bodyDiv w:val="1"/>
      <w:marLeft w:val="0"/>
      <w:marRight w:val="0"/>
      <w:marTop w:val="0"/>
      <w:marBottom w:val="0"/>
      <w:divBdr>
        <w:top w:val="none" w:sz="0" w:space="0" w:color="auto"/>
        <w:left w:val="none" w:sz="0" w:space="0" w:color="auto"/>
        <w:bottom w:val="none" w:sz="0" w:space="0" w:color="auto"/>
        <w:right w:val="none" w:sz="0" w:space="0" w:color="auto"/>
      </w:divBdr>
    </w:div>
    <w:div w:id="1332029948">
      <w:bodyDiv w:val="1"/>
      <w:marLeft w:val="0"/>
      <w:marRight w:val="0"/>
      <w:marTop w:val="0"/>
      <w:marBottom w:val="0"/>
      <w:divBdr>
        <w:top w:val="none" w:sz="0" w:space="0" w:color="auto"/>
        <w:left w:val="none" w:sz="0" w:space="0" w:color="auto"/>
        <w:bottom w:val="none" w:sz="0" w:space="0" w:color="auto"/>
        <w:right w:val="none" w:sz="0" w:space="0" w:color="auto"/>
      </w:divBdr>
    </w:div>
    <w:div w:id="1389500094">
      <w:bodyDiv w:val="1"/>
      <w:marLeft w:val="0"/>
      <w:marRight w:val="0"/>
      <w:marTop w:val="0"/>
      <w:marBottom w:val="0"/>
      <w:divBdr>
        <w:top w:val="none" w:sz="0" w:space="0" w:color="auto"/>
        <w:left w:val="none" w:sz="0" w:space="0" w:color="auto"/>
        <w:bottom w:val="none" w:sz="0" w:space="0" w:color="auto"/>
        <w:right w:val="none" w:sz="0" w:space="0" w:color="auto"/>
      </w:divBdr>
    </w:div>
    <w:div w:id="1470779139">
      <w:bodyDiv w:val="1"/>
      <w:marLeft w:val="0"/>
      <w:marRight w:val="0"/>
      <w:marTop w:val="0"/>
      <w:marBottom w:val="0"/>
      <w:divBdr>
        <w:top w:val="none" w:sz="0" w:space="0" w:color="auto"/>
        <w:left w:val="none" w:sz="0" w:space="0" w:color="auto"/>
        <w:bottom w:val="none" w:sz="0" w:space="0" w:color="auto"/>
        <w:right w:val="none" w:sz="0" w:space="0" w:color="auto"/>
      </w:divBdr>
    </w:div>
    <w:div w:id="1484392198">
      <w:bodyDiv w:val="1"/>
      <w:marLeft w:val="0"/>
      <w:marRight w:val="0"/>
      <w:marTop w:val="0"/>
      <w:marBottom w:val="0"/>
      <w:divBdr>
        <w:top w:val="none" w:sz="0" w:space="0" w:color="auto"/>
        <w:left w:val="none" w:sz="0" w:space="0" w:color="auto"/>
        <w:bottom w:val="none" w:sz="0" w:space="0" w:color="auto"/>
        <w:right w:val="none" w:sz="0" w:space="0" w:color="auto"/>
      </w:divBdr>
    </w:div>
    <w:div w:id="1839075527">
      <w:bodyDiv w:val="1"/>
      <w:marLeft w:val="0"/>
      <w:marRight w:val="0"/>
      <w:marTop w:val="0"/>
      <w:marBottom w:val="0"/>
      <w:divBdr>
        <w:top w:val="none" w:sz="0" w:space="0" w:color="auto"/>
        <w:left w:val="none" w:sz="0" w:space="0" w:color="auto"/>
        <w:bottom w:val="none" w:sz="0" w:space="0" w:color="auto"/>
        <w:right w:val="none" w:sz="0" w:space="0" w:color="auto"/>
      </w:divBdr>
    </w:div>
    <w:div w:id="1851413550">
      <w:bodyDiv w:val="1"/>
      <w:marLeft w:val="0"/>
      <w:marRight w:val="0"/>
      <w:marTop w:val="0"/>
      <w:marBottom w:val="0"/>
      <w:divBdr>
        <w:top w:val="none" w:sz="0" w:space="0" w:color="auto"/>
        <w:left w:val="none" w:sz="0" w:space="0" w:color="auto"/>
        <w:bottom w:val="none" w:sz="0" w:space="0" w:color="auto"/>
        <w:right w:val="none" w:sz="0" w:space="0" w:color="auto"/>
      </w:divBdr>
    </w:div>
    <w:div w:id="1898709919">
      <w:bodyDiv w:val="1"/>
      <w:marLeft w:val="0"/>
      <w:marRight w:val="0"/>
      <w:marTop w:val="0"/>
      <w:marBottom w:val="0"/>
      <w:divBdr>
        <w:top w:val="none" w:sz="0" w:space="0" w:color="auto"/>
        <w:left w:val="none" w:sz="0" w:space="0" w:color="auto"/>
        <w:bottom w:val="none" w:sz="0" w:space="0" w:color="auto"/>
        <w:right w:val="none" w:sz="0" w:space="0" w:color="auto"/>
      </w:divBdr>
    </w:div>
    <w:div w:id="1904288198">
      <w:bodyDiv w:val="1"/>
      <w:marLeft w:val="0"/>
      <w:marRight w:val="0"/>
      <w:marTop w:val="0"/>
      <w:marBottom w:val="0"/>
      <w:divBdr>
        <w:top w:val="none" w:sz="0" w:space="0" w:color="auto"/>
        <w:left w:val="none" w:sz="0" w:space="0" w:color="auto"/>
        <w:bottom w:val="none" w:sz="0" w:space="0" w:color="auto"/>
        <w:right w:val="none" w:sz="0" w:space="0" w:color="auto"/>
      </w:divBdr>
    </w:div>
    <w:div w:id="1990086027">
      <w:bodyDiv w:val="1"/>
      <w:marLeft w:val="0"/>
      <w:marRight w:val="0"/>
      <w:marTop w:val="0"/>
      <w:marBottom w:val="0"/>
      <w:divBdr>
        <w:top w:val="none" w:sz="0" w:space="0" w:color="auto"/>
        <w:left w:val="none" w:sz="0" w:space="0" w:color="auto"/>
        <w:bottom w:val="none" w:sz="0" w:space="0" w:color="auto"/>
        <w:right w:val="none" w:sz="0" w:space="0" w:color="auto"/>
      </w:divBdr>
    </w:div>
    <w:div w:id="2044938687">
      <w:bodyDiv w:val="1"/>
      <w:marLeft w:val="0"/>
      <w:marRight w:val="0"/>
      <w:marTop w:val="0"/>
      <w:marBottom w:val="0"/>
      <w:divBdr>
        <w:top w:val="none" w:sz="0" w:space="0" w:color="auto"/>
        <w:left w:val="none" w:sz="0" w:space="0" w:color="auto"/>
        <w:bottom w:val="none" w:sz="0" w:space="0" w:color="auto"/>
        <w:right w:val="none" w:sz="0" w:space="0" w:color="auto"/>
      </w:divBdr>
    </w:div>
    <w:div w:id="20551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0A4A3-8070-4BF9-AFFD-6D776672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7494</TotalTime>
  <Pages>27</Pages>
  <Words>10823</Words>
  <Characters>66669</Characters>
  <Application>Microsoft Office Word</Application>
  <DocSecurity>0</DocSecurity>
  <Lines>555</Lines>
  <Paragraphs>154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Hewlett-Packard Company</Company>
  <LinksUpToDate>false</LinksUpToDate>
  <CharactersWithSpaces>77338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Jasmina Hadžić</cp:lastModifiedBy>
  <cp:revision>911</cp:revision>
  <cp:lastPrinted>2025-02-17T08:34:00Z</cp:lastPrinted>
  <dcterms:created xsi:type="dcterms:W3CDTF">2023-01-30T13:19:00Z</dcterms:created>
  <dcterms:modified xsi:type="dcterms:W3CDTF">2025-02-17T08:46:00Z</dcterms:modified>
</cp:coreProperties>
</file>