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960"/>
      </w:tblGrid>
      <w:tr w:rsidR="00BE7348" w:rsidTr="00461496">
        <w:tc>
          <w:tcPr>
            <w:tcW w:w="3960" w:type="dxa"/>
          </w:tcPr>
          <w:p w:rsidR="00BE7348" w:rsidRPr="00BE7348" w:rsidRDefault="008B65A6" w:rsidP="00BE7348">
            <w:pPr>
              <w:pStyle w:val="Header"/>
              <w:tabs>
                <w:tab w:val="clear" w:pos="4536"/>
                <w:tab w:val="clear" w:pos="9072"/>
                <w:tab w:val="center" w:pos="4320"/>
                <w:tab w:val="right" w:pos="8640"/>
              </w:tabs>
              <w:overflowPunct w:val="0"/>
              <w:autoSpaceDE w:val="0"/>
              <w:autoSpaceDN w:val="0"/>
              <w:adjustRightInd w:val="0"/>
              <w:ind w:firstLine="0"/>
              <w:jc w:val="center"/>
              <w:rPr>
                <w:b/>
                <w:i/>
                <w:iCs/>
                <w:sz w:val="20"/>
                <w:szCs w:val="20"/>
                <w:lang w:val="en-US"/>
              </w:rPr>
            </w:pPr>
            <w:r w:rsidRPr="00BE7348">
              <w:rPr>
                <w:b/>
                <w:i/>
                <w:iCs/>
                <w:noProof/>
                <w:sz w:val="20"/>
                <w:szCs w:val="20"/>
              </w:rPr>
              <w:drawing>
                <wp:inline distT="0" distB="0" distL="0" distR="0">
                  <wp:extent cx="405765" cy="45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 cy="453390"/>
                          </a:xfrm>
                          <a:prstGeom prst="rect">
                            <a:avLst/>
                          </a:prstGeom>
                          <a:noFill/>
                          <a:ln>
                            <a:noFill/>
                          </a:ln>
                        </pic:spPr>
                      </pic:pic>
                    </a:graphicData>
                  </a:graphic>
                </wp:inline>
              </w:drawing>
            </w:r>
          </w:p>
        </w:tc>
      </w:tr>
      <w:tr w:rsidR="00BE7348" w:rsidTr="00461496">
        <w:tc>
          <w:tcPr>
            <w:tcW w:w="3960" w:type="dxa"/>
          </w:tcPr>
          <w:p w:rsidR="00BE7348" w:rsidRDefault="008B65A6" w:rsidP="002D0AAD">
            <w:pPr>
              <w:pStyle w:val="Header"/>
              <w:ind w:firstLine="0"/>
              <w:jc w:val="center"/>
              <w:rPr>
                <w:rFonts w:ascii="Arial Narrow" w:hAnsi="Arial Narrow"/>
                <w:b/>
                <w:bCs/>
                <w:lang w:val="de-DE"/>
              </w:rPr>
            </w:pPr>
            <w:r>
              <w:rPr>
                <w:rFonts w:ascii="Arial Narrow" w:hAnsi="Arial Narrow"/>
                <w:b/>
                <w:bCs/>
                <w:noProof/>
              </w:rPr>
              <w:drawing>
                <wp:anchor distT="0" distB="0" distL="114300" distR="114300" simplePos="0" relativeHeight="251657728" behindDoc="0" locked="0" layoutInCell="1" allowOverlap="1">
                  <wp:simplePos x="0" y="0"/>
                  <wp:positionH relativeFrom="column">
                    <wp:posOffset>-257175</wp:posOffset>
                  </wp:positionH>
                  <wp:positionV relativeFrom="paragraph">
                    <wp:posOffset>2540</wp:posOffset>
                  </wp:positionV>
                  <wp:extent cx="292735" cy="358140"/>
                  <wp:effectExtent l="0" t="0" r="0" b="0"/>
                  <wp:wrapNone/>
                  <wp:docPr id="19" name="Picture 1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48">
              <w:rPr>
                <w:rFonts w:ascii="Arial Narrow" w:hAnsi="Arial Narrow"/>
                <w:b/>
                <w:bCs/>
                <w:lang w:val="de-DE"/>
              </w:rPr>
              <w:t>REPUBLIKA HRVATSKA</w:t>
            </w:r>
          </w:p>
        </w:tc>
      </w:tr>
      <w:tr w:rsidR="00BE7348" w:rsidTr="00461496">
        <w:tc>
          <w:tcPr>
            <w:tcW w:w="3960" w:type="dxa"/>
          </w:tcPr>
          <w:p w:rsidR="00BE7348" w:rsidRDefault="00BE7348" w:rsidP="002D0AAD">
            <w:pPr>
              <w:pStyle w:val="Header"/>
              <w:ind w:firstLine="0"/>
              <w:jc w:val="center"/>
              <w:rPr>
                <w:rFonts w:ascii="Arial Narrow" w:hAnsi="Arial Narrow"/>
                <w:lang w:val="de-DE"/>
              </w:rPr>
            </w:pPr>
            <w:r>
              <w:rPr>
                <w:rFonts w:ascii="Arial Narrow" w:hAnsi="Arial Narrow"/>
                <w:lang w:val="de-DE"/>
              </w:rPr>
              <w:t>PRIMORSKO</w:t>
            </w:r>
            <w:r>
              <w:rPr>
                <w:rFonts w:ascii="Arial" w:hAnsi="Arial" w:cs="Arial"/>
                <w:bCs/>
                <w:lang w:val="de-DE"/>
              </w:rPr>
              <w:t>–</w:t>
            </w:r>
            <w:r>
              <w:rPr>
                <w:rFonts w:ascii="Arial Narrow" w:hAnsi="Arial Narrow"/>
                <w:lang w:val="de-DE"/>
              </w:rPr>
              <w:t>GORANSKA ŽUPANIJA</w:t>
            </w:r>
          </w:p>
        </w:tc>
      </w:tr>
      <w:tr w:rsidR="00BE7348" w:rsidRPr="0068528A" w:rsidTr="00461496">
        <w:tc>
          <w:tcPr>
            <w:tcW w:w="3960" w:type="dxa"/>
          </w:tcPr>
          <w:p w:rsidR="00BE7348" w:rsidRPr="0068528A" w:rsidRDefault="00BE7348" w:rsidP="00453A30">
            <w:pPr>
              <w:pStyle w:val="Header"/>
              <w:jc w:val="center"/>
              <w:rPr>
                <w:rFonts w:ascii="Arial Narrow" w:hAnsi="Arial Narrow"/>
                <w:sz w:val="6"/>
                <w:szCs w:val="6"/>
                <w:lang w:val="de-DE"/>
              </w:rPr>
            </w:pPr>
          </w:p>
        </w:tc>
      </w:tr>
      <w:tr w:rsidR="00BE7348" w:rsidRPr="003033EE" w:rsidTr="00461496">
        <w:tc>
          <w:tcPr>
            <w:tcW w:w="3960" w:type="dxa"/>
          </w:tcPr>
          <w:p w:rsidR="00BE7348" w:rsidRPr="003033EE" w:rsidRDefault="00BE7348" w:rsidP="002D0AAD">
            <w:pPr>
              <w:pStyle w:val="Header"/>
              <w:ind w:firstLine="0"/>
              <w:jc w:val="center"/>
              <w:rPr>
                <w:rFonts w:ascii="Arial Narrow" w:hAnsi="Arial Narrow"/>
                <w:b/>
                <w:sz w:val="6"/>
                <w:szCs w:val="6"/>
              </w:rPr>
            </w:pPr>
          </w:p>
        </w:tc>
      </w:tr>
    </w:tbl>
    <w:p w:rsidR="00BE7348" w:rsidRPr="002F1523" w:rsidRDefault="002D0AAD" w:rsidP="002D0AAD">
      <w:pPr>
        <w:ind w:firstLine="0"/>
        <w:jc w:val="left"/>
        <w:rPr>
          <w:rFonts w:ascii="Arial" w:hAnsi="Arial"/>
          <w:b/>
          <w:sz w:val="20"/>
          <w:szCs w:val="20"/>
        </w:rPr>
      </w:pPr>
      <w:r w:rsidRPr="002F1523">
        <w:rPr>
          <w:rFonts w:ascii="Arial" w:hAnsi="Arial"/>
          <w:b/>
          <w:sz w:val="20"/>
          <w:szCs w:val="20"/>
        </w:rPr>
        <w:t>Adamićeva 10</w:t>
      </w:r>
    </w:p>
    <w:p w:rsidR="002D0AAD" w:rsidRPr="002F1523" w:rsidRDefault="002D0AAD" w:rsidP="002D0AAD">
      <w:pPr>
        <w:ind w:firstLine="0"/>
        <w:jc w:val="left"/>
        <w:rPr>
          <w:rFonts w:ascii="Arial" w:hAnsi="Arial"/>
          <w:b/>
          <w:sz w:val="20"/>
          <w:szCs w:val="20"/>
        </w:rPr>
      </w:pPr>
      <w:r w:rsidRPr="002F1523">
        <w:rPr>
          <w:rFonts w:ascii="Arial" w:hAnsi="Arial"/>
          <w:b/>
          <w:sz w:val="20"/>
          <w:szCs w:val="20"/>
        </w:rPr>
        <w:t>51000 Rijeka</w:t>
      </w:r>
    </w:p>
    <w:p w:rsidR="002D0AAD" w:rsidRPr="002F1523" w:rsidRDefault="002D0AAD" w:rsidP="002D0AAD">
      <w:pPr>
        <w:ind w:firstLine="0"/>
        <w:jc w:val="left"/>
        <w:rPr>
          <w:rFonts w:ascii="Arial" w:hAnsi="Arial"/>
          <w:sz w:val="20"/>
          <w:szCs w:val="20"/>
        </w:rPr>
      </w:pPr>
    </w:p>
    <w:tbl>
      <w:tblPr>
        <w:tblW w:w="6062" w:type="dxa"/>
        <w:tblInd w:w="108" w:type="dxa"/>
        <w:tblLayout w:type="fixed"/>
        <w:tblLook w:val="0000" w:firstRow="0" w:lastRow="0" w:firstColumn="0" w:lastColumn="0" w:noHBand="0" w:noVBand="0"/>
      </w:tblPr>
      <w:tblGrid>
        <w:gridCol w:w="2802"/>
        <w:gridCol w:w="3260"/>
      </w:tblGrid>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r w:rsidRPr="00806197">
              <w:rPr>
                <w:rFonts w:ascii="Arial" w:hAnsi="Arial"/>
                <w:b/>
                <w:sz w:val="22"/>
                <w:szCs w:val="22"/>
              </w:rPr>
              <w:t xml:space="preserve">RKP                            </w:t>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29429</w:t>
            </w:r>
          </w:p>
        </w:tc>
      </w:tr>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r w:rsidRPr="00806197">
              <w:rPr>
                <w:rFonts w:ascii="Arial" w:hAnsi="Arial"/>
                <w:b/>
                <w:sz w:val="22"/>
                <w:szCs w:val="22"/>
              </w:rPr>
              <w:t xml:space="preserve">Matični broj: </w:t>
            </w:r>
            <w:r w:rsidRPr="00806197">
              <w:rPr>
                <w:rFonts w:ascii="Arial" w:hAnsi="Arial"/>
                <w:b/>
                <w:sz w:val="22"/>
                <w:szCs w:val="22"/>
              </w:rPr>
              <w:tab/>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2637731</w:t>
            </w:r>
          </w:p>
        </w:tc>
      </w:tr>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r w:rsidRPr="00806197">
              <w:rPr>
                <w:rFonts w:ascii="Arial" w:hAnsi="Arial"/>
                <w:b/>
                <w:sz w:val="22"/>
                <w:szCs w:val="22"/>
              </w:rPr>
              <w:t xml:space="preserve">OIB:                            </w:t>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32420472134</w:t>
            </w:r>
          </w:p>
        </w:tc>
      </w:tr>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r w:rsidRPr="00806197">
              <w:rPr>
                <w:rFonts w:ascii="Arial" w:hAnsi="Arial"/>
                <w:b/>
                <w:sz w:val="22"/>
                <w:szCs w:val="22"/>
              </w:rPr>
              <w:t xml:space="preserve">Razina </w:t>
            </w:r>
            <w:r w:rsidRPr="00806197">
              <w:rPr>
                <w:rFonts w:ascii="Arial" w:hAnsi="Arial"/>
                <w:b/>
                <w:sz w:val="22"/>
                <w:szCs w:val="22"/>
              </w:rPr>
              <w:tab/>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22</w:t>
            </w:r>
          </w:p>
        </w:tc>
      </w:tr>
      <w:tr w:rsidR="00BE7348" w:rsidRPr="00806197" w:rsidTr="00461496">
        <w:tc>
          <w:tcPr>
            <w:tcW w:w="2802" w:type="dxa"/>
            <w:vAlign w:val="center"/>
          </w:tcPr>
          <w:p w:rsidR="00BE7348" w:rsidRPr="00806197" w:rsidRDefault="00BE7348" w:rsidP="0051572B">
            <w:pPr>
              <w:ind w:left="-108" w:firstLine="0"/>
              <w:rPr>
                <w:rFonts w:ascii="Arial" w:hAnsi="Arial"/>
                <w:b/>
                <w:sz w:val="22"/>
                <w:szCs w:val="22"/>
              </w:rPr>
            </w:pPr>
            <w:proofErr w:type="spellStart"/>
            <w:r w:rsidRPr="00806197">
              <w:rPr>
                <w:rFonts w:ascii="Arial" w:hAnsi="Arial"/>
                <w:b/>
                <w:sz w:val="22"/>
                <w:szCs w:val="22"/>
              </w:rPr>
              <w:t>Šifa</w:t>
            </w:r>
            <w:proofErr w:type="spellEnd"/>
            <w:r w:rsidRPr="00806197">
              <w:rPr>
                <w:rFonts w:ascii="Arial" w:hAnsi="Arial"/>
                <w:b/>
                <w:sz w:val="22"/>
                <w:szCs w:val="22"/>
              </w:rPr>
              <w:t xml:space="preserve"> djelatnosti: </w:t>
            </w:r>
          </w:p>
          <w:p w:rsidR="00BE7348" w:rsidRPr="00806197" w:rsidRDefault="00BE7348" w:rsidP="0051572B">
            <w:pPr>
              <w:ind w:left="-108" w:firstLine="0"/>
              <w:rPr>
                <w:rFonts w:ascii="Arial" w:hAnsi="Arial"/>
                <w:b/>
                <w:sz w:val="22"/>
                <w:szCs w:val="22"/>
              </w:rPr>
            </w:pPr>
            <w:r w:rsidRPr="00806197">
              <w:rPr>
                <w:rFonts w:ascii="Arial" w:hAnsi="Arial"/>
                <w:b/>
                <w:sz w:val="22"/>
                <w:szCs w:val="22"/>
              </w:rPr>
              <w:t>Šifra grada:</w:t>
            </w:r>
          </w:p>
        </w:tc>
        <w:tc>
          <w:tcPr>
            <w:tcW w:w="3260" w:type="dxa"/>
            <w:vAlign w:val="center"/>
          </w:tcPr>
          <w:p w:rsidR="00BE7348" w:rsidRPr="00806197" w:rsidRDefault="00BE7348" w:rsidP="00453A30">
            <w:pPr>
              <w:ind w:firstLine="0"/>
              <w:rPr>
                <w:rFonts w:ascii="Arial" w:hAnsi="Arial"/>
                <w:b/>
                <w:sz w:val="22"/>
                <w:szCs w:val="22"/>
              </w:rPr>
            </w:pPr>
            <w:r w:rsidRPr="00806197">
              <w:rPr>
                <w:rFonts w:ascii="Arial" w:hAnsi="Arial"/>
                <w:b/>
                <w:sz w:val="22"/>
                <w:szCs w:val="22"/>
              </w:rPr>
              <w:t>8411</w:t>
            </w:r>
          </w:p>
          <w:p w:rsidR="00BE7348" w:rsidRPr="00806197" w:rsidRDefault="00BE7348" w:rsidP="00453A30">
            <w:pPr>
              <w:ind w:firstLine="0"/>
              <w:rPr>
                <w:rFonts w:ascii="Arial" w:hAnsi="Arial"/>
                <w:b/>
                <w:sz w:val="22"/>
                <w:szCs w:val="22"/>
              </w:rPr>
            </w:pPr>
            <w:r w:rsidRPr="00806197">
              <w:rPr>
                <w:rFonts w:ascii="Arial" w:hAnsi="Arial"/>
                <w:b/>
                <w:sz w:val="22"/>
                <w:szCs w:val="22"/>
              </w:rPr>
              <w:t>373</w:t>
            </w:r>
          </w:p>
        </w:tc>
      </w:tr>
    </w:tbl>
    <w:p w:rsidR="00BE7348" w:rsidRDefault="00BE7348" w:rsidP="006A779B">
      <w:pPr>
        <w:ind w:firstLine="0"/>
        <w:jc w:val="center"/>
        <w:rPr>
          <w:rFonts w:ascii="Arial" w:hAnsi="Arial"/>
        </w:rPr>
      </w:pPr>
    </w:p>
    <w:p w:rsidR="00461496" w:rsidRDefault="00461496" w:rsidP="006A779B">
      <w:pPr>
        <w:ind w:firstLine="0"/>
        <w:jc w:val="center"/>
        <w:rPr>
          <w:rFonts w:ascii="Arial" w:hAnsi="Arial"/>
        </w:rPr>
      </w:pPr>
    </w:p>
    <w:p w:rsidR="00FD1829" w:rsidRPr="0025551B" w:rsidRDefault="00FD1829" w:rsidP="006A779B">
      <w:pPr>
        <w:ind w:firstLine="0"/>
        <w:jc w:val="center"/>
        <w:rPr>
          <w:rFonts w:ascii="Arial" w:hAnsi="Arial"/>
        </w:rPr>
      </w:pPr>
    </w:p>
    <w:p w:rsidR="00806197" w:rsidRPr="0025551B" w:rsidRDefault="00806197" w:rsidP="006A779B">
      <w:pPr>
        <w:ind w:firstLine="0"/>
        <w:jc w:val="center"/>
        <w:rPr>
          <w:rFonts w:ascii="Arial" w:hAnsi="Arial"/>
        </w:rPr>
      </w:pPr>
    </w:p>
    <w:p w:rsidR="00BD65B7" w:rsidRPr="0025551B" w:rsidRDefault="00FD1829" w:rsidP="00FD1829">
      <w:pPr>
        <w:spacing w:line="360" w:lineRule="auto"/>
        <w:ind w:firstLine="0"/>
        <w:jc w:val="center"/>
        <w:rPr>
          <w:rFonts w:ascii="Arial" w:hAnsi="Arial"/>
          <w:b/>
          <w:bCs/>
        </w:rPr>
      </w:pPr>
      <w:r w:rsidRPr="0025551B">
        <w:rPr>
          <w:rFonts w:ascii="Arial" w:hAnsi="Arial"/>
          <w:b/>
          <w:bCs/>
        </w:rPr>
        <w:t>Bilješke uz financijske izvještaje Primorsko-goranske županije</w:t>
      </w:r>
    </w:p>
    <w:p w:rsidR="00BD65B7" w:rsidRPr="0025551B" w:rsidRDefault="00BD65B7" w:rsidP="00FD1829">
      <w:pPr>
        <w:spacing w:line="360" w:lineRule="auto"/>
        <w:ind w:firstLine="0"/>
        <w:jc w:val="center"/>
        <w:rPr>
          <w:rFonts w:ascii="Arial" w:hAnsi="Arial"/>
          <w:b/>
          <w:bCs/>
        </w:rPr>
      </w:pPr>
      <w:r w:rsidRPr="0025551B">
        <w:rPr>
          <w:rFonts w:ascii="Arial" w:hAnsi="Arial"/>
          <w:b/>
          <w:bCs/>
        </w:rPr>
        <w:t xml:space="preserve">za razdoblje </w:t>
      </w:r>
      <w:r w:rsidR="00F5341D" w:rsidRPr="0025551B">
        <w:rPr>
          <w:rFonts w:ascii="Arial" w:hAnsi="Arial"/>
          <w:b/>
          <w:bCs/>
        </w:rPr>
        <w:t xml:space="preserve">od </w:t>
      </w:r>
      <w:r w:rsidRPr="0025551B">
        <w:rPr>
          <w:rFonts w:ascii="Arial" w:hAnsi="Arial"/>
          <w:b/>
          <w:bCs/>
        </w:rPr>
        <w:t>01. siječnj</w:t>
      </w:r>
      <w:r w:rsidR="00F5341D" w:rsidRPr="0025551B">
        <w:rPr>
          <w:rFonts w:ascii="Arial" w:hAnsi="Arial"/>
          <w:b/>
          <w:bCs/>
        </w:rPr>
        <w:t>a</w:t>
      </w:r>
      <w:r w:rsidRPr="0025551B">
        <w:rPr>
          <w:rFonts w:ascii="Arial" w:hAnsi="Arial"/>
          <w:b/>
          <w:bCs/>
        </w:rPr>
        <w:t xml:space="preserve"> do 3</w:t>
      </w:r>
      <w:r w:rsidR="004772E8">
        <w:rPr>
          <w:rFonts w:ascii="Arial" w:hAnsi="Arial"/>
          <w:b/>
          <w:bCs/>
        </w:rPr>
        <w:t>0. lipnja</w:t>
      </w:r>
      <w:r w:rsidRPr="0025551B">
        <w:rPr>
          <w:rFonts w:ascii="Arial" w:hAnsi="Arial"/>
          <w:b/>
          <w:bCs/>
        </w:rPr>
        <w:t xml:space="preserve"> 20</w:t>
      </w:r>
      <w:r w:rsidR="00E77A9B" w:rsidRPr="0025551B">
        <w:rPr>
          <w:rFonts w:ascii="Arial" w:hAnsi="Arial"/>
          <w:b/>
          <w:bCs/>
        </w:rPr>
        <w:t>2</w:t>
      </w:r>
      <w:r w:rsidR="0099497C">
        <w:rPr>
          <w:rFonts w:ascii="Arial" w:hAnsi="Arial"/>
          <w:b/>
          <w:bCs/>
        </w:rPr>
        <w:t>3</w:t>
      </w:r>
      <w:r w:rsidRPr="0025551B">
        <w:rPr>
          <w:rFonts w:ascii="Arial" w:hAnsi="Arial"/>
          <w:b/>
          <w:bCs/>
        </w:rPr>
        <w:t>. godine</w:t>
      </w:r>
    </w:p>
    <w:p w:rsidR="00BA7FCB" w:rsidRPr="0025551B" w:rsidRDefault="00825A68" w:rsidP="006A779B">
      <w:pPr>
        <w:ind w:firstLine="0"/>
        <w:jc w:val="center"/>
        <w:rPr>
          <w:rFonts w:ascii="Arial" w:hAnsi="Arial"/>
        </w:rPr>
      </w:pPr>
      <w:r>
        <w:rPr>
          <w:rFonts w:ascii="Arial" w:hAnsi="Arial"/>
        </w:rPr>
        <w:t xml:space="preserve">    </w:t>
      </w:r>
    </w:p>
    <w:p w:rsidR="005E1227" w:rsidRPr="0025551B" w:rsidRDefault="00056F6A" w:rsidP="006A779B">
      <w:pPr>
        <w:ind w:firstLine="0"/>
        <w:jc w:val="center"/>
        <w:rPr>
          <w:rFonts w:ascii="Arial" w:hAnsi="Arial"/>
        </w:rPr>
      </w:pPr>
      <w:r w:rsidRPr="0025551B">
        <w:rPr>
          <w:rFonts w:ascii="Arial" w:hAnsi="Arial"/>
        </w:rPr>
        <w:t xml:space="preserve"> </w:t>
      </w:r>
      <w:r w:rsidR="009C0ADF" w:rsidRPr="0025551B">
        <w:rPr>
          <w:rFonts w:ascii="Arial" w:hAnsi="Arial"/>
        </w:rPr>
        <w:t xml:space="preserve">  </w:t>
      </w:r>
    </w:p>
    <w:p w:rsidR="00675534" w:rsidRPr="0025551B" w:rsidRDefault="00675534" w:rsidP="006A779B">
      <w:pPr>
        <w:ind w:firstLine="0"/>
        <w:jc w:val="center"/>
        <w:rPr>
          <w:rFonts w:ascii="Arial" w:hAnsi="Arial"/>
        </w:rPr>
      </w:pPr>
    </w:p>
    <w:p w:rsidR="00FD1829" w:rsidRPr="0025551B" w:rsidRDefault="00FD1829" w:rsidP="00FD1829">
      <w:pPr>
        <w:pStyle w:val="BodyText"/>
        <w:jc w:val="both"/>
        <w:rPr>
          <w:rFonts w:ascii="Arial" w:hAnsi="Arial"/>
          <w:b/>
          <w:bCs/>
          <w:sz w:val="22"/>
        </w:rPr>
      </w:pPr>
      <w:r w:rsidRPr="0025551B">
        <w:rPr>
          <w:rFonts w:ascii="Arial" w:hAnsi="Arial"/>
          <w:b/>
          <w:bCs/>
          <w:sz w:val="22"/>
        </w:rPr>
        <w:t>Bilješka br. 1</w:t>
      </w:r>
    </w:p>
    <w:p w:rsidR="00FD1829" w:rsidRPr="0099497C" w:rsidRDefault="00FD1829" w:rsidP="00FD1829">
      <w:pPr>
        <w:ind w:firstLine="0"/>
        <w:jc w:val="left"/>
        <w:rPr>
          <w:rFonts w:ascii="Arial" w:hAnsi="Arial"/>
        </w:rPr>
      </w:pPr>
    </w:p>
    <w:p w:rsidR="00A666EF" w:rsidRPr="0099497C" w:rsidRDefault="00A666EF" w:rsidP="00A666EF">
      <w:pPr>
        <w:rPr>
          <w:rFonts w:ascii="Arial" w:hAnsi="Arial" w:cs="Arial"/>
          <w:sz w:val="22"/>
        </w:rPr>
      </w:pPr>
      <w:r w:rsidRPr="0099497C">
        <w:rPr>
          <w:rFonts w:ascii="Arial" w:hAnsi="Arial" w:cs="Arial"/>
          <w:sz w:val="22"/>
        </w:rPr>
        <w:t>Financijski izvještaj Primorsko-goranske županije za razdoblje od 01. siječnja do 3</w:t>
      </w:r>
      <w:r w:rsidR="004772E8">
        <w:rPr>
          <w:rFonts w:ascii="Arial" w:hAnsi="Arial" w:cs="Arial"/>
          <w:sz w:val="22"/>
        </w:rPr>
        <w:t>0</w:t>
      </w:r>
      <w:r w:rsidRPr="0099497C">
        <w:rPr>
          <w:rFonts w:ascii="Arial" w:hAnsi="Arial" w:cs="Arial"/>
          <w:sz w:val="22"/>
        </w:rPr>
        <w:t xml:space="preserve">. </w:t>
      </w:r>
      <w:r w:rsidR="004772E8">
        <w:rPr>
          <w:rFonts w:ascii="Arial" w:hAnsi="Arial" w:cs="Arial"/>
          <w:sz w:val="22"/>
        </w:rPr>
        <w:t>lipnja</w:t>
      </w:r>
      <w:r w:rsidRPr="0099497C">
        <w:rPr>
          <w:rFonts w:ascii="Arial" w:hAnsi="Arial" w:cs="Arial"/>
          <w:sz w:val="22"/>
        </w:rPr>
        <w:t xml:space="preserve"> 202</w:t>
      </w:r>
      <w:r w:rsidR="0099497C" w:rsidRPr="0099497C">
        <w:rPr>
          <w:rFonts w:ascii="Arial" w:hAnsi="Arial" w:cs="Arial"/>
          <w:sz w:val="22"/>
        </w:rPr>
        <w:t>3</w:t>
      </w:r>
      <w:r w:rsidRPr="0099497C">
        <w:rPr>
          <w:rFonts w:ascii="Arial" w:hAnsi="Arial" w:cs="Arial"/>
          <w:sz w:val="22"/>
        </w:rPr>
        <w:t xml:space="preserve">. godine izrađen je temeljem Pravilnika o financijskom izvještavanju u proračunskom računovodstvu („Narodne novine“, broj </w:t>
      </w:r>
      <w:r w:rsidR="002D54FE" w:rsidRPr="0099497C">
        <w:rPr>
          <w:rFonts w:ascii="Arial" w:hAnsi="Arial" w:cs="Arial"/>
          <w:sz w:val="22"/>
        </w:rPr>
        <w:t>37/22</w:t>
      </w:r>
      <w:r w:rsidRPr="0099497C">
        <w:rPr>
          <w:rFonts w:ascii="Arial" w:hAnsi="Arial" w:cs="Arial"/>
          <w:sz w:val="22"/>
        </w:rPr>
        <w:t>) i Okružnice o sastavljanju i predaji financijskih izvještaja proračuna, proračunskih i izvanproračunskih korisnika državnog proračuna te proračunskih i izvanproračunskih korisnika proračuna jedinica lokalne i područne (regionalne) samouprave za razdoblje od 01. siječnja do 3</w:t>
      </w:r>
      <w:r w:rsidR="004772E8">
        <w:rPr>
          <w:rFonts w:ascii="Arial" w:hAnsi="Arial" w:cs="Arial"/>
          <w:sz w:val="22"/>
        </w:rPr>
        <w:t>0</w:t>
      </w:r>
      <w:r w:rsidRPr="0099497C">
        <w:rPr>
          <w:rFonts w:ascii="Arial" w:hAnsi="Arial" w:cs="Arial"/>
          <w:sz w:val="22"/>
        </w:rPr>
        <w:t xml:space="preserve">. </w:t>
      </w:r>
      <w:r w:rsidR="004772E8">
        <w:rPr>
          <w:rFonts w:ascii="Arial" w:hAnsi="Arial" w:cs="Arial"/>
          <w:sz w:val="22"/>
        </w:rPr>
        <w:t>lipnja</w:t>
      </w:r>
      <w:r w:rsidR="002D54FE" w:rsidRPr="0099497C">
        <w:rPr>
          <w:rFonts w:ascii="Arial" w:hAnsi="Arial" w:cs="Arial"/>
          <w:sz w:val="22"/>
        </w:rPr>
        <w:t xml:space="preserve"> 202</w:t>
      </w:r>
      <w:r w:rsidR="0099497C" w:rsidRPr="0099497C">
        <w:rPr>
          <w:rFonts w:ascii="Arial" w:hAnsi="Arial" w:cs="Arial"/>
          <w:sz w:val="22"/>
        </w:rPr>
        <w:t>3</w:t>
      </w:r>
      <w:r w:rsidRPr="0099497C">
        <w:rPr>
          <w:rFonts w:ascii="Arial" w:hAnsi="Arial" w:cs="Arial"/>
          <w:sz w:val="22"/>
        </w:rPr>
        <w:t>. godine (KLASA: 400-02/2</w:t>
      </w:r>
      <w:r w:rsidR="0099497C" w:rsidRPr="0099497C">
        <w:rPr>
          <w:rFonts w:ascii="Arial" w:hAnsi="Arial" w:cs="Arial"/>
          <w:sz w:val="22"/>
        </w:rPr>
        <w:t>3</w:t>
      </w:r>
      <w:r w:rsidRPr="0099497C">
        <w:rPr>
          <w:rFonts w:ascii="Arial" w:hAnsi="Arial" w:cs="Arial"/>
          <w:sz w:val="22"/>
        </w:rPr>
        <w:t>-01/2</w:t>
      </w:r>
      <w:r w:rsidR="0099497C" w:rsidRPr="0099497C">
        <w:rPr>
          <w:rFonts w:ascii="Arial" w:hAnsi="Arial" w:cs="Arial"/>
          <w:sz w:val="22"/>
        </w:rPr>
        <w:t>7</w:t>
      </w:r>
      <w:r w:rsidRPr="0099497C">
        <w:rPr>
          <w:rFonts w:ascii="Arial" w:hAnsi="Arial" w:cs="Arial"/>
          <w:sz w:val="22"/>
        </w:rPr>
        <w:t>, URBROJ: 513-05-03-2</w:t>
      </w:r>
      <w:r w:rsidR="0099497C" w:rsidRPr="0099497C">
        <w:rPr>
          <w:rFonts w:ascii="Arial" w:hAnsi="Arial" w:cs="Arial"/>
          <w:sz w:val="22"/>
        </w:rPr>
        <w:t>3</w:t>
      </w:r>
      <w:r w:rsidRPr="0099497C">
        <w:rPr>
          <w:rFonts w:ascii="Arial" w:hAnsi="Arial" w:cs="Arial"/>
          <w:sz w:val="22"/>
        </w:rPr>
        <w:t>-</w:t>
      </w:r>
      <w:r w:rsidR="004772E8">
        <w:rPr>
          <w:rFonts w:ascii="Arial" w:hAnsi="Arial" w:cs="Arial"/>
          <w:sz w:val="22"/>
        </w:rPr>
        <w:t>2</w:t>
      </w:r>
      <w:r w:rsidRPr="0099497C">
        <w:rPr>
          <w:rFonts w:ascii="Arial" w:hAnsi="Arial" w:cs="Arial"/>
          <w:sz w:val="22"/>
        </w:rPr>
        <w:t xml:space="preserve">) od </w:t>
      </w:r>
      <w:r w:rsidR="004772E8">
        <w:rPr>
          <w:rFonts w:ascii="Arial" w:hAnsi="Arial" w:cs="Arial"/>
          <w:sz w:val="22"/>
        </w:rPr>
        <w:t>4</w:t>
      </w:r>
      <w:r w:rsidRPr="0099497C">
        <w:rPr>
          <w:rFonts w:ascii="Arial" w:hAnsi="Arial" w:cs="Arial"/>
          <w:sz w:val="22"/>
        </w:rPr>
        <w:t xml:space="preserve">. </w:t>
      </w:r>
      <w:r w:rsidR="004772E8">
        <w:rPr>
          <w:rFonts w:ascii="Arial" w:hAnsi="Arial" w:cs="Arial"/>
          <w:sz w:val="22"/>
        </w:rPr>
        <w:t>srpnja</w:t>
      </w:r>
      <w:r w:rsidRPr="0099497C">
        <w:rPr>
          <w:rFonts w:ascii="Arial" w:hAnsi="Arial" w:cs="Arial"/>
          <w:sz w:val="22"/>
        </w:rPr>
        <w:t xml:space="preserve"> 202</w:t>
      </w:r>
      <w:r w:rsidR="0099497C" w:rsidRPr="0099497C">
        <w:rPr>
          <w:rFonts w:ascii="Arial" w:hAnsi="Arial" w:cs="Arial"/>
          <w:sz w:val="22"/>
        </w:rPr>
        <w:t>3</w:t>
      </w:r>
      <w:r w:rsidRPr="0099497C">
        <w:rPr>
          <w:rFonts w:ascii="Arial" w:hAnsi="Arial" w:cs="Arial"/>
          <w:sz w:val="22"/>
        </w:rPr>
        <w:t>. godine.</w:t>
      </w:r>
    </w:p>
    <w:p w:rsidR="00E32C18" w:rsidRDefault="00E32C18" w:rsidP="00A666EF">
      <w:pPr>
        <w:rPr>
          <w:rFonts w:ascii="Arial" w:hAnsi="Arial" w:cs="Arial"/>
          <w:sz w:val="22"/>
        </w:rPr>
      </w:pPr>
    </w:p>
    <w:p w:rsidR="00E32C18" w:rsidRPr="0099497C" w:rsidRDefault="00E32C18" w:rsidP="00A666EF">
      <w:pPr>
        <w:rPr>
          <w:rFonts w:ascii="Arial" w:hAnsi="Arial" w:cs="Arial"/>
          <w:sz w:val="22"/>
        </w:rPr>
      </w:pPr>
    </w:p>
    <w:p w:rsidR="00E32C18" w:rsidRPr="006D35A0" w:rsidRDefault="00E32C18" w:rsidP="00E32C18">
      <w:pPr>
        <w:pStyle w:val="BodyText"/>
        <w:jc w:val="both"/>
        <w:rPr>
          <w:rFonts w:ascii="Arial" w:hAnsi="Arial"/>
          <w:b/>
          <w:bCs/>
          <w:sz w:val="22"/>
        </w:rPr>
      </w:pPr>
      <w:r w:rsidRPr="00C27F7E">
        <w:rPr>
          <w:rFonts w:ascii="Arial" w:hAnsi="Arial"/>
          <w:b/>
          <w:bCs/>
          <w:sz w:val="22"/>
        </w:rPr>
        <w:t xml:space="preserve">Bilješka br. </w:t>
      </w:r>
      <w:r>
        <w:rPr>
          <w:rFonts w:ascii="Arial" w:hAnsi="Arial"/>
          <w:b/>
          <w:bCs/>
          <w:sz w:val="22"/>
        </w:rPr>
        <w:t>2</w:t>
      </w:r>
      <w:r w:rsidRPr="006D35A0">
        <w:rPr>
          <w:rFonts w:ascii="Arial" w:hAnsi="Arial"/>
          <w:b/>
          <w:bCs/>
          <w:sz w:val="22"/>
        </w:rPr>
        <w:t xml:space="preserve"> </w:t>
      </w:r>
      <w:r>
        <w:rPr>
          <w:rFonts w:ascii="Arial" w:hAnsi="Arial"/>
          <w:b/>
          <w:bCs/>
          <w:sz w:val="22"/>
        </w:rPr>
        <w:t>–</w:t>
      </w:r>
      <w:r w:rsidRPr="006D35A0">
        <w:rPr>
          <w:rFonts w:ascii="Arial" w:hAnsi="Arial"/>
          <w:b/>
          <w:bCs/>
          <w:sz w:val="22"/>
        </w:rPr>
        <w:t xml:space="preserve"> </w:t>
      </w:r>
      <w:r>
        <w:rPr>
          <w:rFonts w:ascii="Arial" w:hAnsi="Arial"/>
          <w:b/>
          <w:bCs/>
          <w:sz w:val="22"/>
        </w:rPr>
        <w:t>Knjiženja na teret / u korist vlastitih izvora uslijed preračunavanja kuna u euro</w:t>
      </w:r>
    </w:p>
    <w:p w:rsidR="00E32C18" w:rsidRDefault="00E32C18" w:rsidP="00E32C18">
      <w:pPr>
        <w:pStyle w:val="BodyText"/>
        <w:jc w:val="both"/>
        <w:rPr>
          <w:rFonts w:ascii="Arial" w:hAnsi="Arial"/>
          <w:color w:val="FF0000"/>
          <w:sz w:val="22"/>
          <w:szCs w:val="22"/>
        </w:rPr>
      </w:pPr>
    </w:p>
    <w:p w:rsidR="00E32C18" w:rsidRDefault="00E32C18" w:rsidP="00E32C18">
      <w:pPr>
        <w:pStyle w:val="BodyText"/>
        <w:jc w:val="both"/>
        <w:rPr>
          <w:rFonts w:ascii="Arial" w:hAnsi="Arial"/>
          <w:sz w:val="22"/>
          <w:szCs w:val="22"/>
        </w:rPr>
      </w:pPr>
      <w:r w:rsidRPr="00DA44B4">
        <w:rPr>
          <w:rFonts w:ascii="Arial" w:hAnsi="Arial"/>
          <w:sz w:val="22"/>
          <w:szCs w:val="22"/>
        </w:rPr>
        <w:tab/>
      </w:r>
      <w:r w:rsidRPr="00E1067D">
        <w:rPr>
          <w:rFonts w:ascii="Arial" w:hAnsi="Arial"/>
          <w:sz w:val="22"/>
          <w:szCs w:val="22"/>
        </w:rPr>
        <w:t>Sukladno Uputi Ministarstva financija o procesu prilagodbe poslovnih procesa subjekata opće države za poslovanje u euru, razlike između ukupne vrijednosti imovine te ukupne vrijednosti obveza i vlastitih izvora (kapital) u bilanci na dan 01. siječnja 2023. godine, nastale uslijed preračunavanja kuna u euro</w:t>
      </w:r>
      <w:r w:rsidR="00375C17" w:rsidRPr="00E1067D">
        <w:rPr>
          <w:rFonts w:ascii="Arial" w:hAnsi="Arial"/>
          <w:sz w:val="22"/>
          <w:szCs w:val="22"/>
        </w:rPr>
        <w:t>,</w:t>
      </w:r>
      <w:r w:rsidRPr="00E1067D">
        <w:rPr>
          <w:rFonts w:ascii="Arial" w:hAnsi="Arial"/>
          <w:sz w:val="22"/>
          <w:szCs w:val="22"/>
        </w:rPr>
        <w:t xml:space="preserve"> </w:t>
      </w:r>
      <w:r w:rsidRPr="00E1067D">
        <w:rPr>
          <w:rFonts w:ascii="Arial" w:hAnsi="Arial" w:cs="Arial"/>
          <w:sz w:val="22"/>
        </w:rPr>
        <w:t>uz primjenu fiksnog tečaja konverzije i sukladno pravilima za preračunavanje i zaokruživanje iz Zakona o uvođenju eura</w:t>
      </w:r>
      <w:r w:rsidRPr="00E1067D">
        <w:rPr>
          <w:rFonts w:ascii="Arial" w:hAnsi="Arial"/>
          <w:sz w:val="22"/>
          <w:szCs w:val="22"/>
        </w:rPr>
        <w:t>, iskazane su na teret ili u korist vlastitih izvora (kapitala), kako slijedi:</w:t>
      </w:r>
    </w:p>
    <w:p w:rsidR="00E32C18" w:rsidRPr="007B3FD1" w:rsidRDefault="00E32C18" w:rsidP="00E32C18">
      <w:pPr>
        <w:numPr>
          <w:ilvl w:val="0"/>
          <w:numId w:val="35"/>
        </w:numPr>
        <w:spacing w:before="160"/>
        <w:ind w:left="714" w:hanging="357"/>
        <w:rPr>
          <w:rFonts w:ascii="Arial" w:hAnsi="Arial"/>
          <w:sz w:val="22"/>
          <w:szCs w:val="22"/>
        </w:rPr>
      </w:pPr>
      <w:r w:rsidRPr="00E62B90">
        <w:rPr>
          <w:rFonts w:ascii="Arial" w:hAnsi="Arial"/>
          <w:b/>
          <w:sz w:val="22"/>
          <w:szCs w:val="22"/>
        </w:rPr>
        <w:t>podskupina 911 Vlastiti izvori</w:t>
      </w:r>
    </w:p>
    <w:p w:rsidR="00E32C18" w:rsidRPr="00A0675F" w:rsidRDefault="00E32C18" w:rsidP="00E32C18">
      <w:pPr>
        <w:pStyle w:val="ListParagraph"/>
        <w:numPr>
          <w:ilvl w:val="0"/>
          <w:numId w:val="31"/>
        </w:numPr>
        <w:spacing w:after="120"/>
        <w:ind w:left="714" w:hanging="357"/>
        <w:rPr>
          <w:rFonts w:ascii="Arial" w:hAnsi="Arial"/>
          <w:sz w:val="22"/>
          <w:szCs w:val="22"/>
        </w:rPr>
      </w:pPr>
      <w:r w:rsidRPr="00A0675F">
        <w:rPr>
          <w:rFonts w:ascii="Arial" w:hAnsi="Arial"/>
          <w:sz w:val="22"/>
          <w:szCs w:val="22"/>
        </w:rPr>
        <w:t xml:space="preserve">uvećana </w:t>
      </w:r>
      <w:r>
        <w:rPr>
          <w:rFonts w:ascii="Arial" w:hAnsi="Arial"/>
          <w:sz w:val="22"/>
          <w:szCs w:val="22"/>
        </w:rPr>
        <w:t xml:space="preserve">je </w:t>
      </w:r>
      <w:r w:rsidRPr="00A0675F">
        <w:rPr>
          <w:rFonts w:ascii="Arial" w:hAnsi="Arial"/>
          <w:sz w:val="22"/>
          <w:szCs w:val="22"/>
        </w:rPr>
        <w:t>za ukupno 0,15 eura zbog usklađenja anal</w:t>
      </w:r>
      <w:r>
        <w:rPr>
          <w:rFonts w:ascii="Arial" w:hAnsi="Arial"/>
          <w:sz w:val="22"/>
          <w:szCs w:val="22"/>
        </w:rPr>
        <w:t>i</w:t>
      </w:r>
      <w:r w:rsidRPr="00A0675F">
        <w:rPr>
          <w:rFonts w:ascii="Arial" w:hAnsi="Arial"/>
          <w:sz w:val="22"/>
          <w:szCs w:val="22"/>
        </w:rPr>
        <w:t>tičk</w:t>
      </w:r>
      <w:r>
        <w:rPr>
          <w:rFonts w:ascii="Arial" w:hAnsi="Arial"/>
          <w:sz w:val="22"/>
          <w:szCs w:val="22"/>
        </w:rPr>
        <w:t>ih</w:t>
      </w:r>
      <w:r w:rsidRPr="00A0675F">
        <w:rPr>
          <w:rFonts w:ascii="Arial" w:hAnsi="Arial"/>
          <w:sz w:val="22"/>
          <w:szCs w:val="22"/>
        </w:rPr>
        <w:t xml:space="preserve"> </w:t>
      </w:r>
      <w:r>
        <w:rPr>
          <w:rFonts w:ascii="Arial" w:hAnsi="Arial"/>
          <w:sz w:val="22"/>
          <w:szCs w:val="22"/>
        </w:rPr>
        <w:t>evidencija</w:t>
      </w:r>
      <w:r w:rsidRPr="00A0675F">
        <w:rPr>
          <w:rFonts w:ascii="Arial" w:hAnsi="Arial"/>
          <w:sz w:val="22"/>
          <w:szCs w:val="22"/>
        </w:rPr>
        <w:t xml:space="preserve"> nefinancijske imovine sa glavnom knjigom;</w:t>
      </w:r>
    </w:p>
    <w:p w:rsidR="00E32C18" w:rsidRPr="007B3FD1" w:rsidRDefault="00E32C18" w:rsidP="00E32C18">
      <w:pPr>
        <w:numPr>
          <w:ilvl w:val="0"/>
          <w:numId w:val="35"/>
        </w:numPr>
        <w:spacing w:before="160"/>
        <w:ind w:left="714" w:hanging="357"/>
        <w:rPr>
          <w:rFonts w:ascii="Arial" w:hAnsi="Arial"/>
          <w:b/>
          <w:sz w:val="22"/>
          <w:szCs w:val="22"/>
        </w:rPr>
      </w:pPr>
      <w:r>
        <w:rPr>
          <w:rFonts w:ascii="Arial" w:hAnsi="Arial"/>
          <w:b/>
          <w:sz w:val="22"/>
          <w:szCs w:val="22"/>
        </w:rPr>
        <w:t>pod</w:t>
      </w:r>
      <w:r w:rsidRPr="00E62B90">
        <w:rPr>
          <w:rFonts w:ascii="Arial" w:hAnsi="Arial"/>
          <w:b/>
          <w:sz w:val="22"/>
          <w:szCs w:val="22"/>
        </w:rPr>
        <w:t>skupina 922 Višak</w:t>
      </w:r>
      <w:r>
        <w:rPr>
          <w:rFonts w:ascii="Arial" w:hAnsi="Arial"/>
          <w:b/>
          <w:sz w:val="22"/>
          <w:szCs w:val="22"/>
        </w:rPr>
        <w:t>/manjak</w:t>
      </w:r>
      <w:r w:rsidRPr="00E62B90">
        <w:rPr>
          <w:rFonts w:ascii="Arial" w:hAnsi="Arial"/>
          <w:b/>
          <w:sz w:val="22"/>
          <w:szCs w:val="22"/>
        </w:rPr>
        <w:t xml:space="preserve"> </w:t>
      </w:r>
      <w:r w:rsidRPr="007B3FD1">
        <w:rPr>
          <w:rFonts w:ascii="Arial" w:hAnsi="Arial"/>
          <w:b/>
          <w:sz w:val="22"/>
          <w:szCs w:val="22"/>
        </w:rPr>
        <w:t xml:space="preserve">prihoda </w:t>
      </w:r>
    </w:p>
    <w:p w:rsidR="00E32C18" w:rsidRDefault="00E32C18" w:rsidP="00E32C18">
      <w:pPr>
        <w:numPr>
          <w:ilvl w:val="0"/>
          <w:numId w:val="31"/>
        </w:numPr>
        <w:spacing w:after="120"/>
        <w:ind w:left="714" w:hanging="357"/>
        <w:rPr>
          <w:rFonts w:ascii="Arial" w:hAnsi="Arial"/>
          <w:sz w:val="22"/>
          <w:szCs w:val="22"/>
        </w:rPr>
      </w:pPr>
      <w:r w:rsidRPr="00A0675F">
        <w:rPr>
          <w:rFonts w:ascii="Arial" w:hAnsi="Arial"/>
          <w:sz w:val="22"/>
          <w:szCs w:val="22"/>
        </w:rPr>
        <w:t xml:space="preserve">umanjena </w:t>
      </w:r>
      <w:r>
        <w:rPr>
          <w:rFonts w:ascii="Arial" w:hAnsi="Arial"/>
          <w:sz w:val="22"/>
          <w:szCs w:val="22"/>
        </w:rPr>
        <w:t xml:space="preserve">je </w:t>
      </w:r>
      <w:r w:rsidRPr="00A0675F">
        <w:rPr>
          <w:rFonts w:ascii="Arial" w:hAnsi="Arial"/>
          <w:sz w:val="22"/>
          <w:szCs w:val="22"/>
        </w:rPr>
        <w:t>za ukupno 0,01 euro zbog usklađenja analitičkih računa potraživanja na skupini 12 sa prenesenim početnim stanjem u glavnoj knjizi;</w:t>
      </w:r>
    </w:p>
    <w:p w:rsidR="00E32C18" w:rsidRPr="00F842CE" w:rsidRDefault="00E32C18" w:rsidP="00E32C18">
      <w:pPr>
        <w:pStyle w:val="ListParagraph"/>
        <w:numPr>
          <w:ilvl w:val="0"/>
          <w:numId w:val="31"/>
        </w:numPr>
        <w:spacing w:after="120"/>
        <w:rPr>
          <w:rFonts w:ascii="Arial" w:hAnsi="Arial"/>
          <w:sz w:val="22"/>
          <w:szCs w:val="22"/>
        </w:rPr>
      </w:pPr>
      <w:r w:rsidRPr="00F842CE">
        <w:rPr>
          <w:rFonts w:ascii="Arial" w:hAnsi="Arial"/>
          <w:sz w:val="22"/>
          <w:szCs w:val="22"/>
        </w:rPr>
        <w:t>umanjena je za ukupno 0,09 eura zbog usklađenja analitičkih računa obveza na razredu 2 sa prenesenim početnim stanjem u glavnoj knjizi;</w:t>
      </w:r>
    </w:p>
    <w:p w:rsidR="00E32C18" w:rsidRPr="00A0675F" w:rsidRDefault="00E32C18" w:rsidP="00E32C18">
      <w:pPr>
        <w:numPr>
          <w:ilvl w:val="0"/>
          <w:numId w:val="31"/>
        </w:numPr>
        <w:spacing w:after="120"/>
        <w:ind w:left="714" w:hanging="357"/>
        <w:rPr>
          <w:rFonts w:ascii="Arial" w:hAnsi="Arial"/>
          <w:sz w:val="22"/>
          <w:szCs w:val="22"/>
        </w:rPr>
      </w:pPr>
      <w:r w:rsidRPr="00A0675F">
        <w:rPr>
          <w:rFonts w:ascii="Arial" w:hAnsi="Arial"/>
          <w:sz w:val="22"/>
          <w:szCs w:val="22"/>
        </w:rPr>
        <w:lastRenderedPageBreak/>
        <w:t>umanjena za ukupno 0,14 eura zbog usklađivanja razlike između ukupne vrijednosti imovine (aktive) te ukupne vrijednosti obveza i vlastitih izvora (pasive)</w:t>
      </w:r>
      <w:r>
        <w:rPr>
          <w:rFonts w:ascii="Arial" w:hAnsi="Arial"/>
          <w:sz w:val="22"/>
          <w:szCs w:val="22"/>
        </w:rPr>
        <w:t xml:space="preserve"> prenesenog početnog stanja glavne knjige</w:t>
      </w:r>
      <w:r w:rsidRPr="00A0675F">
        <w:rPr>
          <w:rFonts w:ascii="Arial" w:hAnsi="Arial"/>
          <w:sz w:val="22"/>
          <w:szCs w:val="22"/>
        </w:rPr>
        <w:t>;</w:t>
      </w:r>
    </w:p>
    <w:p w:rsidR="00E32C18" w:rsidRDefault="00E32C18" w:rsidP="00E32C18">
      <w:pPr>
        <w:numPr>
          <w:ilvl w:val="0"/>
          <w:numId w:val="35"/>
        </w:numPr>
        <w:spacing w:before="160"/>
        <w:ind w:left="714" w:hanging="357"/>
        <w:rPr>
          <w:rFonts w:ascii="Arial" w:hAnsi="Arial"/>
          <w:b/>
          <w:sz w:val="22"/>
          <w:szCs w:val="22"/>
        </w:rPr>
      </w:pPr>
      <w:r w:rsidRPr="0066524F">
        <w:rPr>
          <w:rFonts w:ascii="Arial" w:hAnsi="Arial"/>
          <w:b/>
          <w:sz w:val="22"/>
          <w:szCs w:val="22"/>
        </w:rPr>
        <w:t>skupina 96 Obračunati prihodi poslovanja</w:t>
      </w:r>
      <w:r w:rsidRPr="00084ACB">
        <w:rPr>
          <w:rFonts w:ascii="Arial" w:hAnsi="Arial"/>
          <w:b/>
          <w:sz w:val="22"/>
          <w:szCs w:val="22"/>
        </w:rPr>
        <w:t xml:space="preserve"> </w:t>
      </w:r>
    </w:p>
    <w:p w:rsidR="00E32C18" w:rsidRPr="00C4355E" w:rsidRDefault="00E32C18" w:rsidP="00E32C18">
      <w:pPr>
        <w:pStyle w:val="ListParagraph"/>
        <w:numPr>
          <w:ilvl w:val="0"/>
          <w:numId w:val="31"/>
        </w:numPr>
        <w:spacing w:after="120"/>
        <w:ind w:left="714" w:hanging="357"/>
        <w:rPr>
          <w:rFonts w:ascii="Arial" w:hAnsi="Arial"/>
          <w:sz w:val="22"/>
          <w:szCs w:val="22"/>
        </w:rPr>
      </w:pPr>
      <w:r w:rsidRPr="007B3FD1">
        <w:rPr>
          <w:rFonts w:ascii="Arial" w:hAnsi="Arial"/>
          <w:sz w:val="22"/>
          <w:szCs w:val="22"/>
        </w:rPr>
        <w:t xml:space="preserve">uvećana je za ukupno 0,02 eura zbog usklađivanja analitičkih </w:t>
      </w:r>
      <w:r>
        <w:rPr>
          <w:rFonts w:ascii="Arial" w:hAnsi="Arial"/>
          <w:sz w:val="22"/>
          <w:szCs w:val="22"/>
        </w:rPr>
        <w:t>računa</w:t>
      </w:r>
      <w:r w:rsidRPr="007B3FD1">
        <w:rPr>
          <w:rFonts w:ascii="Arial" w:hAnsi="Arial"/>
          <w:sz w:val="22"/>
          <w:szCs w:val="22"/>
        </w:rPr>
        <w:t xml:space="preserve"> potraživanja na skupini 16 sa prenesenim početnim stanjem na skupini 96 glavne knjige.</w:t>
      </w:r>
    </w:p>
    <w:p w:rsidR="002D54FE" w:rsidRPr="0099497C" w:rsidRDefault="002D54FE" w:rsidP="002D54FE">
      <w:pPr>
        <w:pStyle w:val="BodyText"/>
        <w:ind w:left="360"/>
        <w:jc w:val="both"/>
        <w:rPr>
          <w:rFonts w:ascii="Arial" w:hAnsi="Arial"/>
          <w:bCs/>
          <w:sz w:val="22"/>
        </w:rPr>
      </w:pPr>
    </w:p>
    <w:p w:rsidR="002D54FE" w:rsidRDefault="002D54FE" w:rsidP="002D54FE">
      <w:pPr>
        <w:pStyle w:val="BodyText"/>
        <w:ind w:left="360"/>
        <w:jc w:val="both"/>
        <w:rPr>
          <w:rFonts w:ascii="Arial" w:hAnsi="Arial"/>
          <w:bCs/>
          <w:sz w:val="22"/>
        </w:rPr>
      </w:pPr>
    </w:p>
    <w:p w:rsidR="00566B2A" w:rsidRPr="0099497C" w:rsidRDefault="00566B2A" w:rsidP="002D54FE">
      <w:pPr>
        <w:pStyle w:val="BodyText"/>
        <w:ind w:left="360"/>
        <w:jc w:val="both"/>
        <w:rPr>
          <w:rFonts w:ascii="Arial" w:hAnsi="Arial"/>
          <w:bCs/>
          <w:sz w:val="22"/>
        </w:rPr>
      </w:pPr>
    </w:p>
    <w:p w:rsidR="002D54FE" w:rsidRPr="0099497C" w:rsidRDefault="002D54FE" w:rsidP="002D54FE">
      <w:pPr>
        <w:pStyle w:val="BodyText"/>
        <w:ind w:left="360"/>
        <w:jc w:val="both"/>
        <w:rPr>
          <w:rFonts w:ascii="Arial" w:hAnsi="Arial"/>
          <w:bCs/>
          <w:sz w:val="22"/>
        </w:rPr>
      </w:pPr>
    </w:p>
    <w:p w:rsidR="00BD65B7" w:rsidRPr="0099497C" w:rsidRDefault="00DF49E1" w:rsidP="00FC4A51">
      <w:pPr>
        <w:pStyle w:val="BodyText"/>
        <w:numPr>
          <w:ilvl w:val="0"/>
          <w:numId w:val="29"/>
        </w:numPr>
        <w:jc w:val="both"/>
        <w:rPr>
          <w:rFonts w:ascii="Arial" w:hAnsi="Arial"/>
          <w:bCs/>
          <w:sz w:val="22"/>
        </w:rPr>
      </w:pPr>
      <w:r w:rsidRPr="0099497C">
        <w:rPr>
          <w:rFonts w:ascii="Arial" w:hAnsi="Arial"/>
          <w:b/>
          <w:bCs/>
          <w:sz w:val="24"/>
        </w:rPr>
        <w:t>IZVJEŠTAJ O PRIHODIMA I RASHODIMA, PRIMICIMA I IZDACIMA</w:t>
      </w:r>
    </w:p>
    <w:p w:rsidR="00BD65B7" w:rsidRDefault="00BD65B7" w:rsidP="002C29A4">
      <w:pPr>
        <w:pStyle w:val="BodyText"/>
        <w:jc w:val="both"/>
        <w:rPr>
          <w:rFonts w:ascii="Arial" w:hAnsi="Arial"/>
          <w:sz w:val="22"/>
          <w:szCs w:val="22"/>
        </w:rPr>
      </w:pPr>
    </w:p>
    <w:p w:rsidR="00E32C18" w:rsidRPr="005A318C" w:rsidRDefault="00E32C18" w:rsidP="00E32C18">
      <w:pPr>
        <w:pStyle w:val="BodyText"/>
        <w:jc w:val="both"/>
        <w:rPr>
          <w:rFonts w:ascii="Arial" w:hAnsi="Arial"/>
          <w:b/>
          <w:bCs/>
          <w:sz w:val="22"/>
        </w:rPr>
      </w:pPr>
      <w:r w:rsidRPr="005A318C">
        <w:rPr>
          <w:rFonts w:ascii="Arial" w:hAnsi="Arial"/>
          <w:b/>
          <w:bCs/>
          <w:sz w:val="22"/>
        </w:rPr>
        <w:t xml:space="preserve">Bilješka br. </w:t>
      </w:r>
      <w:r>
        <w:rPr>
          <w:rFonts w:ascii="Arial" w:hAnsi="Arial"/>
          <w:b/>
          <w:bCs/>
          <w:sz w:val="22"/>
        </w:rPr>
        <w:t>3</w:t>
      </w:r>
    </w:p>
    <w:p w:rsidR="00E32C18" w:rsidRPr="005A318C" w:rsidRDefault="00E32C18" w:rsidP="00E32C18">
      <w:pPr>
        <w:pStyle w:val="BodyText"/>
        <w:jc w:val="both"/>
        <w:rPr>
          <w:rFonts w:ascii="Arial" w:hAnsi="Arial"/>
          <w:b/>
          <w:bCs/>
          <w:sz w:val="22"/>
        </w:rPr>
      </w:pPr>
    </w:p>
    <w:p w:rsidR="00E32C18" w:rsidRPr="00A03861" w:rsidRDefault="00E32C18" w:rsidP="00E32C18">
      <w:pPr>
        <w:pStyle w:val="BodyText"/>
        <w:jc w:val="both"/>
        <w:rPr>
          <w:rFonts w:ascii="Arial" w:hAnsi="Arial"/>
          <w:sz w:val="22"/>
          <w:szCs w:val="22"/>
        </w:rPr>
      </w:pPr>
      <w:r w:rsidRPr="00A03861">
        <w:rPr>
          <w:rFonts w:ascii="Arial" w:hAnsi="Arial"/>
          <w:sz w:val="22"/>
          <w:szCs w:val="22"/>
        </w:rPr>
        <w:tab/>
        <w:t>Višak prihoda i primitaka Proračuna Primorsko-goranske županije u razdoblju od 01. siječnja do 3</w:t>
      </w:r>
      <w:r w:rsidR="004772E8" w:rsidRPr="00A03861">
        <w:rPr>
          <w:rFonts w:ascii="Arial" w:hAnsi="Arial"/>
          <w:sz w:val="22"/>
          <w:szCs w:val="22"/>
        </w:rPr>
        <w:t>0</w:t>
      </w:r>
      <w:r w:rsidRPr="00A03861">
        <w:rPr>
          <w:rFonts w:ascii="Arial" w:hAnsi="Arial"/>
          <w:sz w:val="22"/>
          <w:szCs w:val="22"/>
        </w:rPr>
        <w:t xml:space="preserve">. </w:t>
      </w:r>
      <w:r w:rsidR="004772E8" w:rsidRPr="00A03861">
        <w:rPr>
          <w:rFonts w:ascii="Arial" w:hAnsi="Arial"/>
          <w:sz w:val="22"/>
          <w:szCs w:val="22"/>
        </w:rPr>
        <w:t>lipnja</w:t>
      </w:r>
      <w:r w:rsidRPr="00A03861">
        <w:rPr>
          <w:rFonts w:ascii="Arial" w:hAnsi="Arial"/>
          <w:sz w:val="22"/>
          <w:szCs w:val="22"/>
        </w:rPr>
        <w:t xml:space="preserve"> 2023. godine (šifra X005) iznosi </w:t>
      </w:r>
      <w:r w:rsidR="0090615A" w:rsidRPr="00A03861">
        <w:rPr>
          <w:rFonts w:ascii="Arial" w:hAnsi="Arial"/>
          <w:sz w:val="22"/>
          <w:szCs w:val="22"/>
        </w:rPr>
        <w:t>7.079.498,71</w:t>
      </w:r>
      <w:r w:rsidRPr="00A03861">
        <w:rPr>
          <w:rFonts w:ascii="Arial" w:hAnsi="Arial"/>
          <w:sz w:val="22"/>
          <w:szCs w:val="22"/>
        </w:rPr>
        <w:t xml:space="preserve"> eura, a preneseni višak prihoda i primitaka iz prethodne godine iznosi </w:t>
      </w:r>
      <w:r w:rsidR="007278C6" w:rsidRPr="00A03861">
        <w:rPr>
          <w:rFonts w:ascii="Arial" w:hAnsi="Arial"/>
          <w:sz w:val="22"/>
          <w:szCs w:val="22"/>
        </w:rPr>
        <w:t>7.273.698,52</w:t>
      </w:r>
      <w:r w:rsidRPr="00A03861">
        <w:rPr>
          <w:rFonts w:ascii="Arial" w:hAnsi="Arial"/>
          <w:sz w:val="22"/>
          <w:szCs w:val="22"/>
        </w:rPr>
        <w:t xml:space="preserve"> eura (šifra 9221-9222), stoga ukupan višak prihoda i primitaka Proračuna Primorsko-goranske županije u razdoblju od 01. siječnja do 3</w:t>
      </w:r>
      <w:r w:rsidR="007278C6" w:rsidRPr="00A03861">
        <w:rPr>
          <w:rFonts w:ascii="Arial" w:hAnsi="Arial"/>
          <w:sz w:val="22"/>
          <w:szCs w:val="22"/>
        </w:rPr>
        <w:t>0</w:t>
      </w:r>
      <w:r w:rsidRPr="00A03861">
        <w:rPr>
          <w:rFonts w:ascii="Arial" w:hAnsi="Arial"/>
          <w:sz w:val="22"/>
          <w:szCs w:val="22"/>
        </w:rPr>
        <w:t xml:space="preserve">. </w:t>
      </w:r>
      <w:r w:rsidR="007278C6" w:rsidRPr="00A03861">
        <w:rPr>
          <w:rFonts w:ascii="Arial" w:hAnsi="Arial"/>
          <w:sz w:val="22"/>
          <w:szCs w:val="22"/>
        </w:rPr>
        <w:t>lipnja</w:t>
      </w:r>
      <w:r w:rsidRPr="00A03861">
        <w:rPr>
          <w:rFonts w:ascii="Arial" w:hAnsi="Arial"/>
          <w:sz w:val="22"/>
          <w:szCs w:val="22"/>
        </w:rPr>
        <w:t xml:space="preserve"> 2023. godine raspoloživ u sljedećem razdoblju iznosi </w:t>
      </w:r>
      <w:r w:rsidR="00A03861" w:rsidRPr="00A03861">
        <w:rPr>
          <w:rFonts w:ascii="Arial" w:hAnsi="Arial"/>
          <w:sz w:val="22"/>
          <w:szCs w:val="22"/>
        </w:rPr>
        <w:t>14.353.197,23</w:t>
      </w:r>
      <w:r w:rsidRPr="00A03861">
        <w:rPr>
          <w:rFonts w:ascii="Arial" w:hAnsi="Arial"/>
          <w:sz w:val="22"/>
          <w:szCs w:val="22"/>
        </w:rPr>
        <w:t xml:space="preserve"> eura (X006).</w:t>
      </w:r>
    </w:p>
    <w:p w:rsidR="00E32C18" w:rsidRPr="0099497C" w:rsidRDefault="00E32C18" w:rsidP="00E32C18">
      <w:pPr>
        <w:pStyle w:val="BodyText"/>
        <w:jc w:val="both"/>
        <w:rPr>
          <w:rFonts w:ascii="Arial" w:hAnsi="Arial"/>
          <w:b/>
          <w:bCs/>
          <w:color w:val="FF0000"/>
          <w:sz w:val="22"/>
          <w:szCs w:val="22"/>
        </w:rPr>
      </w:pPr>
    </w:p>
    <w:p w:rsidR="00E32C18" w:rsidRPr="007278C6" w:rsidRDefault="00E32C18" w:rsidP="007278C6">
      <w:pPr>
        <w:pStyle w:val="BodyText"/>
        <w:ind w:firstLine="708"/>
        <w:jc w:val="both"/>
        <w:rPr>
          <w:rFonts w:ascii="Arial" w:hAnsi="Arial"/>
          <w:sz w:val="22"/>
          <w:szCs w:val="22"/>
        </w:rPr>
      </w:pPr>
      <w:r w:rsidRPr="007278C6">
        <w:rPr>
          <w:rFonts w:ascii="Arial" w:hAnsi="Arial"/>
          <w:sz w:val="22"/>
          <w:szCs w:val="22"/>
        </w:rPr>
        <w:t xml:space="preserve">Preneseni višak prihoda i primitaka (šifra 9221-9222) iznosi </w:t>
      </w:r>
      <w:r w:rsidR="007278C6" w:rsidRPr="007278C6">
        <w:rPr>
          <w:rFonts w:ascii="Arial" w:hAnsi="Arial"/>
          <w:sz w:val="22"/>
          <w:szCs w:val="22"/>
        </w:rPr>
        <w:t xml:space="preserve">7.273.698,52 </w:t>
      </w:r>
      <w:r w:rsidRPr="007278C6">
        <w:rPr>
          <w:rFonts w:ascii="Arial" w:hAnsi="Arial"/>
          <w:sz w:val="22"/>
          <w:szCs w:val="22"/>
        </w:rPr>
        <w:t>eura dok je višak prihoda i primitaka Proračuna Primorsko-goranske županije na dan 31. prosinca 2022. godine iznosio 54.240.357,39 kuna, što prema</w:t>
      </w:r>
      <w:r w:rsidRPr="007278C6">
        <w:t xml:space="preserve"> </w:t>
      </w:r>
      <w:r w:rsidRPr="007278C6">
        <w:rPr>
          <w:rFonts w:ascii="Arial" w:hAnsi="Arial"/>
          <w:sz w:val="22"/>
          <w:szCs w:val="22"/>
        </w:rPr>
        <w:t xml:space="preserve">fiksnom tečaju konverzije (7,53450) iznosi 7.198.932,56 eura, iz čega proizlazi razlika u iznosu od </w:t>
      </w:r>
      <w:r w:rsidR="007278C6" w:rsidRPr="007278C6">
        <w:rPr>
          <w:rFonts w:ascii="Arial" w:hAnsi="Arial"/>
          <w:sz w:val="22"/>
          <w:szCs w:val="22"/>
        </w:rPr>
        <w:t>74.765,96</w:t>
      </w:r>
      <w:r w:rsidRPr="007278C6">
        <w:rPr>
          <w:rFonts w:ascii="Arial" w:hAnsi="Arial"/>
          <w:sz w:val="22"/>
          <w:szCs w:val="22"/>
        </w:rPr>
        <w:t xml:space="preserve"> eura.    </w:t>
      </w:r>
    </w:p>
    <w:p w:rsidR="00E32C18" w:rsidRPr="00B6144D" w:rsidRDefault="00E32C18" w:rsidP="00E32C18">
      <w:pPr>
        <w:pStyle w:val="BodyText"/>
        <w:ind w:firstLine="708"/>
        <w:jc w:val="both"/>
        <w:rPr>
          <w:rFonts w:ascii="Arial" w:hAnsi="Arial"/>
          <w:sz w:val="22"/>
          <w:szCs w:val="22"/>
        </w:rPr>
      </w:pPr>
      <w:r w:rsidRPr="00E1067D">
        <w:rPr>
          <w:rFonts w:ascii="Arial" w:hAnsi="Arial"/>
          <w:sz w:val="22"/>
          <w:szCs w:val="22"/>
        </w:rPr>
        <w:t>Naveden</w:t>
      </w:r>
      <w:r w:rsidR="00E1067D" w:rsidRPr="00E1067D">
        <w:rPr>
          <w:rFonts w:ascii="Arial" w:hAnsi="Arial"/>
          <w:sz w:val="22"/>
          <w:szCs w:val="22"/>
        </w:rPr>
        <w:t>o</w:t>
      </w:r>
      <w:r w:rsidRPr="00E1067D">
        <w:rPr>
          <w:rFonts w:ascii="Arial" w:hAnsi="Arial"/>
          <w:sz w:val="22"/>
          <w:szCs w:val="22"/>
        </w:rPr>
        <w:t xml:space="preserve"> </w:t>
      </w:r>
      <w:r w:rsidR="00E1067D" w:rsidRPr="00E1067D">
        <w:rPr>
          <w:rFonts w:ascii="Arial" w:hAnsi="Arial"/>
          <w:sz w:val="22"/>
          <w:szCs w:val="22"/>
        </w:rPr>
        <w:t>je</w:t>
      </w:r>
      <w:r w:rsidRPr="00E1067D">
        <w:rPr>
          <w:rFonts w:ascii="Arial" w:hAnsi="Arial"/>
          <w:sz w:val="22"/>
          <w:szCs w:val="22"/>
        </w:rPr>
        <w:t xml:space="preserve"> rezultat </w:t>
      </w:r>
      <w:r w:rsidR="00E1067D" w:rsidRPr="00E1067D">
        <w:rPr>
          <w:rFonts w:ascii="Arial" w:hAnsi="Arial"/>
          <w:sz w:val="22"/>
          <w:szCs w:val="22"/>
        </w:rPr>
        <w:t xml:space="preserve">razlike u iznosu od 0,01 eura zbog </w:t>
      </w:r>
      <w:r w:rsidRPr="00E1067D">
        <w:rPr>
          <w:rFonts w:ascii="Arial" w:hAnsi="Arial"/>
          <w:sz w:val="22"/>
          <w:szCs w:val="22"/>
        </w:rPr>
        <w:t>preračunavanja kuna u euro uz primjenu fiksnog tečaja konverzije i sukladno pravilima za preračunavanje i zaokruživanje iz Zakona o uvođenju eura, te promjena na računima rezultata tijekom 2023. godine kako slijedi:</w:t>
      </w:r>
    </w:p>
    <w:p w:rsidR="00E32C18" w:rsidRDefault="00E32C18" w:rsidP="00E32C18">
      <w:pPr>
        <w:pStyle w:val="BodyText"/>
        <w:numPr>
          <w:ilvl w:val="0"/>
          <w:numId w:val="31"/>
        </w:numPr>
        <w:spacing w:before="120" w:after="120"/>
        <w:jc w:val="both"/>
        <w:rPr>
          <w:rFonts w:ascii="Arial" w:hAnsi="Arial"/>
          <w:sz w:val="22"/>
          <w:szCs w:val="22"/>
        </w:rPr>
      </w:pPr>
      <w:r w:rsidRPr="00E1067D">
        <w:rPr>
          <w:rFonts w:ascii="Arial" w:hAnsi="Arial"/>
          <w:sz w:val="22"/>
          <w:szCs w:val="22"/>
        </w:rPr>
        <w:t xml:space="preserve">na teret viška prihoda evidentirane su korekcije početnog stanja u iznosu od ukupno 0,24 eura zbog razlike između ukupne vrijednosti imovine te ukupne vrijednosti obveza i vlastitih izvora (kapital) u bilanci na dan 01. siječnja 2023. godine, nastale uslijed preračunavanja kuna u euro uz primjenu fiksnog tečaja konverzije i sukladno pravilima za preračunavanje i zaokruživanje iz Zakona o uvođenju eura (Bilješka br. 2); </w:t>
      </w:r>
    </w:p>
    <w:p w:rsidR="00E32C18" w:rsidRDefault="00E32C18" w:rsidP="00E32C18">
      <w:pPr>
        <w:pStyle w:val="BodyText"/>
        <w:numPr>
          <w:ilvl w:val="0"/>
          <w:numId w:val="31"/>
        </w:numPr>
        <w:spacing w:before="120" w:after="120"/>
        <w:jc w:val="both"/>
        <w:rPr>
          <w:rFonts w:ascii="Arial" w:hAnsi="Arial"/>
          <w:sz w:val="22"/>
          <w:szCs w:val="22"/>
        </w:rPr>
      </w:pPr>
      <w:r>
        <w:rPr>
          <w:rFonts w:ascii="Arial" w:hAnsi="Arial"/>
          <w:sz w:val="22"/>
          <w:szCs w:val="22"/>
        </w:rPr>
        <w:t>na teret viška prihoda evidentirane su</w:t>
      </w:r>
      <w:r w:rsidRPr="00AE4516">
        <w:rPr>
          <w:rFonts w:ascii="Arial" w:hAnsi="Arial"/>
          <w:sz w:val="22"/>
          <w:szCs w:val="22"/>
        </w:rPr>
        <w:t xml:space="preserve"> nerealiziran</w:t>
      </w:r>
      <w:r>
        <w:rPr>
          <w:rFonts w:ascii="Arial" w:hAnsi="Arial"/>
          <w:sz w:val="22"/>
          <w:szCs w:val="22"/>
        </w:rPr>
        <w:t>e</w:t>
      </w:r>
      <w:r w:rsidRPr="00AE4516">
        <w:rPr>
          <w:rFonts w:ascii="Arial" w:hAnsi="Arial"/>
          <w:sz w:val="22"/>
          <w:szCs w:val="22"/>
        </w:rPr>
        <w:t xml:space="preserve"> tečajn</w:t>
      </w:r>
      <w:r>
        <w:rPr>
          <w:rFonts w:ascii="Arial" w:hAnsi="Arial"/>
          <w:sz w:val="22"/>
          <w:szCs w:val="22"/>
        </w:rPr>
        <w:t>e</w:t>
      </w:r>
      <w:r w:rsidRPr="00AE4516">
        <w:rPr>
          <w:rFonts w:ascii="Arial" w:hAnsi="Arial"/>
          <w:sz w:val="22"/>
          <w:szCs w:val="22"/>
        </w:rPr>
        <w:t xml:space="preserve"> razlik</w:t>
      </w:r>
      <w:r>
        <w:rPr>
          <w:rFonts w:ascii="Arial" w:hAnsi="Arial"/>
          <w:sz w:val="22"/>
          <w:szCs w:val="22"/>
        </w:rPr>
        <w:t>e</w:t>
      </w:r>
      <w:r w:rsidRPr="00AE4516">
        <w:rPr>
          <w:rFonts w:ascii="Arial" w:hAnsi="Arial"/>
          <w:sz w:val="22"/>
          <w:szCs w:val="22"/>
        </w:rPr>
        <w:t xml:space="preserve"> za valutu </w:t>
      </w:r>
      <w:r>
        <w:rPr>
          <w:rFonts w:ascii="Arial" w:hAnsi="Arial"/>
          <w:sz w:val="22"/>
          <w:szCs w:val="22"/>
        </w:rPr>
        <w:t>euro obračunate</w:t>
      </w:r>
      <w:r w:rsidRPr="00AE4516">
        <w:rPr>
          <w:rFonts w:ascii="Arial" w:hAnsi="Arial"/>
          <w:sz w:val="22"/>
          <w:szCs w:val="22"/>
        </w:rPr>
        <w:t xml:space="preserve"> i evidentiran</w:t>
      </w:r>
      <w:r>
        <w:rPr>
          <w:rFonts w:ascii="Arial" w:hAnsi="Arial"/>
          <w:sz w:val="22"/>
          <w:szCs w:val="22"/>
        </w:rPr>
        <w:t>e</w:t>
      </w:r>
      <w:r w:rsidRPr="00AE4516">
        <w:rPr>
          <w:rFonts w:ascii="Arial" w:hAnsi="Arial"/>
          <w:sz w:val="22"/>
          <w:szCs w:val="22"/>
        </w:rPr>
        <w:t xml:space="preserve"> na dan bilance 31.</w:t>
      </w:r>
      <w:r>
        <w:rPr>
          <w:rFonts w:ascii="Arial" w:hAnsi="Arial"/>
          <w:sz w:val="22"/>
          <w:szCs w:val="22"/>
        </w:rPr>
        <w:t xml:space="preserve"> prosinca </w:t>
      </w:r>
      <w:r w:rsidRPr="00AE4516">
        <w:rPr>
          <w:rFonts w:ascii="Arial" w:hAnsi="Arial"/>
          <w:sz w:val="22"/>
          <w:szCs w:val="22"/>
        </w:rPr>
        <w:t>2022.</w:t>
      </w:r>
      <w:r>
        <w:rPr>
          <w:rFonts w:ascii="Arial" w:hAnsi="Arial"/>
          <w:sz w:val="22"/>
          <w:szCs w:val="22"/>
        </w:rPr>
        <w:t xml:space="preserve"> </w:t>
      </w:r>
      <w:r w:rsidRPr="00AE4516">
        <w:rPr>
          <w:rFonts w:ascii="Arial" w:hAnsi="Arial"/>
          <w:sz w:val="22"/>
          <w:szCs w:val="22"/>
        </w:rPr>
        <w:t>g</w:t>
      </w:r>
      <w:r>
        <w:rPr>
          <w:rFonts w:ascii="Arial" w:hAnsi="Arial"/>
          <w:sz w:val="22"/>
          <w:szCs w:val="22"/>
        </w:rPr>
        <w:t xml:space="preserve">odine u iznosu od </w:t>
      </w:r>
      <w:r w:rsidRPr="00AE4516">
        <w:rPr>
          <w:rFonts w:ascii="Arial" w:hAnsi="Arial"/>
          <w:sz w:val="22"/>
          <w:szCs w:val="22"/>
        </w:rPr>
        <w:t>571,88</w:t>
      </w:r>
      <w:r>
        <w:rPr>
          <w:rFonts w:ascii="Arial" w:hAnsi="Arial"/>
          <w:sz w:val="22"/>
          <w:szCs w:val="22"/>
        </w:rPr>
        <w:t xml:space="preserve"> eura;</w:t>
      </w:r>
    </w:p>
    <w:p w:rsidR="00F57B70" w:rsidRPr="00D674F9" w:rsidRDefault="00F57B70" w:rsidP="00F57B70">
      <w:pPr>
        <w:pStyle w:val="BodyText"/>
        <w:numPr>
          <w:ilvl w:val="0"/>
          <w:numId w:val="31"/>
        </w:numPr>
        <w:spacing w:before="120" w:after="120"/>
        <w:jc w:val="both"/>
        <w:rPr>
          <w:rFonts w:ascii="Arial" w:hAnsi="Arial" w:cs="Arial"/>
          <w:sz w:val="22"/>
          <w:szCs w:val="22"/>
        </w:rPr>
      </w:pPr>
      <w:r>
        <w:rPr>
          <w:rFonts w:ascii="Arial" w:hAnsi="Arial" w:cs="Arial"/>
          <w:sz w:val="22"/>
          <w:szCs w:val="22"/>
        </w:rPr>
        <w:t xml:space="preserve">na teret viška prihoda evidentirana je korekcija prenesene obveze za uplaćeni predujam troškova vještačenja iz 2022. godine u iznosu od 0,01 euro zbog razlike koja je nastala </w:t>
      </w:r>
      <w:r w:rsidRPr="00F57B70">
        <w:rPr>
          <w:rFonts w:ascii="Arial" w:hAnsi="Arial" w:cs="Arial"/>
          <w:sz w:val="22"/>
          <w:szCs w:val="22"/>
        </w:rPr>
        <w:t>uslijed preračunavanja kuna u euro, uz primjenu fiksnog tečaja konverzije i sukladno pravilima za preračunavanje i zaokruživanje iz Zakona o uvođenju eura</w:t>
      </w:r>
      <w:r>
        <w:rPr>
          <w:rFonts w:ascii="Arial" w:hAnsi="Arial" w:cs="Arial"/>
          <w:sz w:val="22"/>
          <w:szCs w:val="22"/>
        </w:rPr>
        <w:t>,</w:t>
      </w:r>
      <w:r w:rsidRPr="00F57B70">
        <w:rPr>
          <w:rFonts w:ascii="Arial" w:hAnsi="Arial" w:cs="Arial"/>
          <w:sz w:val="22"/>
          <w:szCs w:val="22"/>
        </w:rPr>
        <w:t xml:space="preserve"> </w:t>
      </w:r>
      <w:r>
        <w:rPr>
          <w:rFonts w:ascii="Arial" w:hAnsi="Arial" w:cs="Arial"/>
          <w:sz w:val="22"/>
          <w:szCs w:val="22"/>
        </w:rPr>
        <w:t>iz razloga što je predujam po izdanom Rješenju uplaćen u tri dijela (različite stranke) te je prilikom prijenosa predmetne obveze u početno stanje svaka stavka zasebno preračunata u euro;</w:t>
      </w:r>
    </w:p>
    <w:p w:rsidR="00E32C18" w:rsidRPr="00E1067D" w:rsidRDefault="00E32C18" w:rsidP="00E32C18">
      <w:pPr>
        <w:pStyle w:val="BodyText"/>
        <w:numPr>
          <w:ilvl w:val="0"/>
          <w:numId w:val="31"/>
        </w:numPr>
        <w:spacing w:before="120" w:after="120"/>
        <w:jc w:val="both"/>
        <w:rPr>
          <w:rFonts w:ascii="Arial" w:hAnsi="Arial"/>
          <w:sz w:val="22"/>
          <w:szCs w:val="22"/>
        </w:rPr>
      </w:pPr>
      <w:r w:rsidRPr="00E1067D">
        <w:rPr>
          <w:rFonts w:ascii="Arial" w:hAnsi="Arial"/>
          <w:sz w:val="22"/>
          <w:szCs w:val="22"/>
        </w:rPr>
        <w:t xml:space="preserve">na teret viška prihoda evidentiran je </w:t>
      </w:r>
      <w:r w:rsidR="0001081C" w:rsidRPr="00E1067D">
        <w:rPr>
          <w:rFonts w:ascii="Arial" w:hAnsi="Arial"/>
          <w:sz w:val="22"/>
          <w:szCs w:val="22"/>
        </w:rPr>
        <w:t xml:space="preserve">dio </w:t>
      </w:r>
      <w:r w:rsidRPr="00E1067D">
        <w:rPr>
          <w:rFonts w:ascii="Arial" w:hAnsi="Arial"/>
          <w:sz w:val="22"/>
          <w:szCs w:val="22"/>
        </w:rPr>
        <w:t>rashod</w:t>
      </w:r>
      <w:r w:rsidR="0001081C" w:rsidRPr="00E1067D">
        <w:rPr>
          <w:rFonts w:ascii="Arial" w:hAnsi="Arial"/>
          <w:sz w:val="22"/>
          <w:szCs w:val="22"/>
        </w:rPr>
        <w:t>a</w:t>
      </w:r>
      <w:r w:rsidRPr="00E1067D">
        <w:rPr>
          <w:rFonts w:ascii="Arial" w:hAnsi="Arial"/>
          <w:sz w:val="22"/>
          <w:szCs w:val="22"/>
        </w:rPr>
        <w:t xml:space="preserve"> za obračunatu naknadu Porezne uprave (1% od naplaćenih prihoda od poreza i prireza na dohodak u prosincu 2022. godine) u iznosu od 28.721,86 eura za koji je utvrđeno da nije evidentiran u 2022. godini;</w:t>
      </w:r>
    </w:p>
    <w:p w:rsidR="00E32C18" w:rsidRPr="001757BE" w:rsidRDefault="00E32C18" w:rsidP="00E32C18">
      <w:pPr>
        <w:pStyle w:val="BodyText"/>
        <w:numPr>
          <w:ilvl w:val="0"/>
          <w:numId w:val="31"/>
        </w:numPr>
        <w:spacing w:before="100" w:after="100"/>
        <w:jc w:val="both"/>
        <w:rPr>
          <w:rFonts w:ascii="Arial" w:hAnsi="Arial"/>
          <w:sz w:val="22"/>
          <w:szCs w:val="22"/>
        </w:rPr>
      </w:pPr>
      <w:r w:rsidRPr="00B134D8">
        <w:rPr>
          <w:rFonts w:ascii="Arial" w:hAnsi="Arial"/>
          <w:sz w:val="22"/>
          <w:szCs w:val="22"/>
        </w:rPr>
        <w:t xml:space="preserve">na teret viška prihoda izvršen je povrat sredstava Hrvatskom zavodu za zapošljavanje u iznosu od </w:t>
      </w:r>
      <w:r w:rsidRPr="00FC0852">
        <w:rPr>
          <w:rFonts w:ascii="Arial" w:hAnsi="Arial"/>
          <w:sz w:val="22"/>
          <w:szCs w:val="22"/>
        </w:rPr>
        <w:t>25,55</w:t>
      </w:r>
      <w:r>
        <w:rPr>
          <w:rFonts w:ascii="Arial" w:hAnsi="Arial"/>
          <w:sz w:val="22"/>
          <w:szCs w:val="22"/>
        </w:rPr>
        <w:t xml:space="preserve"> eura</w:t>
      </w:r>
      <w:r w:rsidRPr="00B134D8">
        <w:rPr>
          <w:rFonts w:ascii="Arial" w:hAnsi="Arial"/>
          <w:sz w:val="22"/>
          <w:szCs w:val="22"/>
        </w:rPr>
        <w:t>, a za neiskorišteni dio uplaćenih sredstava iz prethodnih godina na ime obveznih doprinosa za jednu polaznicu stručnog osposobljavanja za rad bez zasnivanja radnog odnosa;</w:t>
      </w:r>
    </w:p>
    <w:p w:rsidR="00E32C18" w:rsidRDefault="00E32C18" w:rsidP="00E32C18">
      <w:pPr>
        <w:pStyle w:val="BodyText"/>
        <w:numPr>
          <w:ilvl w:val="0"/>
          <w:numId w:val="31"/>
        </w:numPr>
        <w:spacing w:before="120" w:after="120"/>
        <w:jc w:val="both"/>
        <w:rPr>
          <w:rFonts w:ascii="Arial" w:hAnsi="Arial"/>
          <w:sz w:val="22"/>
          <w:szCs w:val="22"/>
        </w:rPr>
      </w:pPr>
      <w:r w:rsidRPr="00FC6FA2">
        <w:rPr>
          <w:rFonts w:ascii="Arial" w:hAnsi="Arial"/>
          <w:sz w:val="22"/>
          <w:szCs w:val="22"/>
        </w:rPr>
        <w:t>na teret viška prihoda izvršen je povrat Agenciji za plaćanja u poljoprivredi, ribarstvu i ruralnom razvoju više doznačenih sredstava u iznosu od 3.918,11 eura, a vezano za financiranje provedbe Školske sheme voća i povrća te mlijeka i mliječnih proizvoda za školsku godinu 2021./2022. u školama kojima je osnivač Županija;</w:t>
      </w:r>
    </w:p>
    <w:p w:rsidR="00E32C18" w:rsidRDefault="00E32C18" w:rsidP="00E32C18">
      <w:pPr>
        <w:pStyle w:val="BodyText"/>
        <w:numPr>
          <w:ilvl w:val="0"/>
          <w:numId w:val="31"/>
        </w:numPr>
        <w:spacing w:before="120" w:after="120"/>
        <w:jc w:val="both"/>
        <w:rPr>
          <w:rFonts w:ascii="Arial" w:hAnsi="Arial" w:cs="Arial"/>
          <w:sz w:val="22"/>
          <w:szCs w:val="22"/>
        </w:rPr>
      </w:pPr>
      <w:r w:rsidRPr="00D674F9">
        <w:rPr>
          <w:rFonts w:ascii="Arial" w:hAnsi="Arial"/>
          <w:sz w:val="22"/>
          <w:szCs w:val="22"/>
        </w:rPr>
        <w:lastRenderedPageBreak/>
        <w:t xml:space="preserve">na teret viška prihoda evidentiran je povrat sredstava za sufinanciranje aktivne prometne signalizacije u EU projektu </w:t>
      </w:r>
      <w:proofErr w:type="spellStart"/>
      <w:r w:rsidRPr="00D674F9">
        <w:rPr>
          <w:rFonts w:ascii="Arial" w:hAnsi="Arial"/>
          <w:sz w:val="22"/>
          <w:szCs w:val="22"/>
        </w:rPr>
        <w:t>Carnivora</w:t>
      </w:r>
      <w:proofErr w:type="spellEnd"/>
      <w:r w:rsidRPr="00D674F9">
        <w:rPr>
          <w:rFonts w:ascii="Arial" w:hAnsi="Arial"/>
          <w:sz w:val="22"/>
          <w:szCs w:val="22"/>
        </w:rPr>
        <w:t xml:space="preserve"> </w:t>
      </w:r>
      <w:proofErr w:type="spellStart"/>
      <w:r w:rsidRPr="00D674F9">
        <w:rPr>
          <w:rFonts w:ascii="Arial" w:hAnsi="Arial"/>
          <w:sz w:val="22"/>
          <w:szCs w:val="22"/>
        </w:rPr>
        <w:t>Dinarica</w:t>
      </w:r>
      <w:proofErr w:type="spellEnd"/>
      <w:r w:rsidRPr="00D674F9">
        <w:rPr>
          <w:rFonts w:ascii="Arial" w:hAnsi="Arial"/>
          <w:sz w:val="22"/>
          <w:szCs w:val="22"/>
        </w:rPr>
        <w:t xml:space="preserve"> u iznosu od 23.964,79 eura vodećem partneru Biotehnološkom fakultetu Sveučilišta u Ljubljani</w:t>
      </w:r>
      <w:r w:rsidRPr="00D674F9">
        <w:rPr>
          <w:rFonts w:ascii="Arial" w:hAnsi="Arial" w:cs="Arial"/>
          <w:sz w:val="22"/>
          <w:szCs w:val="22"/>
        </w:rPr>
        <w:t>;</w:t>
      </w:r>
    </w:p>
    <w:p w:rsidR="00E32C18" w:rsidRPr="00172A8E" w:rsidRDefault="00E32C18" w:rsidP="00E32C18">
      <w:pPr>
        <w:pStyle w:val="BodyText"/>
        <w:numPr>
          <w:ilvl w:val="0"/>
          <w:numId w:val="31"/>
        </w:numPr>
        <w:spacing w:before="120" w:after="120"/>
        <w:jc w:val="both"/>
        <w:rPr>
          <w:rFonts w:ascii="Arial" w:hAnsi="Arial" w:cs="Arial"/>
          <w:sz w:val="22"/>
          <w:szCs w:val="22"/>
        </w:rPr>
      </w:pPr>
      <w:r w:rsidRPr="00172A8E">
        <w:rPr>
          <w:rFonts w:ascii="Arial" w:hAnsi="Arial"/>
          <w:sz w:val="22"/>
          <w:szCs w:val="22"/>
        </w:rPr>
        <w:t>u korist viška prihoda evidentiran je povrat neutrošenih sredstava isplaćenih iz Proračuna Županije tijekom 2022. godine u iznosu od 146,00 eura od strane Grada Krka temeljem Ugovora br. 027/09/2022;</w:t>
      </w:r>
    </w:p>
    <w:p w:rsidR="00E32C18" w:rsidRDefault="00E32C18" w:rsidP="00E32C18">
      <w:pPr>
        <w:pStyle w:val="BodyText"/>
        <w:numPr>
          <w:ilvl w:val="0"/>
          <w:numId w:val="31"/>
        </w:numPr>
        <w:spacing w:before="120" w:after="120"/>
        <w:jc w:val="both"/>
        <w:rPr>
          <w:rFonts w:ascii="Arial" w:hAnsi="Arial" w:cs="Arial"/>
          <w:sz w:val="22"/>
          <w:szCs w:val="22"/>
        </w:rPr>
      </w:pPr>
      <w:r w:rsidRPr="00E1067D">
        <w:rPr>
          <w:rFonts w:ascii="Arial" w:hAnsi="Arial" w:cs="Arial"/>
          <w:sz w:val="22"/>
          <w:szCs w:val="22"/>
        </w:rPr>
        <w:t xml:space="preserve">u korist viška prihoda evidentiran je više obračunati i isplaćeni doprinos za mirovinsko osiguranje i porez na dohodak </w:t>
      </w:r>
      <w:r w:rsidR="002E30A4" w:rsidRPr="00E1067D">
        <w:rPr>
          <w:rFonts w:ascii="Arial" w:hAnsi="Arial" w:cs="Arial"/>
          <w:sz w:val="22"/>
          <w:szCs w:val="22"/>
        </w:rPr>
        <w:t>iz prethodnih godina</w:t>
      </w:r>
      <w:r w:rsidRPr="00E1067D">
        <w:rPr>
          <w:rFonts w:ascii="Arial" w:hAnsi="Arial" w:cs="Arial"/>
          <w:sz w:val="22"/>
          <w:szCs w:val="22"/>
        </w:rPr>
        <w:t xml:space="preserve"> u iznosu od 0,06 eura;</w:t>
      </w:r>
    </w:p>
    <w:p w:rsidR="00F57B70" w:rsidRDefault="00F57B70" w:rsidP="00F57B70">
      <w:pPr>
        <w:numPr>
          <w:ilvl w:val="0"/>
          <w:numId w:val="31"/>
        </w:numPr>
        <w:spacing w:before="120" w:after="120"/>
        <w:rPr>
          <w:rFonts w:ascii="Arial" w:hAnsi="Arial"/>
          <w:sz w:val="22"/>
          <w:szCs w:val="22"/>
        </w:rPr>
      </w:pPr>
      <w:r w:rsidRPr="00E34A73">
        <w:rPr>
          <w:rFonts w:ascii="Arial" w:hAnsi="Arial"/>
          <w:sz w:val="22"/>
          <w:szCs w:val="22"/>
        </w:rPr>
        <w:t xml:space="preserve">u korist viška prihoda evidentirana su doznačena sredstva u Proračun Županije od strane </w:t>
      </w:r>
      <w:r>
        <w:rPr>
          <w:rFonts w:ascii="Arial" w:hAnsi="Arial"/>
          <w:sz w:val="22"/>
          <w:szCs w:val="22"/>
        </w:rPr>
        <w:t xml:space="preserve">Komunalca d.o.o. </w:t>
      </w:r>
      <w:proofErr w:type="spellStart"/>
      <w:r>
        <w:rPr>
          <w:rFonts w:ascii="Arial" w:hAnsi="Arial"/>
          <w:sz w:val="22"/>
          <w:szCs w:val="22"/>
        </w:rPr>
        <w:t>Jurdani</w:t>
      </w:r>
      <w:proofErr w:type="spellEnd"/>
      <w:r>
        <w:rPr>
          <w:rFonts w:ascii="Arial" w:hAnsi="Arial"/>
          <w:sz w:val="22"/>
          <w:szCs w:val="22"/>
        </w:rPr>
        <w:t xml:space="preserve"> u iznosu od 1,02</w:t>
      </w:r>
      <w:r w:rsidRPr="009E507D">
        <w:rPr>
          <w:rFonts w:ascii="Arial" w:hAnsi="Arial"/>
          <w:sz w:val="22"/>
          <w:szCs w:val="22"/>
        </w:rPr>
        <w:t xml:space="preserve"> </w:t>
      </w:r>
      <w:r>
        <w:rPr>
          <w:rFonts w:ascii="Arial" w:hAnsi="Arial"/>
          <w:sz w:val="22"/>
          <w:szCs w:val="22"/>
        </w:rPr>
        <w:t>eura</w:t>
      </w:r>
      <w:r w:rsidRPr="00E34A73">
        <w:rPr>
          <w:rFonts w:ascii="Arial" w:hAnsi="Arial"/>
          <w:sz w:val="22"/>
          <w:szCs w:val="22"/>
        </w:rPr>
        <w:t xml:space="preserve">. </w:t>
      </w:r>
      <w:r>
        <w:rPr>
          <w:rFonts w:ascii="Arial" w:hAnsi="Arial"/>
          <w:sz w:val="22"/>
          <w:szCs w:val="22"/>
        </w:rPr>
        <w:t xml:space="preserve">Naime, Komunalac d.o.o. </w:t>
      </w:r>
      <w:proofErr w:type="spellStart"/>
      <w:r>
        <w:rPr>
          <w:rFonts w:ascii="Arial" w:hAnsi="Arial"/>
          <w:sz w:val="22"/>
          <w:szCs w:val="22"/>
        </w:rPr>
        <w:t>Jurdani</w:t>
      </w:r>
      <w:proofErr w:type="spellEnd"/>
      <w:r>
        <w:rPr>
          <w:rFonts w:ascii="Arial" w:hAnsi="Arial"/>
          <w:sz w:val="22"/>
          <w:szCs w:val="22"/>
        </w:rPr>
        <w:t xml:space="preserve"> dostavio je </w:t>
      </w:r>
      <w:r w:rsidR="00937BF3">
        <w:rPr>
          <w:rFonts w:ascii="Arial" w:hAnsi="Arial"/>
          <w:sz w:val="22"/>
          <w:szCs w:val="22"/>
        </w:rPr>
        <w:t xml:space="preserve">Županiji </w:t>
      </w:r>
      <w:r>
        <w:rPr>
          <w:rFonts w:ascii="Arial" w:hAnsi="Arial"/>
          <w:sz w:val="22"/>
          <w:szCs w:val="22"/>
        </w:rPr>
        <w:t xml:space="preserve">u 2023. godini </w:t>
      </w:r>
      <w:proofErr w:type="spellStart"/>
      <w:r>
        <w:rPr>
          <w:rFonts w:ascii="Arial" w:hAnsi="Arial"/>
          <w:sz w:val="22"/>
          <w:szCs w:val="22"/>
        </w:rPr>
        <w:t>storno</w:t>
      </w:r>
      <w:proofErr w:type="spellEnd"/>
      <w:r>
        <w:rPr>
          <w:rFonts w:ascii="Arial" w:hAnsi="Arial"/>
          <w:sz w:val="22"/>
          <w:szCs w:val="22"/>
        </w:rPr>
        <w:t xml:space="preserve"> </w:t>
      </w:r>
      <w:r w:rsidR="00937BF3">
        <w:rPr>
          <w:rFonts w:ascii="Arial" w:hAnsi="Arial"/>
          <w:sz w:val="22"/>
          <w:szCs w:val="22"/>
        </w:rPr>
        <w:t xml:space="preserve">računa plaćenog iz Proračuna za 2022. godinu </w:t>
      </w:r>
      <w:r>
        <w:rPr>
          <w:rFonts w:ascii="Arial" w:hAnsi="Arial"/>
          <w:sz w:val="22"/>
          <w:szCs w:val="22"/>
        </w:rPr>
        <w:t>zbog pogrešnog obračunate stope PDV-a te je dostavio novi ispravan račun iz čega je proizašla pretplata u iznosu od 1,02 eura;</w:t>
      </w:r>
    </w:p>
    <w:p w:rsidR="00451992" w:rsidRDefault="00451992" w:rsidP="00451992">
      <w:pPr>
        <w:numPr>
          <w:ilvl w:val="0"/>
          <w:numId w:val="31"/>
        </w:numPr>
        <w:spacing w:before="120" w:after="120"/>
        <w:ind w:left="714" w:hanging="357"/>
        <w:rPr>
          <w:rFonts w:ascii="Arial" w:hAnsi="Arial"/>
          <w:sz w:val="22"/>
          <w:szCs w:val="22"/>
        </w:rPr>
      </w:pPr>
      <w:r w:rsidRPr="00E34A73">
        <w:rPr>
          <w:rFonts w:ascii="Arial" w:hAnsi="Arial"/>
          <w:sz w:val="22"/>
          <w:szCs w:val="22"/>
        </w:rPr>
        <w:t xml:space="preserve">u korist viška prihoda evidentirana su doznačena sredstva u Proračun Županije od strane Obiteljskog poljoprivrednog gospodarstva </w:t>
      </w:r>
      <w:proofErr w:type="spellStart"/>
      <w:r>
        <w:rPr>
          <w:rFonts w:ascii="Arial" w:hAnsi="Arial"/>
          <w:sz w:val="22"/>
          <w:szCs w:val="22"/>
        </w:rPr>
        <w:t>Bitoraj</w:t>
      </w:r>
      <w:proofErr w:type="spellEnd"/>
      <w:r w:rsidRPr="00E34A73">
        <w:rPr>
          <w:rFonts w:ascii="Arial" w:hAnsi="Arial"/>
          <w:sz w:val="22"/>
          <w:szCs w:val="22"/>
        </w:rPr>
        <w:t xml:space="preserve"> u iznosu od </w:t>
      </w:r>
      <w:r>
        <w:rPr>
          <w:rFonts w:ascii="Arial" w:hAnsi="Arial"/>
          <w:sz w:val="22"/>
          <w:szCs w:val="22"/>
        </w:rPr>
        <w:t>2.036,90 eura</w:t>
      </w:r>
      <w:r w:rsidRPr="00E34A73">
        <w:rPr>
          <w:rFonts w:ascii="Arial" w:hAnsi="Arial"/>
          <w:sz w:val="22"/>
          <w:szCs w:val="22"/>
        </w:rPr>
        <w:t>. Riječ je o sredstvima koje je Županija isplatila iz Proračuna za 20</w:t>
      </w:r>
      <w:r>
        <w:rPr>
          <w:rFonts w:ascii="Arial" w:hAnsi="Arial"/>
          <w:sz w:val="22"/>
          <w:szCs w:val="22"/>
        </w:rPr>
        <w:t>22</w:t>
      </w:r>
      <w:r w:rsidRPr="00E34A73">
        <w:rPr>
          <w:rFonts w:ascii="Arial" w:hAnsi="Arial"/>
          <w:sz w:val="22"/>
          <w:szCs w:val="22"/>
        </w:rPr>
        <w:t xml:space="preserve">. godinu sukladno ugovoru br. </w:t>
      </w:r>
      <w:r>
        <w:rPr>
          <w:rFonts w:ascii="Arial" w:hAnsi="Arial"/>
          <w:sz w:val="22"/>
          <w:szCs w:val="22"/>
        </w:rPr>
        <w:t>202</w:t>
      </w:r>
      <w:r w:rsidRPr="00E34A73">
        <w:rPr>
          <w:rFonts w:ascii="Arial" w:hAnsi="Arial"/>
          <w:sz w:val="22"/>
          <w:szCs w:val="22"/>
        </w:rPr>
        <w:t>/08/20</w:t>
      </w:r>
      <w:r>
        <w:rPr>
          <w:rFonts w:ascii="Arial" w:hAnsi="Arial"/>
          <w:sz w:val="22"/>
          <w:szCs w:val="22"/>
        </w:rPr>
        <w:t>22</w:t>
      </w:r>
      <w:r w:rsidRPr="00E34A73">
        <w:rPr>
          <w:rFonts w:ascii="Arial" w:hAnsi="Arial"/>
          <w:sz w:val="22"/>
          <w:szCs w:val="22"/>
        </w:rPr>
        <w:t xml:space="preserve"> o sufinanciranju mjera ruralnog razvoja u poljoprivredi PGŽ u 20</w:t>
      </w:r>
      <w:r>
        <w:rPr>
          <w:rFonts w:ascii="Arial" w:hAnsi="Arial"/>
          <w:sz w:val="22"/>
          <w:szCs w:val="22"/>
        </w:rPr>
        <w:t>22</w:t>
      </w:r>
      <w:r w:rsidRPr="00E34A73">
        <w:rPr>
          <w:rFonts w:ascii="Arial" w:hAnsi="Arial"/>
          <w:sz w:val="22"/>
          <w:szCs w:val="22"/>
        </w:rPr>
        <w:t>. godini. Obzirom da je primatelj za istu namjenu dobio sredstva i iz drugih izvora, kako bi se izbjeglo dvostruko financiranje izvršen je povrat sredstava u Proračun Županije;</w:t>
      </w:r>
    </w:p>
    <w:p w:rsidR="009E507D" w:rsidRDefault="009E507D" w:rsidP="009E507D">
      <w:pPr>
        <w:numPr>
          <w:ilvl w:val="0"/>
          <w:numId w:val="31"/>
        </w:numPr>
        <w:spacing w:before="120" w:after="120"/>
        <w:rPr>
          <w:rFonts w:ascii="Arial" w:hAnsi="Arial"/>
          <w:sz w:val="22"/>
          <w:szCs w:val="22"/>
        </w:rPr>
      </w:pPr>
      <w:r w:rsidRPr="00E34A73">
        <w:rPr>
          <w:rFonts w:ascii="Arial" w:hAnsi="Arial"/>
          <w:sz w:val="22"/>
          <w:szCs w:val="22"/>
        </w:rPr>
        <w:t xml:space="preserve">u korist viška prihoda evidentirana su doznačena sredstva u Proračun Županije od strane </w:t>
      </w:r>
      <w:r w:rsidRPr="009E507D">
        <w:rPr>
          <w:rFonts w:ascii="Arial" w:hAnsi="Arial"/>
          <w:sz w:val="22"/>
          <w:szCs w:val="22"/>
        </w:rPr>
        <w:t>Regionaln</w:t>
      </w:r>
      <w:r>
        <w:rPr>
          <w:rFonts w:ascii="Arial" w:hAnsi="Arial"/>
          <w:sz w:val="22"/>
          <w:szCs w:val="22"/>
        </w:rPr>
        <w:t>e</w:t>
      </w:r>
      <w:r w:rsidRPr="009E507D">
        <w:rPr>
          <w:rFonts w:ascii="Arial" w:hAnsi="Arial"/>
          <w:sz w:val="22"/>
          <w:szCs w:val="22"/>
        </w:rPr>
        <w:t xml:space="preserve"> razvojna agencija Primorsko-goranske</w:t>
      </w:r>
      <w:r>
        <w:rPr>
          <w:rFonts w:ascii="Arial" w:hAnsi="Arial"/>
          <w:sz w:val="22"/>
          <w:szCs w:val="22"/>
        </w:rPr>
        <w:t xml:space="preserve"> županije u iznosu od </w:t>
      </w:r>
      <w:r w:rsidR="00F2174F">
        <w:rPr>
          <w:rFonts w:ascii="Arial" w:hAnsi="Arial"/>
          <w:sz w:val="22"/>
          <w:szCs w:val="22"/>
        </w:rPr>
        <w:t>2.086,48</w:t>
      </w:r>
      <w:r w:rsidRPr="009E507D">
        <w:rPr>
          <w:rFonts w:ascii="Arial" w:hAnsi="Arial"/>
          <w:sz w:val="22"/>
          <w:szCs w:val="22"/>
        </w:rPr>
        <w:t xml:space="preserve"> </w:t>
      </w:r>
      <w:r>
        <w:rPr>
          <w:rFonts w:ascii="Arial" w:hAnsi="Arial"/>
          <w:sz w:val="22"/>
          <w:szCs w:val="22"/>
        </w:rPr>
        <w:t>eura</w:t>
      </w:r>
      <w:r w:rsidRPr="00E34A73">
        <w:rPr>
          <w:rFonts w:ascii="Arial" w:hAnsi="Arial"/>
          <w:sz w:val="22"/>
          <w:szCs w:val="22"/>
        </w:rPr>
        <w:t>. Riječ je o sredstvima koje je Županija isplatila iz Proračuna za 20</w:t>
      </w:r>
      <w:r>
        <w:rPr>
          <w:rFonts w:ascii="Arial" w:hAnsi="Arial"/>
          <w:sz w:val="22"/>
          <w:szCs w:val="22"/>
        </w:rPr>
        <w:t>22</w:t>
      </w:r>
      <w:r w:rsidRPr="00E34A73">
        <w:rPr>
          <w:rFonts w:ascii="Arial" w:hAnsi="Arial"/>
          <w:sz w:val="22"/>
          <w:szCs w:val="22"/>
        </w:rPr>
        <w:t xml:space="preserve">. godinu </w:t>
      </w:r>
      <w:r>
        <w:rPr>
          <w:rFonts w:ascii="Arial" w:hAnsi="Arial"/>
          <w:sz w:val="22"/>
          <w:szCs w:val="22"/>
        </w:rPr>
        <w:t>za financiranje rada otočnog koordinatora</w:t>
      </w:r>
      <w:r w:rsidRPr="00E34A73">
        <w:rPr>
          <w:rFonts w:ascii="Arial" w:hAnsi="Arial"/>
          <w:sz w:val="22"/>
          <w:szCs w:val="22"/>
        </w:rPr>
        <w:t>. Obzirom da je primatelj za istu namjenu dobio sredstva i iz drug</w:t>
      </w:r>
      <w:r>
        <w:rPr>
          <w:rFonts w:ascii="Arial" w:hAnsi="Arial"/>
          <w:sz w:val="22"/>
          <w:szCs w:val="22"/>
        </w:rPr>
        <w:t>ih</w:t>
      </w:r>
      <w:r w:rsidRPr="00E34A73">
        <w:rPr>
          <w:rFonts w:ascii="Arial" w:hAnsi="Arial"/>
          <w:sz w:val="22"/>
          <w:szCs w:val="22"/>
        </w:rPr>
        <w:t xml:space="preserve"> izvora, kako bi se izbjeglo dvostruko financiranje izvršen je povrat sredstava u Proračun Županije;</w:t>
      </w:r>
    </w:p>
    <w:p w:rsidR="00B97751" w:rsidRDefault="00B97751" w:rsidP="00B97751">
      <w:pPr>
        <w:pStyle w:val="ListParagraph"/>
        <w:numPr>
          <w:ilvl w:val="0"/>
          <w:numId w:val="31"/>
        </w:numPr>
        <w:rPr>
          <w:rFonts w:ascii="Arial" w:hAnsi="Arial"/>
          <w:sz w:val="22"/>
          <w:szCs w:val="22"/>
        </w:rPr>
      </w:pPr>
      <w:r w:rsidRPr="00B97751">
        <w:rPr>
          <w:rFonts w:ascii="Arial" w:hAnsi="Arial"/>
          <w:sz w:val="22"/>
          <w:szCs w:val="22"/>
        </w:rPr>
        <w:t xml:space="preserve">u korist viška prihoda evidentirana su doznačena sredstva u Proračun Županije od strane </w:t>
      </w:r>
      <w:r>
        <w:rPr>
          <w:rFonts w:ascii="Arial" w:hAnsi="Arial"/>
          <w:sz w:val="22"/>
          <w:szCs w:val="22"/>
        </w:rPr>
        <w:t>OŠ Frane Petrića Cres</w:t>
      </w:r>
      <w:r w:rsidRPr="00B97751">
        <w:rPr>
          <w:rFonts w:ascii="Arial" w:hAnsi="Arial"/>
          <w:sz w:val="22"/>
          <w:szCs w:val="22"/>
        </w:rPr>
        <w:t xml:space="preserve"> u iznosu od </w:t>
      </w:r>
      <w:r>
        <w:rPr>
          <w:rFonts w:ascii="Arial" w:hAnsi="Arial"/>
          <w:sz w:val="22"/>
          <w:szCs w:val="22"/>
        </w:rPr>
        <w:t>1,50 eura,</w:t>
      </w:r>
      <w:r w:rsidRPr="00B97751">
        <w:rPr>
          <w:rFonts w:ascii="Arial" w:hAnsi="Arial"/>
          <w:sz w:val="22"/>
          <w:szCs w:val="22"/>
        </w:rPr>
        <w:t xml:space="preserve"> te OŠ </w:t>
      </w:r>
      <w:r>
        <w:rPr>
          <w:rFonts w:ascii="Arial" w:hAnsi="Arial"/>
          <w:sz w:val="22"/>
          <w:szCs w:val="22"/>
        </w:rPr>
        <w:t>Petar Zrinski Čabar</w:t>
      </w:r>
      <w:r w:rsidRPr="00B97751">
        <w:rPr>
          <w:rFonts w:ascii="Arial" w:hAnsi="Arial"/>
          <w:sz w:val="22"/>
          <w:szCs w:val="22"/>
        </w:rPr>
        <w:t xml:space="preserve"> u iznosu od </w:t>
      </w:r>
      <w:r>
        <w:rPr>
          <w:rFonts w:ascii="Arial" w:hAnsi="Arial"/>
          <w:sz w:val="22"/>
          <w:szCs w:val="22"/>
        </w:rPr>
        <w:t>0,32 eura</w:t>
      </w:r>
      <w:r w:rsidRPr="00B97751">
        <w:rPr>
          <w:rFonts w:ascii="Arial" w:hAnsi="Arial"/>
          <w:sz w:val="22"/>
          <w:szCs w:val="22"/>
        </w:rPr>
        <w:t>, a koja su navedenim korisnicima isplaćena u prethodnoj godini za financiranje provedbe Školske sheme voća i povrća te mlijeka i mliječnih proizvoda za školsku godinu 202</w:t>
      </w:r>
      <w:r>
        <w:rPr>
          <w:rFonts w:ascii="Arial" w:hAnsi="Arial"/>
          <w:sz w:val="22"/>
          <w:szCs w:val="22"/>
        </w:rPr>
        <w:t>2</w:t>
      </w:r>
      <w:r w:rsidRPr="00B97751">
        <w:rPr>
          <w:rFonts w:ascii="Arial" w:hAnsi="Arial"/>
          <w:sz w:val="22"/>
          <w:szCs w:val="22"/>
        </w:rPr>
        <w:t>./202</w:t>
      </w:r>
      <w:r>
        <w:rPr>
          <w:rFonts w:ascii="Arial" w:hAnsi="Arial"/>
          <w:sz w:val="22"/>
          <w:szCs w:val="22"/>
        </w:rPr>
        <w:t>3</w:t>
      </w:r>
      <w:r w:rsidRPr="00B97751">
        <w:rPr>
          <w:rFonts w:ascii="Arial" w:hAnsi="Arial"/>
          <w:sz w:val="22"/>
          <w:szCs w:val="22"/>
        </w:rPr>
        <w:t>.;</w:t>
      </w:r>
    </w:p>
    <w:p w:rsidR="00F873EF" w:rsidRPr="00E34A73" w:rsidRDefault="00F873EF" w:rsidP="00F873EF">
      <w:pPr>
        <w:pStyle w:val="BodyText"/>
        <w:numPr>
          <w:ilvl w:val="0"/>
          <w:numId w:val="31"/>
        </w:numPr>
        <w:spacing w:before="120" w:after="120"/>
        <w:ind w:left="714" w:hanging="357"/>
        <w:jc w:val="both"/>
        <w:rPr>
          <w:rFonts w:ascii="Arial" w:hAnsi="Arial"/>
          <w:sz w:val="22"/>
          <w:szCs w:val="22"/>
        </w:rPr>
      </w:pPr>
      <w:r w:rsidRPr="00E34A73">
        <w:rPr>
          <w:rFonts w:ascii="Arial" w:hAnsi="Arial"/>
          <w:sz w:val="22"/>
          <w:szCs w:val="22"/>
        </w:rPr>
        <w:t xml:space="preserve">u korist viška prihoda evidentirana su doznačena sredstva u Proračun Županije od strane </w:t>
      </w:r>
      <w:r>
        <w:rPr>
          <w:rFonts w:ascii="Arial" w:hAnsi="Arial"/>
          <w:sz w:val="22"/>
          <w:szCs w:val="22"/>
        </w:rPr>
        <w:t>Gimnazije Eugena Kumičića Opatija</w:t>
      </w:r>
      <w:r w:rsidRPr="00E34A73">
        <w:rPr>
          <w:rFonts w:ascii="Arial" w:hAnsi="Arial"/>
          <w:sz w:val="22"/>
          <w:szCs w:val="22"/>
        </w:rPr>
        <w:t xml:space="preserve"> u iznosu od </w:t>
      </w:r>
      <w:r>
        <w:rPr>
          <w:rFonts w:ascii="Arial" w:hAnsi="Arial"/>
          <w:sz w:val="22"/>
          <w:szCs w:val="22"/>
        </w:rPr>
        <w:t>14,54 eura</w:t>
      </w:r>
      <w:r w:rsidRPr="00E34A73">
        <w:rPr>
          <w:rFonts w:ascii="Arial" w:hAnsi="Arial"/>
          <w:sz w:val="22"/>
          <w:szCs w:val="22"/>
        </w:rPr>
        <w:t xml:space="preserve">, a </w:t>
      </w:r>
      <w:r>
        <w:rPr>
          <w:rFonts w:ascii="Arial" w:hAnsi="Arial"/>
          <w:sz w:val="22"/>
          <w:szCs w:val="22"/>
        </w:rPr>
        <w:t>koja su korisniku isplaćena u prethodnoj godini za financiranje režijskih troškova</w:t>
      </w:r>
      <w:r w:rsidRPr="00E34A73">
        <w:rPr>
          <w:rFonts w:ascii="Arial" w:hAnsi="Arial"/>
          <w:sz w:val="22"/>
          <w:szCs w:val="22"/>
        </w:rPr>
        <w:t>;</w:t>
      </w:r>
    </w:p>
    <w:p w:rsidR="001F41D9" w:rsidRDefault="00E32C18" w:rsidP="00E32C18">
      <w:pPr>
        <w:pStyle w:val="BodyText"/>
        <w:numPr>
          <w:ilvl w:val="0"/>
          <w:numId w:val="31"/>
        </w:numPr>
        <w:spacing w:before="120" w:after="120"/>
        <w:jc w:val="both"/>
        <w:rPr>
          <w:rFonts w:ascii="Arial" w:hAnsi="Arial" w:cs="Arial"/>
          <w:sz w:val="22"/>
          <w:szCs w:val="22"/>
        </w:rPr>
      </w:pPr>
      <w:r w:rsidRPr="008F74BF">
        <w:rPr>
          <w:rFonts w:ascii="Arial" w:hAnsi="Arial" w:cs="Arial"/>
          <w:sz w:val="22"/>
          <w:szCs w:val="22"/>
        </w:rPr>
        <w:t xml:space="preserve">Županija je u prethodnim godinama sufinancirala EU projekte svojih proračunskih korisnika. Po doznačenoj refundaciji EU sredstava na ime prihvatljivih troškova, a kako bi se izbjeglo dvostruko financiranje </w:t>
      </w:r>
      <w:r w:rsidR="001F41D9" w:rsidRPr="00DD1B00">
        <w:rPr>
          <w:rFonts w:ascii="Arial" w:hAnsi="Arial"/>
          <w:sz w:val="22"/>
          <w:szCs w:val="22"/>
        </w:rPr>
        <w:t xml:space="preserve">proračunski korisnici su izvršili povrat sredstava u Proračun PGŽ u ukupnom iznosu </w:t>
      </w:r>
      <w:r w:rsidR="001F41D9" w:rsidRPr="00AF45E9">
        <w:rPr>
          <w:rFonts w:ascii="Arial" w:hAnsi="Arial"/>
          <w:sz w:val="22"/>
          <w:szCs w:val="22"/>
        </w:rPr>
        <w:t xml:space="preserve">od </w:t>
      </w:r>
      <w:r w:rsidR="00AF45E9" w:rsidRPr="00AF45E9">
        <w:rPr>
          <w:rFonts w:ascii="Arial" w:hAnsi="Arial"/>
          <w:sz w:val="22"/>
          <w:szCs w:val="22"/>
        </w:rPr>
        <w:t>127.681,59</w:t>
      </w:r>
      <w:r w:rsidR="001F41D9" w:rsidRPr="00AF45E9">
        <w:rPr>
          <w:rFonts w:ascii="Arial" w:hAnsi="Arial"/>
          <w:sz w:val="22"/>
          <w:szCs w:val="22"/>
        </w:rPr>
        <w:t xml:space="preserve"> eura</w:t>
      </w:r>
      <w:r w:rsidR="001F41D9" w:rsidRPr="00DD1B00">
        <w:rPr>
          <w:rFonts w:ascii="Arial" w:hAnsi="Arial"/>
          <w:sz w:val="22"/>
          <w:szCs w:val="22"/>
        </w:rPr>
        <w:t>, kako slijedi:</w:t>
      </w:r>
    </w:p>
    <w:p w:rsidR="001F41D9" w:rsidRPr="001F41D9" w:rsidRDefault="00E32C18" w:rsidP="001F41D9">
      <w:pPr>
        <w:pStyle w:val="BodyText"/>
        <w:numPr>
          <w:ilvl w:val="0"/>
          <w:numId w:val="37"/>
        </w:numPr>
        <w:spacing w:after="80"/>
        <w:jc w:val="both"/>
        <w:rPr>
          <w:rFonts w:ascii="Arial" w:hAnsi="Arial"/>
          <w:sz w:val="22"/>
          <w:szCs w:val="22"/>
        </w:rPr>
      </w:pPr>
      <w:r w:rsidRPr="001F41D9">
        <w:rPr>
          <w:rFonts w:ascii="Arial" w:hAnsi="Arial"/>
          <w:sz w:val="22"/>
          <w:szCs w:val="22"/>
        </w:rPr>
        <w:t xml:space="preserve">Javna ustanova Priroda u iznosu od 4.587,20 eura </w:t>
      </w:r>
      <w:r w:rsidR="00243EC3">
        <w:rPr>
          <w:rFonts w:ascii="Arial" w:hAnsi="Arial"/>
          <w:sz w:val="22"/>
          <w:szCs w:val="22"/>
        </w:rPr>
        <w:t>(</w:t>
      </w:r>
      <w:r w:rsidRPr="001F41D9">
        <w:rPr>
          <w:rFonts w:ascii="Arial" w:hAnsi="Arial"/>
          <w:sz w:val="22"/>
          <w:szCs w:val="22"/>
        </w:rPr>
        <w:t>za EU projekte: Unapređenje i povećanje kapaciteta oporavilišta za bjeloglave supove u Centru za posjetitelje Beli i Projekt očuvanja strogo zaštićene vrste plemenite periske</w:t>
      </w:r>
      <w:r w:rsidR="00243EC3">
        <w:rPr>
          <w:rFonts w:ascii="Arial" w:hAnsi="Arial"/>
          <w:sz w:val="22"/>
          <w:szCs w:val="22"/>
        </w:rPr>
        <w:t>)</w:t>
      </w:r>
      <w:r w:rsidR="001F41D9" w:rsidRPr="001F41D9">
        <w:rPr>
          <w:rFonts w:ascii="Arial" w:hAnsi="Arial"/>
          <w:sz w:val="22"/>
          <w:szCs w:val="22"/>
        </w:rPr>
        <w:t>,</w:t>
      </w:r>
    </w:p>
    <w:p w:rsidR="001F41D9" w:rsidRDefault="001F41D9" w:rsidP="001F41D9">
      <w:pPr>
        <w:pStyle w:val="BodyText"/>
        <w:numPr>
          <w:ilvl w:val="0"/>
          <w:numId w:val="37"/>
        </w:numPr>
        <w:spacing w:after="80"/>
        <w:jc w:val="both"/>
        <w:rPr>
          <w:rFonts w:ascii="Arial" w:hAnsi="Arial"/>
          <w:sz w:val="22"/>
          <w:szCs w:val="22"/>
        </w:rPr>
      </w:pPr>
      <w:r w:rsidRPr="00DD1B00">
        <w:rPr>
          <w:rFonts w:ascii="Arial" w:hAnsi="Arial"/>
          <w:sz w:val="22"/>
          <w:szCs w:val="22"/>
        </w:rPr>
        <w:t xml:space="preserve">Regionalna energetska agencija Kvarner u iznosu od </w:t>
      </w:r>
      <w:r>
        <w:rPr>
          <w:rFonts w:ascii="Arial" w:hAnsi="Arial"/>
          <w:sz w:val="22"/>
          <w:szCs w:val="22"/>
        </w:rPr>
        <w:t>13.433,11 eura</w:t>
      </w:r>
      <w:r w:rsidRPr="00DD1B00">
        <w:rPr>
          <w:rFonts w:ascii="Arial" w:hAnsi="Arial"/>
          <w:sz w:val="22"/>
          <w:szCs w:val="22"/>
        </w:rPr>
        <w:t xml:space="preserve"> (za EU </w:t>
      </w:r>
      <w:r>
        <w:rPr>
          <w:rFonts w:ascii="Arial" w:hAnsi="Arial"/>
          <w:sz w:val="22"/>
          <w:szCs w:val="22"/>
        </w:rPr>
        <w:t>projekt HORIZON2020)</w:t>
      </w:r>
      <w:r w:rsidR="00D76699">
        <w:rPr>
          <w:rFonts w:ascii="Arial" w:hAnsi="Arial"/>
          <w:sz w:val="22"/>
          <w:szCs w:val="22"/>
        </w:rPr>
        <w:t>,</w:t>
      </w:r>
    </w:p>
    <w:p w:rsidR="00D76699" w:rsidRPr="00DE6249" w:rsidRDefault="00D76699" w:rsidP="00D76699">
      <w:pPr>
        <w:pStyle w:val="ListParagraph"/>
        <w:numPr>
          <w:ilvl w:val="0"/>
          <w:numId w:val="37"/>
        </w:numPr>
        <w:rPr>
          <w:rFonts w:ascii="Arial" w:hAnsi="Arial"/>
          <w:sz w:val="22"/>
          <w:szCs w:val="22"/>
        </w:rPr>
      </w:pPr>
      <w:r w:rsidRPr="00D76699">
        <w:rPr>
          <w:rFonts w:ascii="Arial" w:hAnsi="Arial"/>
          <w:sz w:val="22"/>
          <w:szCs w:val="22"/>
        </w:rPr>
        <w:t xml:space="preserve">Regionalna razvojna agencija Primorsko-goranske županije u iznosu od </w:t>
      </w:r>
      <w:r w:rsidR="00F2174F">
        <w:rPr>
          <w:rFonts w:ascii="Arial" w:hAnsi="Arial"/>
          <w:sz w:val="22"/>
          <w:szCs w:val="22"/>
        </w:rPr>
        <w:t>109.661,28</w:t>
      </w:r>
      <w:r>
        <w:rPr>
          <w:rFonts w:ascii="Arial" w:hAnsi="Arial"/>
          <w:sz w:val="22"/>
          <w:szCs w:val="22"/>
        </w:rPr>
        <w:t xml:space="preserve"> </w:t>
      </w:r>
      <w:r w:rsidR="009E507D">
        <w:rPr>
          <w:rFonts w:ascii="Arial" w:hAnsi="Arial"/>
          <w:sz w:val="22"/>
          <w:szCs w:val="22"/>
        </w:rPr>
        <w:t>eura</w:t>
      </w:r>
      <w:r w:rsidRPr="00D76699">
        <w:rPr>
          <w:rFonts w:ascii="Arial" w:hAnsi="Arial"/>
          <w:sz w:val="22"/>
          <w:szCs w:val="22"/>
        </w:rPr>
        <w:t xml:space="preserve"> (za EU projekte</w:t>
      </w:r>
      <w:r w:rsidR="00243EC3">
        <w:rPr>
          <w:rFonts w:ascii="Arial" w:hAnsi="Arial"/>
          <w:sz w:val="22"/>
          <w:szCs w:val="22"/>
        </w:rPr>
        <w:t>:</w:t>
      </w:r>
      <w:r w:rsidRPr="00D76699">
        <w:rPr>
          <w:rFonts w:ascii="Arial" w:hAnsi="Arial"/>
          <w:sz w:val="22"/>
          <w:szCs w:val="22"/>
        </w:rPr>
        <w:t xml:space="preserve"> </w:t>
      </w:r>
      <w:r>
        <w:rPr>
          <w:rFonts w:ascii="Arial" w:hAnsi="Arial"/>
          <w:sz w:val="22"/>
          <w:szCs w:val="22"/>
        </w:rPr>
        <w:t xml:space="preserve">CAREER GARDEN, </w:t>
      </w:r>
      <w:r w:rsidRPr="00DE6249">
        <w:rPr>
          <w:rFonts w:ascii="Arial" w:hAnsi="Arial"/>
          <w:sz w:val="22"/>
          <w:szCs w:val="22"/>
        </w:rPr>
        <w:t>Jačanje razvojnih kapaciteta PGŽ i MIMOSA).</w:t>
      </w:r>
    </w:p>
    <w:p w:rsidR="00D76699" w:rsidRDefault="00D76699" w:rsidP="00D76699">
      <w:pPr>
        <w:pStyle w:val="BodyText"/>
        <w:spacing w:after="80"/>
        <w:ind w:left="1068"/>
        <w:jc w:val="both"/>
        <w:rPr>
          <w:rFonts w:ascii="Arial" w:hAnsi="Arial"/>
          <w:sz w:val="22"/>
          <w:szCs w:val="22"/>
        </w:rPr>
      </w:pPr>
    </w:p>
    <w:p w:rsidR="0076482D" w:rsidRPr="001F41D9" w:rsidRDefault="0076482D" w:rsidP="00D76699">
      <w:pPr>
        <w:pStyle w:val="BodyText"/>
        <w:spacing w:after="80"/>
        <w:ind w:left="1068"/>
        <w:jc w:val="both"/>
        <w:rPr>
          <w:rFonts w:ascii="Arial" w:hAnsi="Arial"/>
          <w:sz w:val="22"/>
          <w:szCs w:val="22"/>
        </w:rPr>
      </w:pPr>
    </w:p>
    <w:p w:rsidR="0076482D" w:rsidRDefault="0076482D" w:rsidP="00031A78">
      <w:pPr>
        <w:pStyle w:val="BodyText"/>
        <w:jc w:val="both"/>
        <w:rPr>
          <w:rFonts w:ascii="Arial" w:hAnsi="Arial"/>
          <w:b/>
          <w:bCs/>
          <w:sz w:val="22"/>
        </w:rPr>
      </w:pPr>
    </w:p>
    <w:p w:rsidR="0076482D" w:rsidRDefault="0076482D" w:rsidP="00031A78">
      <w:pPr>
        <w:pStyle w:val="BodyText"/>
        <w:jc w:val="both"/>
        <w:rPr>
          <w:rFonts w:ascii="Arial" w:hAnsi="Arial"/>
          <w:b/>
          <w:bCs/>
          <w:sz w:val="22"/>
        </w:rPr>
      </w:pPr>
    </w:p>
    <w:p w:rsidR="0076482D" w:rsidRDefault="0076482D" w:rsidP="00031A78">
      <w:pPr>
        <w:pStyle w:val="BodyText"/>
        <w:jc w:val="both"/>
        <w:rPr>
          <w:rFonts w:ascii="Arial" w:hAnsi="Arial"/>
          <w:b/>
          <w:bCs/>
          <w:sz w:val="22"/>
        </w:rPr>
      </w:pPr>
    </w:p>
    <w:p w:rsidR="00031A78" w:rsidRPr="0099497C" w:rsidRDefault="00031A78" w:rsidP="00031A78">
      <w:pPr>
        <w:pStyle w:val="BodyText"/>
        <w:jc w:val="both"/>
        <w:rPr>
          <w:rFonts w:ascii="Arial" w:hAnsi="Arial"/>
          <w:b/>
          <w:bCs/>
          <w:sz w:val="22"/>
        </w:rPr>
      </w:pPr>
      <w:r w:rsidRPr="0099497C">
        <w:rPr>
          <w:rFonts w:ascii="Arial" w:hAnsi="Arial"/>
          <w:b/>
          <w:bCs/>
          <w:sz w:val="22"/>
        </w:rPr>
        <w:lastRenderedPageBreak/>
        <w:t xml:space="preserve">Bilješka br. </w:t>
      </w:r>
      <w:r w:rsidR="00E32C18">
        <w:rPr>
          <w:rFonts w:ascii="Arial" w:hAnsi="Arial"/>
          <w:b/>
          <w:bCs/>
          <w:sz w:val="22"/>
        </w:rPr>
        <w:t>4</w:t>
      </w:r>
      <w:r w:rsidR="002D54FE" w:rsidRPr="0099497C">
        <w:rPr>
          <w:rFonts w:ascii="Arial" w:hAnsi="Arial"/>
          <w:b/>
          <w:bCs/>
          <w:sz w:val="22"/>
        </w:rPr>
        <w:t xml:space="preserve"> - </w:t>
      </w:r>
      <w:r w:rsidR="004A3D11" w:rsidRPr="00502DE9">
        <w:rPr>
          <w:rFonts w:ascii="Arial" w:hAnsi="Arial"/>
          <w:b/>
          <w:sz w:val="22"/>
          <w:szCs w:val="22"/>
        </w:rPr>
        <w:t>Prihodi / Primici</w:t>
      </w:r>
    </w:p>
    <w:p w:rsidR="00BD65B7" w:rsidRPr="0099497C" w:rsidRDefault="00BD65B7">
      <w:pPr>
        <w:pStyle w:val="BodyText"/>
        <w:jc w:val="both"/>
        <w:rPr>
          <w:rFonts w:ascii="Arial" w:hAnsi="Arial"/>
          <w:sz w:val="22"/>
          <w:szCs w:val="22"/>
        </w:rPr>
      </w:pPr>
    </w:p>
    <w:p w:rsidR="003974F2" w:rsidRPr="00A03861" w:rsidRDefault="00315842" w:rsidP="005857C1">
      <w:pPr>
        <w:rPr>
          <w:rFonts w:ascii="Arial" w:hAnsi="Arial"/>
          <w:sz w:val="22"/>
          <w:szCs w:val="22"/>
        </w:rPr>
      </w:pPr>
      <w:r w:rsidRPr="00A03861">
        <w:rPr>
          <w:rFonts w:ascii="Arial" w:hAnsi="Arial"/>
          <w:sz w:val="22"/>
          <w:szCs w:val="22"/>
        </w:rPr>
        <w:t>Ukupni p</w:t>
      </w:r>
      <w:r w:rsidR="003974F2" w:rsidRPr="00A03861">
        <w:rPr>
          <w:rFonts w:ascii="Arial" w:hAnsi="Arial"/>
          <w:sz w:val="22"/>
          <w:szCs w:val="22"/>
        </w:rPr>
        <w:t>rihodi</w:t>
      </w:r>
      <w:r w:rsidRPr="00A03861">
        <w:rPr>
          <w:rFonts w:ascii="Arial" w:hAnsi="Arial"/>
          <w:sz w:val="22"/>
          <w:szCs w:val="22"/>
        </w:rPr>
        <w:t xml:space="preserve"> i</w:t>
      </w:r>
      <w:r w:rsidR="003974F2" w:rsidRPr="00A03861">
        <w:rPr>
          <w:rFonts w:ascii="Arial" w:hAnsi="Arial"/>
          <w:sz w:val="22"/>
          <w:szCs w:val="22"/>
        </w:rPr>
        <w:t xml:space="preserve"> primici</w:t>
      </w:r>
      <w:r w:rsidR="008A725B" w:rsidRPr="00A03861">
        <w:rPr>
          <w:rFonts w:ascii="Arial" w:hAnsi="Arial"/>
          <w:sz w:val="22"/>
          <w:szCs w:val="22"/>
        </w:rPr>
        <w:t xml:space="preserve"> </w:t>
      </w:r>
      <w:r w:rsidR="003974F2" w:rsidRPr="00A03861">
        <w:rPr>
          <w:rFonts w:ascii="Arial" w:hAnsi="Arial"/>
          <w:sz w:val="22"/>
          <w:szCs w:val="22"/>
        </w:rPr>
        <w:t>Proračuna Primorsko</w:t>
      </w:r>
      <w:r w:rsidR="00B56664" w:rsidRPr="00A03861">
        <w:rPr>
          <w:rFonts w:ascii="Arial" w:hAnsi="Arial"/>
          <w:sz w:val="22"/>
          <w:szCs w:val="22"/>
        </w:rPr>
        <w:t>-</w:t>
      </w:r>
      <w:r w:rsidR="003974F2" w:rsidRPr="00A03861">
        <w:rPr>
          <w:rFonts w:ascii="Arial" w:hAnsi="Arial"/>
          <w:sz w:val="22"/>
          <w:szCs w:val="22"/>
        </w:rPr>
        <w:t>goranske županije u razdoblju od 01.</w:t>
      </w:r>
      <w:r w:rsidR="00A835E4" w:rsidRPr="00A03861">
        <w:rPr>
          <w:rFonts w:ascii="Arial" w:hAnsi="Arial"/>
          <w:sz w:val="22"/>
          <w:szCs w:val="22"/>
        </w:rPr>
        <w:t xml:space="preserve"> siječnja</w:t>
      </w:r>
      <w:r w:rsidR="008C0D22" w:rsidRPr="00A03861">
        <w:rPr>
          <w:rFonts w:ascii="Arial" w:hAnsi="Arial"/>
          <w:sz w:val="22"/>
          <w:szCs w:val="22"/>
        </w:rPr>
        <w:t xml:space="preserve"> </w:t>
      </w:r>
      <w:r w:rsidR="003974F2" w:rsidRPr="00A03861">
        <w:rPr>
          <w:rFonts w:ascii="Arial" w:hAnsi="Arial"/>
          <w:sz w:val="22"/>
          <w:szCs w:val="22"/>
        </w:rPr>
        <w:t>do 3</w:t>
      </w:r>
      <w:r w:rsidR="004772E8" w:rsidRPr="00A03861">
        <w:rPr>
          <w:rFonts w:ascii="Arial" w:hAnsi="Arial"/>
          <w:sz w:val="22"/>
          <w:szCs w:val="22"/>
        </w:rPr>
        <w:t>0</w:t>
      </w:r>
      <w:r w:rsidR="003974F2" w:rsidRPr="00A03861">
        <w:rPr>
          <w:rFonts w:ascii="Arial" w:hAnsi="Arial"/>
          <w:sz w:val="22"/>
          <w:szCs w:val="22"/>
        </w:rPr>
        <w:t xml:space="preserve">. </w:t>
      </w:r>
      <w:r w:rsidR="004772E8" w:rsidRPr="00A03861">
        <w:rPr>
          <w:rFonts w:ascii="Arial" w:hAnsi="Arial"/>
          <w:sz w:val="22"/>
          <w:szCs w:val="22"/>
        </w:rPr>
        <w:t>lipnja</w:t>
      </w:r>
      <w:r w:rsidR="003974F2" w:rsidRPr="00A03861">
        <w:rPr>
          <w:rFonts w:ascii="Arial" w:hAnsi="Arial"/>
          <w:sz w:val="22"/>
          <w:szCs w:val="22"/>
        </w:rPr>
        <w:t xml:space="preserve"> 20</w:t>
      </w:r>
      <w:r w:rsidR="00C673C6" w:rsidRPr="00A03861">
        <w:rPr>
          <w:rFonts w:ascii="Arial" w:hAnsi="Arial"/>
          <w:sz w:val="22"/>
          <w:szCs w:val="22"/>
        </w:rPr>
        <w:t>2</w:t>
      </w:r>
      <w:r w:rsidR="0099497C" w:rsidRPr="00A03861">
        <w:rPr>
          <w:rFonts w:ascii="Arial" w:hAnsi="Arial"/>
          <w:sz w:val="22"/>
          <w:szCs w:val="22"/>
        </w:rPr>
        <w:t>3</w:t>
      </w:r>
      <w:r w:rsidR="003974F2" w:rsidRPr="00A03861">
        <w:rPr>
          <w:rFonts w:ascii="Arial" w:hAnsi="Arial"/>
          <w:sz w:val="22"/>
          <w:szCs w:val="22"/>
        </w:rPr>
        <w:t>. godine ostvareni su u iznosu</w:t>
      </w:r>
      <w:r w:rsidR="000304B4" w:rsidRPr="00A03861">
        <w:rPr>
          <w:rFonts w:ascii="Arial" w:hAnsi="Arial"/>
          <w:sz w:val="22"/>
          <w:szCs w:val="22"/>
        </w:rPr>
        <w:t xml:space="preserve"> </w:t>
      </w:r>
      <w:r w:rsidR="00A03861" w:rsidRPr="00A03861">
        <w:rPr>
          <w:rFonts w:ascii="Arial" w:hAnsi="Arial"/>
          <w:sz w:val="22"/>
          <w:szCs w:val="22"/>
        </w:rPr>
        <w:t>27.909.277,43</w:t>
      </w:r>
      <w:r w:rsidR="001377F3" w:rsidRPr="00A03861">
        <w:rPr>
          <w:rFonts w:ascii="Arial" w:hAnsi="Arial"/>
          <w:sz w:val="22"/>
          <w:szCs w:val="22"/>
        </w:rPr>
        <w:t xml:space="preserve"> </w:t>
      </w:r>
      <w:r w:rsidR="008C0607" w:rsidRPr="00A03861">
        <w:rPr>
          <w:rFonts w:ascii="Arial" w:hAnsi="Arial"/>
          <w:sz w:val="22"/>
          <w:szCs w:val="22"/>
        </w:rPr>
        <w:t>e</w:t>
      </w:r>
      <w:r w:rsidR="00C77864" w:rsidRPr="00A03861">
        <w:rPr>
          <w:rFonts w:ascii="Arial" w:hAnsi="Arial"/>
          <w:sz w:val="22"/>
          <w:szCs w:val="22"/>
        </w:rPr>
        <w:t>ura</w:t>
      </w:r>
      <w:r w:rsidR="007F4F71" w:rsidRPr="00A03861">
        <w:rPr>
          <w:rFonts w:ascii="Arial" w:hAnsi="Arial"/>
          <w:sz w:val="22"/>
          <w:szCs w:val="22"/>
        </w:rPr>
        <w:t xml:space="preserve">, a u istom razdoblju prethodne </w:t>
      </w:r>
      <w:r w:rsidR="00F42509" w:rsidRPr="00A03861">
        <w:rPr>
          <w:rFonts w:ascii="Arial" w:hAnsi="Arial"/>
          <w:sz w:val="22"/>
          <w:szCs w:val="22"/>
        </w:rPr>
        <w:t xml:space="preserve">godine u iznosu </w:t>
      </w:r>
      <w:r w:rsidR="00A03861" w:rsidRPr="00A03861">
        <w:rPr>
          <w:rFonts w:ascii="Arial" w:hAnsi="Arial"/>
          <w:sz w:val="22"/>
          <w:szCs w:val="22"/>
        </w:rPr>
        <w:t>24.876.414,92</w:t>
      </w:r>
      <w:r w:rsidR="00DA601A" w:rsidRPr="00A03861">
        <w:rPr>
          <w:rFonts w:ascii="Arial" w:hAnsi="Arial"/>
          <w:sz w:val="22"/>
          <w:szCs w:val="22"/>
        </w:rPr>
        <w:t xml:space="preserve"> </w:t>
      </w:r>
      <w:r w:rsidR="008C0607" w:rsidRPr="00A03861">
        <w:rPr>
          <w:rFonts w:ascii="Arial" w:hAnsi="Arial"/>
          <w:sz w:val="22"/>
          <w:szCs w:val="22"/>
        </w:rPr>
        <w:t>e</w:t>
      </w:r>
      <w:r w:rsidR="00C77864" w:rsidRPr="00A03861">
        <w:rPr>
          <w:rFonts w:ascii="Arial" w:hAnsi="Arial"/>
          <w:sz w:val="22"/>
          <w:szCs w:val="22"/>
        </w:rPr>
        <w:t>ura</w:t>
      </w:r>
      <w:r w:rsidR="00F42509" w:rsidRPr="00A03861">
        <w:rPr>
          <w:rFonts w:ascii="Arial" w:hAnsi="Arial"/>
          <w:sz w:val="22"/>
          <w:szCs w:val="22"/>
        </w:rPr>
        <w:t xml:space="preserve">  </w:t>
      </w:r>
      <w:r w:rsidR="007F4F71" w:rsidRPr="00A03861">
        <w:rPr>
          <w:rFonts w:ascii="Arial" w:hAnsi="Arial"/>
          <w:sz w:val="22"/>
          <w:szCs w:val="22"/>
        </w:rPr>
        <w:t xml:space="preserve">– indeks </w:t>
      </w:r>
      <w:r w:rsidR="00A03861" w:rsidRPr="00A03861">
        <w:rPr>
          <w:rFonts w:ascii="Arial" w:hAnsi="Arial"/>
          <w:sz w:val="22"/>
          <w:szCs w:val="22"/>
        </w:rPr>
        <w:t>112,2</w:t>
      </w:r>
      <w:r w:rsidR="00F42509" w:rsidRPr="00A03861">
        <w:rPr>
          <w:rFonts w:ascii="Arial" w:hAnsi="Arial"/>
          <w:sz w:val="22"/>
          <w:szCs w:val="22"/>
        </w:rPr>
        <w:t xml:space="preserve"> </w:t>
      </w:r>
      <w:r w:rsidR="002D54FE" w:rsidRPr="00A03861">
        <w:rPr>
          <w:rFonts w:ascii="Arial" w:hAnsi="Arial"/>
          <w:sz w:val="22"/>
          <w:szCs w:val="22"/>
        </w:rPr>
        <w:t>(šifra X678</w:t>
      </w:r>
      <w:r w:rsidR="003974F2" w:rsidRPr="00A03861">
        <w:rPr>
          <w:rFonts w:ascii="Arial" w:hAnsi="Arial"/>
          <w:sz w:val="22"/>
          <w:szCs w:val="22"/>
        </w:rPr>
        <w:t xml:space="preserve">). </w:t>
      </w:r>
    </w:p>
    <w:p w:rsidR="002D54FE" w:rsidRPr="00A03861" w:rsidRDefault="002D54FE">
      <w:pPr>
        <w:ind w:firstLine="0"/>
        <w:jc w:val="left"/>
        <w:rPr>
          <w:rFonts w:ascii="Arial" w:hAnsi="Arial"/>
          <w:sz w:val="22"/>
          <w:szCs w:val="22"/>
        </w:rPr>
      </w:pPr>
    </w:p>
    <w:p w:rsidR="00031B78" w:rsidRPr="0099497C" w:rsidRDefault="00E67A4F" w:rsidP="005C07E0">
      <w:pPr>
        <w:pStyle w:val="BodyText"/>
        <w:ind w:firstLine="708"/>
        <w:jc w:val="both"/>
        <w:rPr>
          <w:rFonts w:ascii="Arial" w:hAnsi="Arial"/>
          <w:sz w:val="22"/>
          <w:szCs w:val="22"/>
        </w:rPr>
      </w:pPr>
      <w:r w:rsidRPr="0099497C">
        <w:rPr>
          <w:rFonts w:ascii="Arial" w:hAnsi="Arial"/>
          <w:sz w:val="22"/>
          <w:szCs w:val="22"/>
        </w:rPr>
        <w:t>Ostvarenje po razredima/skupinama je sljedeće:</w:t>
      </w:r>
    </w:p>
    <w:p w:rsidR="000C28F2" w:rsidRPr="0099497C" w:rsidRDefault="000C28F2" w:rsidP="000C28F2">
      <w:pPr>
        <w:pStyle w:val="BodyText"/>
        <w:numPr>
          <w:ilvl w:val="0"/>
          <w:numId w:val="32"/>
        </w:numPr>
        <w:ind w:right="102" w:hanging="357"/>
        <w:jc w:val="right"/>
        <w:rPr>
          <w:rFonts w:ascii="Arial" w:hAnsi="Arial"/>
          <w:sz w:val="20"/>
          <w:szCs w:val="20"/>
        </w:rPr>
      </w:pPr>
      <w:r w:rsidRPr="0099497C">
        <w:rPr>
          <w:rFonts w:ascii="Arial" w:hAnsi="Arial"/>
          <w:sz w:val="20"/>
          <w:szCs w:val="20"/>
        </w:rPr>
        <w:t xml:space="preserve">u </w:t>
      </w:r>
      <w:r w:rsidR="008C0607">
        <w:rPr>
          <w:rFonts w:ascii="Arial" w:hAnsi="Arial"/>
          <w:sz w:val="20"/>
          <w:szCs w:val="20"/>
        </w:rPr>
        <w:t>eurima</w:t>
      </w:r>
    </w:p>
    <w:p w:rsidR="00541C5A" w:rsidRPr="0099497C" w:rsidRDefault="00541C5A" w:rsidP="00912FAF">
      <w:pPr>
        <w:pStyle w:val="BodyText"/>
        <w:jc w:val="right"/>
        <w:rPr>
          <w:rFonts w:ascii="Arial" w:hAnsi="Arial"/>
          <w:sz w:val="6"/>
          <w:szCs w:val="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3992"/>
        <w:gridCol w:w="2268"/>
        <w:gridCol w:w="2268"/>
      </w:tblGrid>
      <w:tr w:rsidR="0099497C" w:rsidRPr="0099497C" w:rsidTr="00426605">
        <w:trPr>
          <w:jc w:val="center"/>
        </w:trPr>
        <w:tc>
          <w:tcPr>
            <w:tcW w:w="965" w:type="dxa"/>
            <w:shd w:val="clear" w:color="auto" w:fill="BFBFBF"/>
            <w:vAlign w:val="center"/>
          </w:tcPr>
          <w:p w:rsidR="00912FAF" w:rsidRPr="0099497C" w:rsidRDefault="00912FAF" w:rsidP="00185219">
            <w:pPr>
              <w:pStyle w:val="BodyText"/>
              <w:jc w:val="center"/>
              <w:rPr>
                <w:rFonts w:ascii="Arial" w:hAnsi="Arial"/>
                <w:b/>
                <w:sz w:val="18"/>
                <w:szCs w:val="18"/>
              </w:rPr>
            </w:pPr>
            <w:r w:rsidRPr="0099497C">
              <w:rPr>
                <w:rFonts w:ascii="Arial" w:hAnsi="Arial"/>
                <w:b/>
                <w:sz w:val="18"/>
                <w:szCs w:val="18"/>
              </w:rPr>
              <w:t>Razred / skupina</w:t>
            </w:r>
          </w:p>
        </w:tc>
        <w:tc>
          <w:tcPr>
            <w:tcW w:w="3992" w:type="dxa"/>
            <w:shd w:val="clear" w:color="auto" w:fill="BFBFBF"/>
            <w:vAlign w:val="center"/>
          </w:tcPr>
          <w:p w:rsidR="00912FAF" w:rsidRPr="0099497C" w:rsidRDefault="00912FAF" w:rsidP="00185219">
            <w:pPr>
              <w:pStyle w:val="BodyText"/>
              <w:jc w:val="center"/>
              <w:rPr>
                <w:rFonts w:ascii="Arial" w:hAnsi="Arial"/>
                <w:b/>
                <w:sz w:val="18"/>
                <w:szCs w:val="18"/>
              </w:rPr>
            </w:pPr>
            <w:r w:rsidRPr="0099497C">
              <w:rPr>
                <w:rFonts w:ascii="Arial" w:hAnsi="Arial"/>
                <w:b/>
                <w:sz w:val="18"/>
                <w:szCs w:val="18"/>
              </w:rPr>
              <w:t>Prihodi / primici</w:t>
            </w:r>
          </w:p>
        </w:tc>
        <w:tc>
          <w:tcPr>
            <w:tcW w:w="2268" w:type="dxa"/>
            <w:shd w:val="clear" w:color="auto" w:fill="BFBFBF"/>
            <w:vAlign w:val="center"/>
          </w:tcPr>
          <w:p w:rsidR="00912FAF" w:rsidRPr="0099497C" w:rsidRDefault="00912FAF" w:rsidP="00185219">
            <w:pPr>
              <w:pStyle w:val="BodyText"/>
              <w:jc w:val="center"/>
              <w:rPr>
                <w:rFonts w:ascii="Arial" w:hAnsi="Arial"/>
                <w:b/>
                <w:sz w:val="18"/>
                <w:szCs w:val="18"/>
              </w:rPr>
            </w:pPr>
            <w:r w:rsidRPr="0099497C">
              <w:rPr>
                <w:rFonts w:ascii="Arial" w:hAnsi="Arial"/>
                <w:b/>
                <w:sz w:val="18"/>
                <w:szCs w:val="18"/>
              </w:rPr>
              <w:t xml:space="preserve">Ostvareno u izvještajnom razdoblju prethodne godine </w:t>
            </w:r>
          </w:p>
        </w:tc>
        <w:tc>
          <w:tcPr>
            <w:tcW w:w="2268" w:type="dxa"/>
            <w:shd w:val="clear" w:color="auto" w:fill="BFBFBF"/>
            <w:vAlign w:val="center"/>
          </w:tcPr>
          <w:p w:rsidR="00912FAF" w:rsidRPr="0099497C" w:rsidRDefault="00912FAF" w:rsidP="00185219">
            <w:pPr>
              <w:pStyle w:val="BodyText"/>
              <w:jc w:val="center"/>
              <w:rPr>
                <w:rFonts w:ascii="Arial" w:hAnsi="Arial"/>
                <w:b/>
                <w:sz w:val="18"/>
                <w:szCs w:val="18"/>
              </w:rPr>
            </w:pPr>
            <w:r w:rsidRPr="0099497C">
              <w:rPr>
                <w:rFonts w:ascii="Arial" w:hAnsi="Arial"/>
                <w:b/>
                <w:sz w:val="18"/>
                <w:szCs w:val="18"/>
              </w:rPr>
              <w:t xml:space="preserve">Ostvareno u izvještajnom razdoblju tekuće godine </w:t>
            </w:r>
          </w:p>
        </w:tc>
      </w:tr>
      <w:tr w:rsidR="00DA601A" w:rsidRPr="00293D15" w:rsidTr="00786F3F">
        <w:trPr>
          <w:trHeight w:hRule="exact" w:val="454"/>
          <w:jc w:val="center"/>
        </w:trPr>
        <w:tc>
          <w:tcPr>
            <w:tcW w:w="965" w:type="dxa"/>
            <w:shd w:val="clear" w:color="auto" w:fill="auto"/>
            <w:vAlign w:val="center"/>
          </w:tcPr>
          <w:p w:rsidR="00DA601A" w:rsidRPr="00293D15" w:rsidRDefault="00DA601A" w:rsidP="00DA601A">
            <w:pPr>
              <w:pStyle w:val="BodyText"/>
              <w:jc w:val="center"/>
              <w:rPr>
                <w:rFonts w:ascii="Arial" w:hAnsi="Arial"/>
                <w:sz w:val="18"/>
                <w:szCs w:val="18"/>
              </w:rPr>
            </w:pPr>
            <w:r w:rsidRPr="00293D15">
              <w:rPr>
                <w:rFonts w:ascii="Arial" w:hAnsi="Arial"/>
                <w:sz w:val="18"/>
                <w:szCs w:val="18"/>
              </w:rPr>
              <w:t>61</w:t>
            </w:r>
          </w:p>
        </w:tc>
        <w:tc>
          <w:tcPr>
            <w:tcW w:w="3992" w:type="dxa"/>
            <w:shd w:val="clear" w:color="auto" w:fill="auto"/>
            <w:vAlign w:val="center"/>
          </w:tcPr>
          <w:p w:rsidR="00DA601A" w:rsidRPr="00293D15" w:rsidRDefault="00DA601A" w:rsidP="00DA601A">
            <w:pPr>
              <w:pStyle w:val="BodyText"/>
              <w:rPr>
                <w:rFonts w:ascii="Arial" w:hAnsi="Arial"/>
                <w:sz w:val="18"/>
                <w:szCs w:val="18"/>
              </w:rPr>
            </w:pPr>
            <w:r w:rsidRPr="00293D15">
              <w:rPr>
                <w:rFonts w:ascii="Arial" w:hAnsi="Arial"/>
                <w:sz w:val="18"/>
                <w:szCs w:val="18"/>
              </w:rPr>
              <w:t>Prihodi od poreza</w:t>
            </w:r>
          </w:p>
        </w:tc>
        <w:tc>
          <w:tcPr>
            <w:tcW w:w="2268" w:type="dxa"/>
            <w:shd w:val="clear" w:color="auto" w:fill="auto"/>
            <w:vAlign w:val="center"/>
          </w:tcPr>
          <w:p w:rsidR="00DA601A" w:rsidRPr="00293D15" w:rsidRDefault="008453EE" w:rsidP="00293D15">
            <w:pPr>
              <w:ind w:firstLine="0"/>
              <w:jc w:val="right"/>
              <w:rPr>
                <w:rFonts w:ascii="Arial" w:hAnsi="Arial" w:cs="Arial"/>
                <w:sz w:val="18"/>
                <w:szCs w:val="18"/>
              </w:rPr>
            </w:pPr>
            <w:r w:rsidRPr="008453EE">
              <w:rPr>
                <w:rFonts w:ascii="Arial" w:hAnsi="Arial" w:cs="Arial"/>
                <w:sz w:val="18"/>
                <w:szCs w:val="18"/>
              </w:rPr>
              <w:t>17.185.984,33</w:t>
            </w:r>
          </w:p>
        </w:tc>
        <w:tc>
          <w:tcPr>
            <w:tcW w:w="2268" w:type="dxa"/>
            <w:shd w:val="clear" w:color="auto" w:fill="auto"/>
            <w:vAlign w:val="center"/>
          </w:tcPr>
          <w:p w:rsidR="00DA601A" w:rsidRPr="00293D15" w:rsidRDefault="001A50B0" w:rsidP="00DA601A">
            <w:pPr>
              <w:pStyle w:val="BodyText"/>
              <w:jc w:val="right"/>
              <w:rPr>
                <w:rFonts w:ascii="Arial" w:hAnsi="Arial"/>
                <w:sz w:val="18"/>
                <w:szCs w:val="18"/>
              </w:rPr>
            </w:pPr>
            <w:r>
              <w:rPr>
                <w:rFonts w:ascii="Arial" w:hAnsi="Arial"/>
                <w:sz w:val="18"/>
                <w:szCs w:val="18"/>
              </w:rPr>
              <w:t>21.163.847,06</w:t>
            </w:r>
          </w:p>
        </w:tc>
      </w:tr>
      <w:tr w:rsidR="00DA601A" w:rsidRPr="00293D15" w:rsidTr="00786F3F">
        <w:trPr>
          <w:trHeight w:hRule="exact" w:val="454"/>
          <w:jc w:val="center"/>
        </w:trPr>
        <w:tc>
          <w:tcPr>
            <w:tcW w:w="965" w:type="dxa"/>
            <w:shd w:val="clear" w:color="auto" w:fill="auto"/>
            <w:vAlign w:val="center"/>
          </w:tcPr>
          <w:p w:rsidR="00DA601A" w:rsidRPr="00293D15" w:rsidRDefault="00DA601A" w:rsidP="00DA601A">
            <w:pPr>
              <w:pStyle w:val="BodyText"/>
              <w:jc w:val="center"/>
              <w:rPr>
                <w:rFonts w:ascii="Arial" w:hAnsi="Arial"/>
                <w:sz w:val="18"/>
                <w:szCs w:val="18"/>
              </w:rPr>
            </w:pPr>
            <w:r w:rsidRPr="00293D15">
              <w:rPr>
                <w:rFonts w:ascii="Arial" w:hAnsi="Arial"/>
                <w:sz w:val="18"/>
                <w:szCs w:val="18"/>
              </w:rPr>
              <w:t>63</w:t>
            </w:r>
          </w:p>
        </w:tc>
        <w:tc>
          <w:tcPr>
            <w:tcW w:w="3992" w:type="dxa"/>
            <w:shd w:val="clear" w:color="auto" w:fill="auto"/>
            <w:vAlign w:val="center"/>
          </w:tcPr>
          <w:p w:rsidR="00DA601A" w:rsidRPr="00293D15" w:rsidRDefault="00DA601A" w:rsidP="00DA601A">
            <w:pPr>
              <w:pStyle w:val="BodyText"/>
              <w:rPr>
                <w:rFonts w:ascii="Arial" w:hAnsi="Arial"/>
                <w:sz w:val="18"/>
                <w:szCs w:val="18"/>
              </w:rPr>
            </w:pPr>
            <w:r w:rsidRPr="00293D15">
              <w:rPr>
                <w:rFonts w:ascii="Arial" w:hAnsi="Arial"/>
                <w:sz w:val="18"/>
                <w:szCs w:val="18"/>
              </w:rPr>
              <w:t>Pomoći iz inozemstva i od subjekata unutar općeg proračuna</w:t>
            </w:r>
          </w:p>
        </w:tc>
        <w:tc>
          <w:tcPr>
            <w:tcW w:w="2268" w:type="dxa"/>
            <w:shd w:val="clear" w:color="auto" w:fill="auto"/>
            <w:vAlign w:val="center"/>
          </w:tcPr>
          <w:p w:rsidR="00DA601A" w:rsidRPr="00293D15" w:rsidRDefault="008453EE" w:rsidP="00DA601A">
            <w:pPr>
              <w:jc w:val="right"/>
              <w:rPr>
                <w:rFonts w:ascii="Arial" w:hAnsi="Arial" w:cs="Arial"/>
                <w:sz w:val="18"/>
                <w:szCs w:val="18"/>
              </w:rPr>
            </w:pPr>
            <w:r w:rsidRPr="008453EE">
              <w:rPr>
                <w:rFonts w:ascii="Arial" w:hAnsi="Arial" w:cs="Arial"/>
                <w:sz w:val="18"/>
                <w:szCs w:val="18"/>
              </w:rPr>
              <w:t>6.010.661,39</w:t>
            </w:r>
          </w:p>
        </w:tc>
        <w:tc>
          <w:tcPr>
            <w:tcW w:w="2268" w:type="dxa"/>
            <w:shd w:val="clear" w:color="auto" w:fill="auto"/>
            <w:vAlign w:val="center"/>
          </w:tcPr>
          <w:p w:rsidR="00DA601A" w:rsidRPr="00293D15" w:rsidRDefault="001A50B0" w:rsidP="00DA601A">
            <w:pPr>
              <w:pStyle w:val="BodyText"/>
              <w:jc w:val="right"/>
              <w:rPr>
                <w:rFonts w:ascii="Arial" w:hAnsi="Arial"/>
                <w:sz w:val="18"/>
                <w:szCs w:val="18"/>
              </w:rPr>
            </w:pPr>
            <w:r>
              <w:rPr>
                <w:rFonts w:ascii="Arial" w:hAnsi="Arial"/>
                <w:sz w:val="18"/>
                <w:szCs w:val="18"/>
              </w:rPr>
              <w:t>5.029.432,06</w:t>
            </w:r>
          </w:p>
        </w:tc>
      </w:tr>
      <w:tr w:rsidR="00DA601A" w:rsidRPr="00293D15" w:rsidTr="00786F3F">
        <w:trPr>
          <w:trHeight w:hRule="exact" w:val="454"/>
          <w:jc w:val="center"/>
        </w:trPr>
        <w:tc>
          <w:tcPr>
            <w:tcW w:w="965" w:type="dxa"/>
            <w:shd w:val="clear" w:color="auto" w:fill="auto"/>
            <w:vAlign w:val="center"/>
          </w:tcPr>
          <w:p w:rsidR="00DA601A" w:rsidRPr="00293D15" w:rsidRDefault="00DA601A" w:rsidP="00DA601A">
            <w:pPr>
              <w:pStyle w:val="BodyText"/>
              <w:jc w:val="center"/>
              <w:rPr>
                <w:rFonts w:ascii="Arial" w:hAnsi="Arial"/>
                <w:sz w:val="18"/>
                <w:szCs w:val="18"/>
              </w:rPr>
            </w:pPr>
            <w:r w:rsidRPr="00293D15">
              <w:rPr>
                <w:rFonts w:ascii="Arial" w:hAnsi="Arial"/>
                <w:sz w:val="18"/>
                <w:szCs w:val="18"/>
              </w:rPr>
              <w:t>64</w:t>
            </w:r>
          </w:p>
        </w:tc>
        <w:tc>
          <w:tcPr>
            <w:tcW w:w="3992" w:type="dxa"/>
            <w:shd w:val="clear" w:color="auto" w:fill="auto"/>
            <w:vAlign w:val="center"/>
          </w:tcPr>
          <w:p w:rsidR="00DA601A" w:rsidRPr="00293D15" w:rsidRDefault="00DA601A" w:rsidP="00DA601A">
            <w:pPr>
              <w:pStyle w:val="BodyText"/>
              <w:rPr>
                <w:rFonts w:ascii="Arial" w:hAnsi="Arial"/>
                <w:sz w:val="18"/>
                <w:szCs w:val="18"/>
              </w:rPr>
            </w:pPr>
            <w:r w:rsidRPr="00293D15">
              <w:rPr>
                <w:rFonts w:ascii="Arial" w:hAnsi="Arial"/>
                <w:sz w:val="18"/>
                <w:szCs w:val="18"/>
              </w:rPr>
              <w:t>Prihodi od imovine</w:t>
            </w:r>
          </w:p>
        </w:tc>
        <w:tc>
          <w:tcPr>
            <w:tcW w:w="2268" w:type="dxa"/>
            <w:shd w:val="clear" w:color="auto" w:fill="auto"/>
            <w:vAlign w:val="center"/>
          </w:tcPr>
          <w:p w:rsidR="00DA601A" w:rsidRPr="00293D15" w:rsidRDefault="008453EE" w:rsidP="00293D15">
            <w:pPr>
              <w:jc w:val="right"/>
              <w:rPr>
                <w:rFonts w:ascii="Arial" w:hAnsi="Arial" w:cs="Arial"/>
                <w:sz w:val="18"/>
                <w:szCs w:val="18"/>
              </w:rPr>
            </w:pPr>
            <w:r w:rsidRPr="008453EE">
              <w:rPr>
                <w:rFonts w:ascii="Arial" w:hAnsi="Arial" w:cs="Arial"/>
                <w:sz w:val="18"/>
                <w:szCs w:val="18"/>
              </w:rPr>
              <w:t>1.228.794,29</w:t>
            </w:r>
          </w:p>
        </w:tc>
        <w:tc>
          <w:tcPr>
            <w:tcW w:w="2268" w:type="dxa"/>
            <w:shd w:val="clear" w:color="auto" w:fill="auto"/>
            <w:vAlign w:val="center"/>
          </w:tcPr>
          <w:p w:rsidR="00DA601A" w:rsidRPr="00293D15" w:rsidRDefault="001A50B0" w:rsidP="00DA601A">
            <w:pPr>
              <w:pStyle w:val="BodyText"/>
              <w:jc w:val="right"/>
              <w:rPr>
                <w:rFonts w:ascii="Arial" w:hAnsi="Arial"/>
                <w:sz w:val="18"/>
                <w:szCs w:val="18"/>
              </w:rPr>
            </w:pPr>
            <w:r>
              <w:rPr>
                <w:rFonts w:ascii="Arial" w:hAnsi="Arial"/>
                <w:sz w:val="18"/>
                <w:szCs w:val="18"/>
              </w:rPr>
              <w:t>1.167.857,62</w:t>
            </w:r>
          </w:p>
        </w:tc>
      </w:tr>
      <w:tr w:rsidR="00DA601A" w:rsidRPr="00293D15" w:rsidTr="00786F3F">
        <w:trPr>
          <w:trHeight w:hRule="exact" w:val="454"/>
          <w:jc w:val="center"/>
        </w:trPr>
        <w:tc>
          <w:tcPr>
            <w:tcW w:w="965" w:type="dxa"/>
            <w:shd w:val="clear" w:color="auto" w:fill="auto"/>
            <w:vAlign w:val="center"/>
          </w:tcPr>
          <w:p w:rsidR="00DA601A" w:rsidRPr="00293D15" w:rsidRDefault="00DA601A" w:rsidP="00DA601A">
            <w:pPr>
              <w:pStyle w:val="BodyText"/>
              <w:jc w:val="center"/>
              <w:rPr>
                <w:rFonts w:ascii="Arial" w:hAnsi="Arial"/>
                <w:sz w:val="18"/>
                <w:szCs w:val="18"/>
              </w:rPr>
            </w:pPr>
            <w:r w:rsidRPr="00293D15">
              <w:rPr>
                <w:rFonts w:ascii="Arial" w:hAnsi="Arial"/>
                <w:sz w:val="18"/>
                <w:szCs w:val="18"/>
              </w:rPr>
              <w:t>65</w:t>
            </w:r>
          </w:p>
        </w:tc>
        <w:tc>
          <w:tcPr>
            <w:tcW w:w="3992" w:type="dxa"/>
            <w:shd w:val="clear" w:color="auto" w:fill="auto"/>
            <w:vAlign w:val="center"/>
          </w:tcPr>
          <w:p w:rsidR="00DA601A" w:rsidRPr="00293D15" w:rsidRDefault="00DA601A" w:rsidP="00DA601A">
            <w:pPr>
              <w:pStyle w:val="BodyText"/>
              <w:rPr>
                <w:rFonts w:ascii="Arial" w:hAnsi="Arial"/>
                <w:sz w:val="18"/>
                <w:szCs w:val="18"/>
              </w:rPr>
            </w:pPr>
            <w:r w:rsidRPr="00293D15">
              <w:rPr>
                <w:rFonts w:ascii="Arial" w:hAnsi="Arial"/>
                <w:sz w:val="18"/>
                <w:szCs w:val="18"/>
              </w:rPr>
              <w:t>Prihodi od upravnih i administrativnih pristojbi, pristojbi po posebnim propisima i naknada</w:t>
            </w:r>
          </w:p>
        </w:tc>
        <w:tc>
          <w:tcPr>
            <w:tcW w:w="2268" w:type="dxa"/>
            <w:shd w:val="clear" w:color="auto" w:fill="auto"/>
            <w:vAlign w:val="center"/>
          </w:tcPr>
          <w:p w:rsidR="00DA601A" w:rsidRPr="00293D15" w:rsidRDefault="008453EE" w:rsidP="008453EE">
            <w:pPr>
              <w:jc w:val="right"/>
              <w:rPr>
                <w:rFonts w:ascii="Arial" w:hAnsi="Arial" w:cs="Arial"/>
                <w:sz w:val="18"/>
                <w:szCs w:val="18"/>
              </w:rPr>
            </w:pPr>
            <w:r w:rsidRPr="008453EE">
              <w:rPr>
                <w:rFonts w:ascii="Arial" w:hAnsi="Arial" w:cs="Arial"/>
                <w:sz w:val="18"/>
                <w:szCs w:val="18"/>
              </w:rPr>
              <w:t>288.815,6</w:t>
            </w:r>
            <w:r>
              <w:rPr>
                <w:rFonts w:ascii="Arial" w:hAnsi="Arial" w:cs="Arial"/>
                <w:sz w:val="18"/>
                <w:szCs w:val="18"/>
              </w:rPr>
              <w:t>2</w:t>
            </w:r>
          </w:p>
        </w:tc>
        <w:tc>
          <w:tcPr>
            <w:tcW w:w="2268" w:type="dxa"/>
            <w:shd w:val="clear" w:color="auto" w:fill="auto"/>
            <w:vAlign w:val="center"/>
          </w:tcPr>
          <w:p w:rsidR="00DA601A" w:rsidRPr="00293D15" w:rsidRDefault="001A50B0" w:rsidP="00DA601A">
            <w:pPr>
              <w:pStyle w:val="BodyText"/>
              <w:jc w:val="right"/>
              <w:rPr>
                <w:rFonts w:ascii="Arial" w:hAnsi="Arial"/>
                <w:sz w:val="18"/>
                <w:szCs w:val="18"/>
              </w:rPr>
            </w:pPr>
            <w:r>
              <w:rPr>
                <w:rFonts w:ascii="Arial" w:hAnsi="Arial"/>
                <w:sz w:val="18"/>
                <w:szCs w:val="18"/>
              </w:rPr>
              <w:t>343.598,97</w:t>
            </w:r>
          </w:p>
        </w:tc>
      </w:tr>
      <w:tr w:rsidR="00DA601A" w:rsidRPr="00293D15" w:rsidTr="00786F3F">
        <w:trPr>
          <w:trHeight w:hRule="exact" w:val="454"/>
          <w:jc w:val="center"/>
        </w:trPr>
        <w:tc>
          <w:tcPr>
            <w:tcW w:w="965" w:type="dxa"/>
            <w:shd w:val="clear" w:color="auto" w:fill="auto"/>
            <w:vAlign w:val="center"/>
          </w:tcPr>
          <w:p w:rsidR="00DA601A" w:rsidRPr="00293D15" w:rsidRDefault="00DA601A" w:rsidP="00DA601A">
            <w:pPr>
              <w:pStyle w:val="BodyText"/>
              <w:jc w:val="center"/>
              <w:rPr>
                <w:rFonts w:ascii="Arial" w:hAnsi="Arial"/>
                <w:sz w:val="18"/>
                <w:szCs w:val="18"/>
              </w:rPr>
            </w:pPr>
            <w:r w:rsidRPr="00293D15">
              <w:rPr>
                <w:rFonts w:ascii="Arial" w:hAnsi="Arial"/>
                <w:sz w:val="18"/>
                <w:szCs w:val="18"/>
              </w:rPr>
              <w:t>66</w:t>
            </w:r>
          </w:p>
        </w:tc>
        <w:tc>
          <w:tcPr>
            <w:tcW w:w="3992" w:type="dxa"/>
            <w:shd w:val="clear" w:color="auto" w:fill="auto"/>
            <w:vAlign w:val="center"/>
          </w:tcPr>
          <w:p w:rsidR="00DA601A" w:rsidRPr="00293D15" w:rsidRDefault="00DA601A" w:rsidP="00DA601A">
            <w:pPr>
              <w:pStyle w:val="BodyText"/>
              <w:rPr>
                <w:rFonts w:ascii="Arial" w:hAnsi="Arial"/>
                <w:sz w:val="18"/>
                <w:szCs w:val="18"/>
              </w:rPr>
            </w:pPr>
            <w:r w:rsidRPr="00293D15">
              <w:rPr>
                <w:rFonts w:ascii="Arial" w:hAnsi="Arial"/>
                <w:sz w:val="18"/>
                <w:szCs w:val="18"/>
              </w:rPr>
              <w:t>Prihodi od prodaje proizvoda i robe te pruženih usluga i prihodi od donacija</w:t>
            </w:r>
          </w:p>
        </w:tc>
        <w:tc>
          <w:tcPr>
            <w:tcW w:w="2268" w:type="dxa"/>
            <w:shd w:val="clear" w:color="auto" w:fill="auto"/>
            <w:vAlign w:val="center"/>
          </w:tcPr>
          <w:p w:rsidR="00DA601A" w:rsidRPr="00293D15" w:rsidRDefault="008453EE" w:rsidP="00DA601A">
            <w:pPr>
              <w:jc w:val="right"/>
              <w:rPr>
                <w:rFonts w:ascii="Arial" w:hAnsi="Arial" w:cs="Arial"/>
                <w:sz w:val="18"/>
                <w:szCs w:val="18"/>
              </w:rPr>
            </w:pPr>
            <w:r w:rsidRPr="008453EE">
              <w:rPr>
                <w:rFonts w:ascii="Arial" w:hAnsi="Arial" w:cs="Arial"/>
                <w:sz w:val="18"/>
                <w:szCs w:val="18"/>
              </w:rPr>
              <w:t>141.707,01</w:t>
            </w:r>
          </w:p>
        </w:tc>
        <w:tc>
          <w:tcPr>
            <w:tcW w:w="2268" w:type="dxa"/>
            <w:shd w:val="clear" w:color="auto" w:fill="auto"/>
            <w:vAlign w:val="center"/>
          </w:tcPr>
          <w:p w:rsidR="00DA601A" w:rsidRPr="00293D15" w:rsidRDefault="001A50B0" w:rsidP="00DA601A">
            <w:pPr>
              <w:pStyle w:val="BodyText"/>
              <w:jc w:val="right"/>
              <w:rPr>
                <w:rFonts w:ascii="Arial" w:hAnsi="Arial"/>
                <w:sz w:val="18"/>
                <w:szCs w:val="18"/>
              </w:rPr>
            </w:pPr>
            <w:r>
              <w:rPr>
                <w:rFonts w:ascii="Arial" w:hAnsi="Arial"/>
                <w:sz w:val="18"/>
                <w:szCs w:val="18"/>
              </w:rPr>
              <w:t>139.211,72</w:t>
            </w:r>
          </w:p>
        </w:tc>
      </w:tr>
      <w:tr w:rsidR="00DA601A" w:rsidRPr="00293D15" w:rsidTr="00786F3F">
        <w:trPr>
          <w:trHeight w:hRule="exact" w:val="454"/>
          <w:jc w:val="center"/>
        </w:trPr>
        <w:tc>
          <w:tcPr>
            <w:tcW w:w="965" w:type="dxa"/>
            <w:shd w:val="clear" w:color="auto" w:fill="auto"/>
            <w:vAlign w:val="center"/>
          </w:tcPr>
          <w:p w:rsidR="00DA601A" w:rsidRPr="00293D15" w:rsidRDefault="00DA601A" w:rsidP="00DA601A">
            <w:pPr>
              <w:pStyle w:val="BodyText"/>
              <w:jc w:val="center"/>
              <w:rPr>
                <w:rFonts w:ascii="Arial" w:hAnsi="Arial"/>
                <w:sz w:val="18"/>
                <w:szCs w:val="18"/>
              </w:rPr>
            </w:pPr>
            <w:r w:rsidRPr="00293D15">
              <w:rPr>
                <w:rFonts w:ascii="Arial" w:hAnsi="Arial"/>
                <w:sz w:val="18"/>
                <w:szCs w:val="18"/>
              </w:rPr>
              <w:t>68</w:t>
            </w:r>
          </w:p>
        </w:tc>
        <w:tc>
          <w:tcPr>
            <w:tcW w:w="3992" w:type="dxa"/>
            <w:shd w:val="clear" w:color="auto" w:fill="auto"/>
            <w:vAlign w:val="center"/>
          </w:tcPr>
          <w:p w:rsidR="00DA601A" w:rsidRPr="00293D15" w:rsidRDefault="00DA601A" w:rsidP="00DA601A">
            <w:pPr>
              <w:pStyle w:val="BodyText"/>
              <w:rPr>
                <w:rFonts w:ascii="Arial" w:hAnsi="Arial"/>
                <w:sz w:val="18"/>
                <w:szCs w:val="18"/>
              </w:rPr>
            </w:pPr>
            <w:r w:rsidRPr="00293D15">
              <w:rPr>
                <w:rFonts w:ascii="Arial" w:hAnsi="Arial"/>
                <w:sz w:val="18"/>
                <w:szCs w:val="18"/>
              </w:rPr>
              <w:t>Kazne, upravne mjere i ostali prihodi</w:t>
            </w:r>
          </w:p>
        </w:tc>
        <w:tc>
          <w:tcPr>
            <w:tcW w:w="2268" w:type="dxa"/>
            <w:shd w:val="clear" w:color="auto" w:fill="auto"/>
            <w:vAlign w:val="center"/>
          </w:tcPr>
          <w:p w:rsidR="00DA601A" w:rsidRPr="00293D15" w:rsidRDefault="008453EE" w:rsidP="00DA601A">
            <w:pPr>
              <w:jc w:val="right"/>
              <w:rPr>
                <w:rFonts w:ascii="Arial" w:hAnsi="Arial" w:cs="Arial"/>
                <w:sz w:val="18"/>
                <w:szCs w:val="18"/>
              </w:rPr>
            </w:pPr>
            <w:r w:rsidRPr="008453EE">
              <w:rPr>
                <w:rFonts w:ascii="Arial" w:hAnsi="Arial" w:cs="Arial"/>
                <w:sz w:val="18"/>
                <w:szCs w:val="18"/>
              </w:rPr>
              <w:t>1.293,31</w:t>
            </w:r>
          </w:p>
        </w:tc>
        <w:tc>
          <w:tcPr>
            <w:tcW w:w="2268" w:type="dxa"/>
            <w:shd w:val="clear" w:color="auto" w:fill="auto"/>
            <w:vAlign w:val="center"/>
          </w:tcPr>
          <w:p w:rsidR="00DA601A" w:rsidRPr="00293D15" w:rsidRDefault="001A50B0" w:rsidP="00DA601A">
            <w:pPr>
              <w:pStyle w:val="BodyText"/>
              <w:jc w:val="right"/>
              <w:rPr>
                <w:rFonts w:ascii="Arial" w:hAnsi="Arial"/>
                <w:sz w:val="18"/>
                <w:szCs w:val="18"/>
              </w:rPr>
            </w:pPr>
            <w:r>
              <w:rPr>
                <w:rFonts w:ascii="Arial" w:hAnsi="Arial"/>
                <w:sz w:val="18"/>
                <w:szCs w:val="18"/>
              </w:rPr>
              <w:t>62.108,42</w:t>
            </w:r>
          </w:p>
        </w:tc>
      </w:tr>
      <w:tr w:rsidR="00DA601A" w:rsidRPr="00293D15" w:rsidTr="00786F3F">
        <w:trPr>
          <w:trHeight w:hRule="exact" w:val="454"/>
          <w:jc w:val="center"/>
        </w:trPr>
        <w:tc>
          <w:tcPr>
            <w:tcW w:w="965" w:type="dxa"/>
            <w:shd w:val="clear" w:color="auto" w:fill="auto"/>
            <w:vAlign w:val="center"/>
          </w:tcPr>
          <w:p w:rsidR="00DA601A" w:rsidRPr="00293D15" w:rsidRDefault="00DA601A" w:rsidP="00DA601A">
            <w:pPr>
              <w:pStyle w:val="BodyText"/>
              <w:jc w:val="center"/>
              <w:rPr>
                <w:rFonts w:ascii="Arial" w:hAnsi="Arial"/>
                <w:sz w:val="18"/>
                <w:szCs w:val="18"/>
              </w:rPr>
            </w:pPr>
            <w:r w:rsidRPr="00293D15">
              <w:rPr>
                <w:rFonts w:ascii="Arial" w:hAnsi="Arial"/>
                <w:sz w:val="18"/>
                <w:szCs w:val="18"/>
              </w:rPr>
              <w:t>7</w:t>
            </w:r>
          </w:p>
        </w:tc>
        <w:tc>
          <w:tcPr>
            <w:tcW w:w="3992" w:type="dxa"/>
            <w:shd w:val="clear" w:color="auto" w:fill="auto"/>
            <w:vAlign w:val="center"/>
          </w:tcPr>
          <w:p w:rsidR="00DA601A" w:rsidRPr="00293D15" w:rsidRDefault="00DA601A" w:rsidP="00DA601A">
            <w:pPr>
              <w:pStyle w:val="BodyText"/>
              <w:rPr>
                <w:rFonts w:ascii="Arial" w:hAnsi="Arial"/>
                <w:sz w:val="18"/>
                <w:szCs w:val="18"/>
              </w:rPr>
            </w:pPr>
            <w:r w:rsidRPr="00293D15">
              <w:rPr>
                <w:rFonts w:ascii="Arial" w:hAnsi="Arial"/>
                <w:sz w:val="18"/>
                <w:szCs w:val="18"/>
              </w:rPr>
              <w:t>Prihodi od prodaje nefinancijske imovine</w:t>
            </w:r>
          </w:p>
        </w:tc>
        <w:tc>
          <w:tcPr>
            <w:tcW w:w="2268" w:type="dxa"/>
            <w:shd w:val="clear" w:color="auto" w:fill="auto"/>
            <w:vAlign w:val="center"/>
          </w:tcPr>
          <w:p w:rsidR="00DA601A" w:rsidRPr="00293D15" w:rsidRDefault="008453EE" w:rsidP="00DA601A">
            <w:pPr>
              <w:jc w:val="right"/>
              <w:rPr>
                <w:rFonts w:ascii="Arial" w:hAnsi="Arial" w:cs="Arial"/>
                <w:sz w:val="18"/>
                <w:szCs w:val="18"/>
              </w:rPr>
            </w:pPr>
            <w:r w:rsidRPr="008453EE">
              <w:rPr>
                <w:rFonts w:ascii="Arial" w:hAnsi="Arial" w:cs="Arial"/>
                <w:sz w:val="18"/>
                <w:szCs w:val="18"/>
              </w:rPr>
              <w:t>398,18</w:t>
            </w:r>
          </w:p>
        </w:tc>
        <w:tc>
          <w:tcPr>
            <w:tcW w:w="2268" w:type="dxa"/>
            <w:shd w:val="clear" w:color="auto" w:fill="auto"/>
            <w:vAlign w:val="center"/>
          </w:tcPr>
          <w:p w:rsidR="00DA601A" w:rsidRPr="00293D15" w:rsidRDefault="001A50B0" w:rsidP="00DA601A">
            <w:pPr>
              <w:pStyle w:val="BodyText"/>
              <w:jc w:val="right"/>
              <w:rPr>
                <w:rFonts w:ascii="Arial" w:hAnsi="Arial"/>
                <w:sz w:val="18"/>
                <w:szCs w:val="18"/>
              </w:rPr>
            </w:pPr>
            <w:r>
              <w:rPr>
                <w:rFonts w:ascii="Arial" w:hAnsi="Arial"/>
                <w:sz w:val="18"/>
                <w:szCs w:val="18"/>
              </w:rPr>
              <w:t>3.221,58</w:t>
            </w:r>
          </w:p>
        </w:tc>
      </w:tr>
      <w:tr w:rsidR="00DA601A" w:rsidRPr="00293D15" w:rsidTr="00786F3F">
        <w:trPr>
          <w:trHeight w:hRule="exact" w:val="454"/>
          <w:jc w:val="center"/>
        </w:trPr>
        <w:tc>
          <w:tcPr>
            <w:tcW w:w="965" w:type="dxa"/>
            <w:shd w:val="clear" w:color="auto" w:fill="auto"/>
            <w:vAlign w:val="center"/>
          </w:tcPr>
          <w:p w:rsidR="00DA601A" w:rsidRPr="00293D15" w:rsidRDefault="00DA601A" w:rsidP="00DA601A">
            <w:pPr>
              <w:pStyle w:val="BodyText"/>
              <w:jc w:val="center"/>
              <w:rPr>
                <w:rFonts w:ascii="Arial" w:hAnsi="Arial"/>
                <w:sz w:val="18"/>
                <w:szCs w:val="18"/>
              </w:rPr>
            </w:pPr>
            <w:r w:rsidRPr="00293D15">
              <w:rPr>
                <w:rFonts w:ascii="Arial" w:hAnsi="Arial"/>
                <w:sz w:val="18"/>
                <w:szCs w:val="18"/>
              </w:rPr>
              <w:t>8</w:t>
            </w:r>
          </w:p>
        </w:tc>
        <w:tc>
          <w:tcPr>
            <w:tcW w:w="3992" w:type="dxa"/>
            <w:shd w:val="clear" w:color="auto" w:fill="auto"/>
            <w:vAlign w:val="center"/>
          </w:tcPr>
          <w:p w:rsidR="00DA601A" w:rsidRPr="00293D15" w:rsidRDefault="00DA601A" w:rsidP="00DA601A">
            <w:pPr>
              <w:pStyle w:val="BodyText"/>
              <w:rPr>
                <w:rFonts w:ascii="Arial" w:hAnsi="Arial"/>
                <w:sz w:val="18"/>
                <w:szCs w:val="18"/>
              </w:rPr>
            </w:pPr>
            <w:r w:rsidRPr="00293D15">
              <w:rPr>
                <w:rFonts w:ascii="Arial" w:hAnsi="Arial"/>
                <w:sz w:val="18"/>
                <w:szCs w:val="18"/>
              </w:rPr>
              <w:t>Primici od financijske imovine i zaduživanja</w:t>
            </w:r>
          </w:p>
        </w:tc>
        <w:tc>
          <w:tcPr>
            <w:tcW w:w="2268" w:type="dxa"/>
            <w:shd w:val="clear" w:color="auto" w:fill="auto"/>
            <w:vAlign w:val="center"/>
          </w:tcPr>
          <w:p w:rsidR="00DA601A" w:rsidRPr="00293D15" w:rsidRDefault="008453EE" w:rsidP="00DA601A">
            <w:pPr>
              <w:jc w:val="right"/>
              <w:rPr>
                <w:rFonts w:ascii="Arial" w:hAnsi="Arial" w:cs="Arial"/>
                <w:sz w:val="18"/>
                <w:szCs w:val="18"/>
              </w:rPr>
            </w:pPr>
            <w:r w:rsidRPr="008453EE">
              <w:rPr>
                <w:rFonts w:ascii="Arial" w:hAnsi="Arial" w:cs="Arial"/>
                <w:sz w:val="18"/>
                <w:szCs w:val="18"/>
              </w:rPr>
              <w:t>18.760,79</w:t>
            </w:r>
          </w:p>
        </w:tc>
        <w:tc>
          <w:tcPr>
            <w:tcW w:w="2268" w:type="dxa"/>
            <w:shd w:val="clear" w:color="auto" w:fill="auto"/>
            <w:vAlign w:val="center"/>
          </w:tcPr>
          <w:p w:rsidR="00DA601A" w:rsidRPr="00293D15" w:rsidRDefault="001A50B0" w:rsidP="00DA601A">
            <w:pPr>
              <w:pStyle w:val="BodyText"/>
              <w:jc w:val="right"/>
              <w:rPr>
                <w:rFonts w:ascii="Arial" w:hAnsi="Arial"/>
                <w:sz w:val="18"/>
                <w:szCs w:val="18"/>
              </w:rPr>
            </w:pPr>
            <w:r>
              <w:rPr>
                <w:rFonts w:ascii="Arial" w:hAnsi="Arial"/>
                <w:sz w:val="18"/>
                <w:szCs w:val="18"/>
              </w:rPr>
              <w:t>0,00</w:t>
            </w:r>
          </w:p>
        </w:tc>
      </w:tr>
      <w:tr w:rsidR="00293D15" w:rsidRPr="00293D15" w:rsidTr="007C2DC2">
        <w:trPr>
          <w:trHeight w:hRule="exact" w:val="510"/>
          <w:jc w:val="center"/>
        </w:trPr>
        <w:tc>
          <w:tcPr>
            <w:tcW w:w="4957" w:type="dxa"/>
            <w:gridSpan w:val="2"/>
            <w:shd w:val="clear" w:color="auto" w:fill="BFBFBF"/>
            <w:vAlign w:val="center"/>
          </w:tcPr>
          <w:p w:rsidR="00DA601A" w:rsidRPr="00293D15" w:rsidRDefault="00DA601A" w:rsidP="00DA601A">
            <w:pPr>
              <w:pStyle w:val="BodyText"/>
              <w:jc w:val="center"/>
              <w:rPr>
                <w:rFonts w:ascii="Arial" w:hAnsi="Arial"/>
                <w:b/>
                <w:sz w:val="18"/>
                <w:szCs w:val="18"/>
              </w:rPr>
            </w:pPr>
            <w:r w:rsidRPr="00293D15">
              <w:rPr>
                <w:rFonts w:ascii="Arial" w:hAnsi="Arial"/>
                <w:b/>
                <w:sz w:val="18"/>
                <w:szCs w:val="18"/>
              </w:rPr>
              <w:t>UKUPNO:</w:t>
            </w:r>
          </w:p>
        </w:tc>
        <w:tc>
          <w:tcPr>
            <w:tcW w:w="2268" w:type="dxa"/>
            <w:shd w:val="clear" w:color="auto" w:fill="BFBFBF"/>
            <w:vAlign w:val="center"/>
          </w:tcPr>
          <w:p w:rsidR="00DA601A" w:rsidRPr="00293D15" w:rsidRDefault="008453EE" w:rsidP="00DA601A">
            <w:pPr>
              <w:pStyle w:val="BodyText"/>
              <w:jc w:val="right"/>
              <w:rPr>
                <w:rFonts w:ascii="Arial" w:hAnsi="Arial"/>
                <w:b/>
                <w:sz w:val="18"/>
                <w:szCs w:val="18"/>
              </w:rPr>
            </w:pPr>
            <w:r w:rsidRPr="008453EE">
              <w:rPr>
                <w:rFonts w:ascii="Arial" w:hAnsi="Arial"/>
                <w:b/>
                <w:sz w:val="18"/>
                <w:szCs w:val="18"/>
              </w:rPr>
              <w:t>24.876.414,92</w:t>
            </w:r>
          </w:p>
        </w:tc>
        <w:tc>
          <w:tcPr>
            <w:tcW w:w="2268" w:type="dxa"/>
            <w:shd w:val="clear" w:color="000000" w:fill="BFBFBF"/>
            <w:vAlign w:val="center"/>
          </w:tcPr>
          <w:p w:rsidR="00DA601A" w:rsidRPr="00293D15" w:rsidRDefault="001A50B0" w:rsidP="00DA601A">
            <w:pPr>
              <w:jc w:val="right"/>
              <w:rPr>
                <w:rFonts w:ascii="Arial" w:hAnsi="Arial" w:cs="Arial"/>
                <w:b/>
                <w:bCs/>
                <w:sz w:val="18"/>
                <w:szCs w:val="18"/>
              </w:rPr>
            </w:pPr>
            <w:r w:rsidRPr="001A50B0">
              <w:rPr>
                <w:rFonts w:ascii="Arial" w:hAnsi="Arial" w:cs="Arial"/>
                <w:b/>
                <w:bCs/>
                <w:sz w:val="18"/>
                <w:szCs w:val="18"/>
              </w:rPr>
              <w:t>27.909.277,43</w:t>
            </w:r>
          </w:p>
        </w:tc>
      </w:tr>
    </w:tbl>
    <w:p w:rsidR="00FD1829" w:rsidRPr="002879DD" w:rsidRDefault="00FD1829" w:rsidP="00541503">
      <w:pPr>
        <w:pStyle w:val="BodyText"/>
        <w:jc w:val="both"/>
        <w:rPr>
          <w:rFonts w:ascii="Arial" w:hAnsi="Arial"/>
          <w:b/>
          <w:bCs/>
          <w:sz w:val="20"/>
          <w:szCs w:val="20"/>
        </w:rPr>
      </w:pPr>
    </w:p>
    <w:p w:rsidR="002D54FE" w:rsidRPr="006D35A0" w:rsidRDefault="002D54FE" w:rsidP="002D54FE">
      <w:pPr>
        <w:pStyle w:val="BodyText"/>
        <w:jc w:val="both"/>
        <w:rPr>
          <w:rFonts w:ascii="Arial" w:hAnsi="Arial"/>
          <w:sz w:val="22"/>
          <w:szCs w:val="22"/>
        </w:rPr>
      </w:pPr>
      <w:r w:rsidRPr="006D35A0">
        <w:rPr>
          <w:rFonts w:ascii="Arial" w:hAnsi="Arial"/>
          <w:sz w:val="22"/>
          <w:szCs w:val="22"/>
        </w:rPr>
        <w:tab/>
        <w:t>Najveća odstupanja ostvarenja u izvještajnom razdoblju tekuće godine u odnosu na prethodnu godinu ostvarena su kod slijedećih prihoda i primitaka:</w:t>
      </w:r>
    </w:p>
    <w:p w:rsidR="002D54FE" w:rsidRPr="00AA0109" w:rsidRDefault="002D54FE" w:rsidP="00C73F15">
      <w:pPr>
        <w:pStyle w:val="BodyText"/>
        <w:ind w:firstLine="709"/>
        <w:jc w:val="both"/>
        <w:rPr>
          <w:rFonts w:ascii="Arial" w:hAnsi="Arial"/>
          <w:sz w:val="20"/>
          <w:szCs w:val="20"/>
        </w:rPr>
      </w:pPr>
    </w:p>
    <w:p w:rsidR="004A3D11" w:rsidRPr="00AA0109" w:rsidRDefault="004A3D11" w:rsidP="004A3D11">
      <w:pPr>
        <w:pStyle w:val="BodyText"/>
        <w:jc w:val="both"/>
        <w:rPr>
          <w:rFonts w:ascii="Arial" w:hAnsi="Arial"/>
          <w:sz w:val="22"/>
          <w:szCs w:val="22"/>
        </w:rPr>
      </w:pPr>
      <w:r w:rsidRPr="00AA0109">
        <w:rPr>
          <w:rFonts w:ascii="Arial" w:hAnsi="Arial"/>
          <w:sz w:val="22"/>
          <w:szCs w:val="22"/>
        </w:rPr>
        <w:tab/>
      </w:r>
      <w:r w:rsidRPr="00AA0109">
        <w:rPr>
          <w:rFonts w:ascii="Arial" w:hAnsi="Arial"/>
          <w:b/>
          <w:sz w:val="22"/>
          <w:szCs w:val="22"/>
        </w:rPr>
        <w:t>Šifra 611</w:t>
      </w:r>
      <w:r w:rsidRPr="00AA0109">
        <w:rPr>
          <w:rFonts w:ascii="Arial" w:hAnsi="Arial"/>
          <w:sz w:val="22"/>
          <w:szCs w:val="22"/>
        </w:rPr>
        <w:t xml:space="preserve"> </w:t>
      </w:r>
      <w:r w:rsidRPr="00AA0109">
        <w:rPr>
          <w:rFonts w:ascii="Arial" w:hAnsi="Arial"/>
          <w:b/>
          <w:sz w:val="22"/>
          <w:szCs w:val="22"/>
        </w:rPr>
        <w:t>Porez i prirez na dohodak.</w:t>
      </w:r>
      <w:r w:rsidRPr="00AA0109">
        <w:rPr>
          <w:rFonts w:ascii="Arial" w:hAnsi="Arial"/>
          <w:sz w:val="22"/>
          <w:szCs w:val="22"/>
        </w:rPr>
        <w:t xml:space="preserve"> U 2022. godini ostvaren je prihod u iznosu od </w:t>
      </w:r>
      <w:r w:rsidR="00AA0109" w:rsidRPr="00AA0109">
        <w:rPr>
          <w:rFonts w:ascii="Arial" w:hAnsi="Arial"/>
          <w:sz w:val="22"/>
          <w:szCs w:val="22"/>
        </w:rPr>
        <w:t>15.598.669,52</w:t>
      </w:r>
      <w:r w:rsidRPr="00AA0109">
        <w:rPr>
          <w:rFonts w:ascii="Arial" w:hAnsi="Arial"/>
          <w:sz w:val="22"/>
          <w:szCs w:val="22"/>
        </w:rPr>
        <w:t xml:space="preserve"> eura, a u 2023. godini </w:t>
      </w:r>
      <w:r w:rsidR="00AA0109" w:rsidRPr="00AA0109">
        <w:rPr>
          <w:rFonts w:ascii="Arial" w:hAnsi="Arial"/>
          <w:sz w:val="22"/>
          <w:szCs w:val="22"/>
        </w:rPr>
        <w:t>19.416.427,44</w:t>
      </w:r>
      <w:r w:rsidRPr="00AA0109">
        <w:rPr>
          <w:rFonts w:ascii="Arial" w:hAnsi="Arial"/>
          <w:sz w:val="22"/>
          <w:szCs w:val="22"/>
        </w:rPr>
        <w:t xml:space="preserve"> eura – indeks </w:t>
      </w:r>
      <w:r w:rsidR="00AA0109" w:rsidRPr="00AA0109">
        <w:rPr>
          <w:rFonts w:ascii="Arial" w:hAnsi="Arial"/>
          <w:sz w:val="22"/>
          <w:szCs w:val="22"/>
        </w:rPr>
        <w:t>124,5</w:t>
      </w:r>
      <w:r w:rsidRPr="00AA0109">
        <w:rPr>
          <w:rFonts w:ascii="Arial" w:hAnsi="Arial"/>
          <w:sz w:val="22"/>
          <w:szCs w:val="22"/>
        </w:rPr>
        <w:t xml:space="preserve">.  </w:t>
      </w:r>
    </w:p>
    <w:p w:rsidR="004A3D11" w:rsidRPr="00AA0109" w:rsidRDefault="004A3D11" w:rsidP="004A3D11">
      <w:pPr>
        <w:pStyle w:val="BodyText"/>
        <w:jc w:val="both"/>
        <w:rPr>
          <w:rFonts w:ascii="Arial" w:hAnsi="Arial"/>
          <w:sz w:val="22"/>
          <w:szCs w:val="22"/>
        </w:rPr>
      </w:pPr>
      <w:r w:rsidRPr="00AA0109">
        <w:rPr>
          <w:rFonts w:ascii="Arial" w:hAnsi="Arial"/>
          <w:sz w:val="22"/>
          <w:szCs w:val="22"/>
        </w:rPr>
        <w:tab/>
        <w:t>Porez na dohodak je prihod Primorsko-goranske županije, a njegovo povećanje u 2023. godini posljedica je gospodarskog rasta i, u većem dijelu,</w:t>
      </w:r>
      <w:r w:rsidR="00452324">
        <w:rPr>
          <w:rFonts w:ascii="Arial" w:hAnsi="Arial"/>
          <w:sz w:val="22"/>
          <w:szCs w:val="22"/>
        </w:rPr>
        <w:t xml:space="preserve"> nastavka</w:t>
      </w:r>
      <w:r w:rsidRPr="00AA0109">
        <w:rPr>
          <w:rFonts w:ascii="Arial" w:hAnsi="Arial"/>
          <w:sz w:val="22"/>
          <w:szCs w:val="22"/>
        </w:rPr>
        <w:t xml:space="preserve"> inflatornih pritisaka na rast plaća.</w:t>
      </w:r>
    </w:p>
    <w:p w:rsidR="004A3D11" w:rsidRDefault="004A3D11" w:rsidP="00C73F15">
      <w:pPr>
        <w:pStyle w:val="BodyText"/>
        <w:ind w:firstLine="709"/>
        <w:jc w:val="both"/>
        <w:rPr>
          <w:rFonts w:ascii="Arial" w:hAnsi="Arial"/>
          <w:sz w:val="22"/>
          <w:szCs w:val="22"/>
        </w:rPr>
      </w:pPr>
    </w:p>
    <w:p w:rsidR="00C1142C" w:rsidRPr="00EA2FCD" w:rsidRDefault="00C1142C" w:rsidP="00C1142C">
      <w:pPr>
        <w:pStyle w:val="BodyText"/>
        <w:ind w:firstLine="709"/>
        <w:jc w:val="both"/>
        <w:rPr>
          <w:rFonts w:ascii="Arial" w:hAnsi="Arial"/>
          <w:sz w:val="22"/>
          <w:szCs w:val="22"/>
        </w:rPr>
      </w:pPr>
      <w:r w:rsidRPr="00EA2FCD">
        <w:rPr>
          <w:rFonts w:ascii="Arial" w:hAnsi="Arial"/>
          <w:b/>
          <w:sz w:val="22"/>
          <w:szCs w:val="22"/>
        </w:rPr>
        <w:t xml:space="preserve">Šifra 6323 Tekuće pomoći od institucija i tijela EU </w:t>
      </w:r>
      <w:r w:rsidRPr="00EA2FCD">
        <w:rPr>
          <w:rFonts w:ascii="Arial" w:hAnsi="Arial"/>
          <w:sz w:val="22"/>
          <w:szCs w:val="22"/>
        </w:rPr>
        <w:t>u 2022. godini ostvarene su u iznosu od 605.869,00 eura</w:t>
      </w:r>
      <w:r w:rsidRPr="00EA2FCD">
        <w:t xml:space="preserve"> </w:t>
      </w:r>
      <w:r w:rsidRPr="00EA2FCD">
        <w:rPr>
          <w:rFonts w:ascii="Arial" w:hAnsi="Arial"/>
          <w:sz w:val="22"/>
          <w:szCs w:val="22"/>
        </w:rPr>
        <w:t xml:space="preserve">za provedbu šest ugovorenih programa i projekata EU, a u 2023. godini 103.424,56 eura za provedbu pet ugovorenih programa i projekata EU – indeks 17,1. </w:t>
      </w:r>
    </w:p>
    <w:p w:rsidR="00EA2FCD" w:rsidRPr="00EA2FCD" w:rsidRDefault="00C1142C" w:rsidP="00C1142C">
      <w:pPr>
        <w:pStyle w:val="BodyText"/>
        <w:ind w:firstLine="709"/>
        <w:jc w:val="both"/>
        <w:rPr>
          <w:rFonts w:ascii="Arial" w:hAnsi="Arial"/>
          <w:sz w:val="22"/>
          <w:szCs w:val="22"/>
        </w:rPr>
      </w:pPr>
      <w:r w:rsidRPr="00EA2FCD">
        <w:rPr>
          <w:rFonts w:ascii="Arial" w:hAnsi="Arial"/>
          <w:sz w:val="22"/>
          <w:szCs w:val="22"/>
        </w:rPr>
        <w:t xml:space="preserve">Navedeno smanjenje u najvećoj mjeri rezultat je završetka EU projekta </w:t>
      </w:r>
      <w:r w:rsidR="00EA2FCD" w:rsidRPr="00EA2FCD">
        <w:rPr>
          <w:rFonts w:ascii="Arial" w:hAnsi="Arial"/>
          <w:sz w:val="22"/>
          <w:szCs w:val="22"/>
        </w:rPr>
        <w:t xml:space="preserve">Arca Adriatica za koji </w:t>
      </w:r>
      <w:r w:rsidR="00EA2FCD">
        <w:rPr>
          <w:rFonts w:ascii="Arial" w:hAnsi="Arial"/>
          <w:sz w:val="22"/>
          <w:szCs w:val="22"/>
        </w:rPr>
        <w:t>je</w:t>
      </w:r>
      <w:r w:rsidR="00EA2FCD" w:rsidRPr="00EA2FCD">
        <w:rPr>
          <w:rFonts w:ascii="Arial" w:hAnsi="Arial"/>
          <w:sz w:val="22"/>
          <w:szCs w:val="22"/>
        </w:rPr>
        <w:t xml:space="preserve"> u 2022. godini </w:t>
      </w:r>
      <w:r w:rsidRPr="00EA2FCD">
        <w:rPr>
          <w:rFonts w:ascii="Arial" w:hAnsi="Arial"/>
          <w:sz w:val="22"/>
          <w:szCs w:val="22"/>
        </w:rPr>
        <w:t>ostvaren</w:t>
      </w:r>
      <w:r w:rsidR="00EA2FCD">
        <w:rPr>
          <w:rFonts w:ascii="Arial" w:hAnsi="Arial"/>
          <w:sz w:val="22"/>
          <w:szCs w:val="22"/>
        </w:rPr>
        <w:t xml:space="preserve"> prihod</w:t>
      </w:r>
      <w:r w:rsidRPr="00EA2FCD">
        <w:rPr>
          <w:rFonts w:ascii="Arial" w:hAnsi="Arial"/>
          <w:sz w:val="22"/>
          <w:szCs w:val="22"/>
        </w:rPr>
        <w:t xml:space="preserve"> od refundacija </w:t>
      </w:r>
      <w:r w:rsidR="00EA2FCD" w:rsidRPr="00EA2FCD">
        <w:rPr>
          <w:rFonts w:ascii="Arial" w:hAnsi="Arial"/>
          <w:sz w:val="22"/>
          <w:szCs w:val="22"/>
        </w:rPr>
        <w:t>u iznosu od 482.847,20 eura, dok je isti u 2023. godini izostao.</w:t>
      </w:r>
    </w:p>
    <w:p w:rsidR="00C1142C" w:rsidRDefault="00C1142C" w:rsidP="00C1142C">
      <w:pPr>
        <w:pStyle w:val="BodyText"/>
        <w:ind w:firstLine="709"/>
        <w:jc w:val="both"/>
        <w:rPr>
          <w:rFonts w:ascii="Arial" w:hAnsi="Arial"/>
          <w:sz w:val="22"/>
          <w:szCs w:val="22"/>
        </w:rPr>
      </w:pPr>
    </w:p>
    <w:p w:rsidR="00456BD6" w:rsidRPr="00FC291B" w:rsidRDefault="00456BD6" w:rsidP="00456BD6">
      <w:pPr>
        <w:pStyle w:val="BodyText"/>
        <w:ind w:firstLine="709"/>
        <w:jc w:val="both"/>
        <w:rPr>
          <w:rFonts w:ascii="Arial" w:hAnsi="Arial"/>
          <w:sz w:val="22"/>
          <w:szCs w:val="22"/>
        </w:rPr>
      </w:pPr>
      <w:r w:rsidRPr="00FC291B">
        <w:rPr>
          <w:rFonts w:ascii="Arial" w:hAnsi="Arial"/>
          <w:b/>
          <w:sz w:val="22"/>
          <w:szCs w:val="22"/>
        </w:rPr>
        <w:t>Šifra 6332 Kapitalne pomoći proračunu iz drugih proračuna i izvanproračunskim korisnicima</w:t>
      </w:r>
      <w:r w:rsidRPr="00FC291B">
        <w:rPr>
          <w:rFonts w:ascii="Arial" w:hAnsi="Arial"/>
          <w:sz w:val="22"/>
          <w:szCs w:val="22"/>
        </w:rPr>
        <w:t xml:space="preserve"> u 2022. godini ostvarene su u iznosu od </w:t>
      </w:r>
      <w:r>
        <w:rPr>
          <w:rFonts w:ascii="Arial" w:hAnsi="Arial"/>
          <w:sz w:val="22"/>
          <w:szCs w:val="22"/>
        </w:rPr>
        <w:t>210.125,14</w:t>
      </w:r>
      <w:r w:rsidRPr="00FC291B">
        <w:rPr>
          <w:rFonts w:ascii="Arial" w:hAnsi="Arial"/>
          <w:sz w:val="22"/>
          <w:szCs w:val="22"/>
        </w:rPr>
        <w:t xml:space="preserve"> eura, a u 2023</w:t>
      </w:r>
      <w:r>
        <w:rPr>
          <w:rFonts w:ascii="Arial" w:hAnsi="Arial"/>
          <w:sz w:val="22"/>
          <w:szCs w:val="22"/>
        </w:rPr>
        <w:t>. godini</w:t>
      </w:r>
      <w:r w:rsidRPr="00FC291B">
        <w:rPr>
          <w:rFonts w:ascii="Arial" w:hAnsi="Arial"/>
          <w:sz w:val="22"/>
          <w:szCs w:val="22"/>
        </w:rPr>
        <w:t xml:space="preserve"> </w:t>
      </w:r>
      <w:r>
        <w:rPr>
          <w:rFonts w:ascii="Arial" w:hAnsi="Arial"/>
          <w:sz w:val="22"/>
          <w:szCs w:val="22"/>
        </w:rPr>
        <w:t>342.950,63</w:t>
      </w:r>
      <w:r w:rsidRPr="00FC291B">
        <w:rPr>
          <w:rFonts w:ascii="Arial" w:hAnsi="Arial"/>
          <w:sz w:val="22"/>
          <w:szCs w:val="22"/>
        </w:rPr>
        <w:t xml:space="preserve"> eura – indeks </w:t>
      </w:r>
      <w:r>
        <w:rPr>
          <w:rFonts w:ascii="Arial" w:hAnsi="Arial"/>
          <w:sz w:val="22"/>
          <w:szCs w:val="22"/>
        </w:rPr>
        <w:t>163,2</w:t>
      </w:r>
      <w:r w:rsidRPr="00FC291B">
        <w:rPr>
          <w:rFonts w:ascii="Arial" w:hAnsi="Arial"/>
          <w:sz w:val="22"/>
          <w:szCs w:val="22"/>
        </w:rPr>
        <w:t xml:space="preserve">. </w:t>
      </w:r>
    </w:p>
    <w:p w:rsidR="00456BD6" w:rsidRPr="00AB0ED9" w:rsidRDefault="00456BD6" w:rsidP="00456BD6">
      <w:pPr>
        <w:pStyle w:val="BodyText"/>
        <w:ind w:firstLine="709"/>
        <w:jc w:val="both"/>
        <w:rPr>
          <w:rFonts w:ascii="Arial" w:hAnsi="Arial"/>
          <w:sz w:val="22"/>
          <w:szCs w:val="22"/>
        </w:rPr>
      </w:pPr>
      <w:r w:rsidRPr="00AB0ED9">
        <w:rPr>
          <w:rFonts w:ascii="Arial" w:hAnsi="Arial"/>
          <w:sz w:val="22"/>
          <w:szCs w:val="22"/>
        </w:rPr>
        <w:t>Riječ je o prihodu Županije iz Proračuna Grada Raba za sufinanciranje projekta „Rekonstrukcija i dogradnja OŠ Ivana Rabljanina Rab“.</w:t>
      </w:r>
    </w:p>
    <w:p w:rsidR="00456BD6" w:rsidRPr="00895F4C" w:rsidRDefault="00456BD6" w:rsidP="00C1142C">
      <w:pPr>
        <w:pStyle w:val="BodyText"/>
        <w:ind w:firstLine="709"/>
        <w:jc w:val="both"/>
        <w:rPr>
          <w:rFonts w:ascii="Arial" w:hAnsi="Arial"/>
          <w:sz w:val="22"/>
          <w:szCs w:val="22"/>
        </w:rPr>
      </w:pPr>
    </w:p>
    <w:p w:rsidR="00624C8E" w:rsidRPr="00895F4C" w:rsidRDefault="00624C8E" w:rsidP="00624C8E">
      <w:pPr>
        <w:pStyle w:val="BodyText"/>
        <w:ind w:firstLine="709"/>
        <w:jc w:val="both"/>
        <w:rPr>
          <w:rFonts w:ascii="Arial" w:hAnsi="Arial"/>
          <w:sz w:val="22"/>
          <w:szCs w:val="22"/>
        </w:rPr>
      </w:pPr>
      <w:r w:rsidRPr="00895F4C">
        <w:rPr>
          <w:rFonts w:ascii="Arial" w:hAnsi="Arial"/>
          <w:b/>
          <w:sz w:val="22"/>
          <w:szCs w:val="22"/>
        </w:rPr>
        <w:t>Šifra 635</w:t>
      </w:r>
      <w:r w:rsidR="00651359" w:rsidRPr="00895F4C">
        <w:rPr>
          <w:rFonts w:ascii="Arial" w:hAnsi="Arial"/>
          <w:b/>
          <w:sz w:val="22"/>
          <w:szCs w:val="22"/>
        </w:rPr>
        <w:t>1</w:t>
      </w:r>
      <w:r w:rsidRPr="00895F4C">
        <w:rPr>
          <w:rFonts w:ascii="Arial" w:hAnsi="Arial"/>
          <w:b/>
          <w:sz w:val="22"/>
          <w:szCs w:val="22"/>
        </w:rPr>
        <w:t xml:space="preserve"> </w:t>
      </w:r>
      <w:r w:rsidR="00651359" w:rsidRPr="00895F4C">
        <w:rPr>
          <w:rFonts w:ascii="Arial" w:hAnsi="Arial"/>
          <w:b/>
          <w:sz w:val="22"/>
          <w:szCs w:val="22"/>
        </w:rPr>
        <w:t>Tekuće</w:t>
      </w:r>
      <w:r w:rsidRPr="00895F4C">
        <w:rPr>
          <w:rFonts w:ascii="Arial" w:hAnsi="Arial"/>
          <w:b/>
          <w:sz w:val="22"/>
          <w:szCs w:val="22"/>
        </w:rPr>
        <w:t xml:space="preserve"> pomoći izravnanja za decentralizirane funkcije </w:t>
      </w:r>
      <w:r w:rsidRPr="00895F4C">
        <w:rPr>
          <w:rFonts w:ascii="Arial" w:hAnsi="Arial"/>
          <w:sz w:val="22"/>
          <w:szCs w:val="22"/>
        </w:rPr>
        <w:t>u 202</w:t>
      </w:r>
      <w:r w:rsidR="00651359" w:rsidRPr="00895F4C">
        <w:rPr>
          <w:rFonts w:ascii="Arial" w:hAnsi="Arial"/>
          <w:sz w:val="22"/>
          <w:szCs w:val="22"/>
        </w:rPr>
        <w:t>2</w:t>
      </w:r>
      <w:r w:rsidRPr="00895F4C">
        <w:rPr>
          <w:rFonts w:ascii="Arial" w:hAnsi="Arial"/>
          <w:sz w:val="22"/>
          <w:szCs w:val="22"/>
        </w:rPr>
        <w:t xml:space="preserve">. godini iznose </w:t>
      </w:r>
      <w:r w:rsidR="00895F4C" w:rsidRPr="00895F4C">
        <w:rPr>
          <w:rFonts w:ascii="Arial" w:hAnsi="Arial"/>
          <w:sz w:val="22"/>
          <w:szCs w:val="22"/>
        </w:rPr>
        <w:t>2.975.077,52</w:t>
      </w:r>
      <w:r w:rsidR="00651359" w:rsidRPr="00895F4C">
        <w:rPr>
          <w:rFonts w:ascii="Arial" w:hAnsi="Arial"/>
          <w:sz w:val="22"/>
          <w:szCs w:val="22"/>
        </w:rPr>
        <w:t xml:space="preserve"> eura</w:t>
      </w:r>
      <w:r w:rsidRPr="00895F4C">
        <w:rPr>
          <w:rFonts w:ascii="Arial" w:hAnsi="Arial"/>
          <w:sz w:val="22"/>
          <w:szCs w:val="22"/>
        </w:rPr>
        <w:t>, a u 202</w:t>
      </w:r>
      <w:r w:rsidR="00651359" w:rsidRPr="00895F4C">
        <w:rPr>
          <w:rFonts w:ascii="Arial" w:hAnsi="Arial"/>
          <w:sz w:val="22"/>
          <w:szCs w:val="22"/>
        </w:rPr>
        <w:t>3</w:t>
      </w:r>
      <w:r w:rsidRPr="00895F4C">
        <w:rPr>
          <w:rFonts w:ascii="Arial" w:hAnsi="Arial"/>
          <w:sz w:val="22"/>
          <w:szCs w:val="22"/>
        </w:rPr>
        <w:t xml:space="preserve">. godini </w:t>
      </w:r>
      <w:r w:rsidR="00895F4C" w:rsidRPr="00895F4C">
        <w:rPr>
          <w:rFonts w:ascii="Arial" w:hAnsi="Arial"/>
          <w:sz w:val="22"/>
          <w:szCs w:val="22"/>
        </w:rPr>
        <w:t>2.192.762,63</w:t>
      </w:r>
      <w:r w:rsidR="00651359" w:rsidRPr="00895F4C">
        <w:rPr>
          <w:rFonts w:ascii="Arial" w:hAnsi="Arial"/>
          <w:sz w:val="22"/>
          <w:szCs w:val="22"/>
        </w:rPr>
        <w:t xml:space="preserve"> eura -</w:t>
      </w:r>
      <w:r w:rsidR="00C2641C" w:rsidRPr="00895F4C">
        <w:rPr>
          <w:rFonts w:ascii="Arial" w:hAnsi="Arial"/>
          <w:sz w:val="22"/>
          <w:szCs w:val="22"/>
        </w:rPr>
        <w:t xml:space="preserve"> indeks </w:t>
      </w:r>
      <w:r w:rsidR="00895F4C" w:rsidRPr="00895F4C">
        <w:rPr>
          <w:rFonts w:ascii="Arial" w:hAnsi="Arial"/>
          <w:sz w:val="22"/>
          <w:szCs w:val="22"/>
        </w:rPr>
        <w:t>73,7</w:t>
      </w:r>
      <w:r w:rsidRPr="00895F4C">
        <w:rPr>
          <w:rFonts w:ascii="Arial" w:hAnsi="Arial"/>
          <w:sz w:val="22"/>
          <w:szCs w:val="22"/>
        </w:rPr>
        <w:t xml:space="preserve">. </w:t>
      </w:r>
    </w:p>
    <w:p w:rsidR="00864391" w:rsidRPr="00895F4C" w:rsidRDefault="00864391" w:rsidP="00864391">
      <w:pPr>
        <w:rPr>
          <w:rFonts w:ascii="Arial" w:hAnsi="Arial"/>
          <w:sz w:val="22"/>
        </w:rPr>
      </w:pPr>
      <w:r w:rsidRPr="00895F4C">
        <w:rPr>
          <w:rFonts w:ascii="Arial" w:hAnsi="Arial"/>
          <w:sz w:val="22"/>
        </w:rPr>
        <w:t xml:space="preserve">Navedeno je rezultat smanjenja ostvarenih tekućih pomoći izravnanja za decentralizirane funkcije u 2023. godini: osnovno školstvo (u 2022. godini ostvareno je </w:t>
      </w:r>
      <w:r w:rsidR="00895F4C" w:rsidRPr="00895F4C">
        <w:rPr>
          <w:rFonts w:ascii="Arial" w:hAnsi="Arial"/>
          <w:sz w:val="22"/>
        </w:rPr>
        <w:t>1.290.148,9</w:t>
      </w:r>
      <w:r w:rsidR="00E133DC">
        <w:rPr>
          <w:rFonts w:ascii="Arial" w:hAnsi="Arial"/>
          <w:sz w:val="22"/>
        </w:rPr>
        <w:t>1</w:t>
      </w:r>
      <w:r w:rsidRPr="00895F4C">
        <w:rPr>
          <w:rFonts w:ascii="Arial" w:hAnsi="Arial"/>
          <w:sz w:val="22"/>
        </w:rPr>
        <w:t xml:space="preserve"> eura, a u 2023. godini </w:t>
      </w:r>
      <w:r w:rsidR="00895F4C" w:rsidRPr="00895F4C">
        <w:rPr>
          <w:rFonts w:ascii="Arial" w:hAnsi="Arial"/>
          <w:sz w:val="22"/>
        </w:rPr>
        <w:t>1.095.670,42</w:t>
      </w:r>
      <w:r w:rsidRPr="00895F4C">
        <w:rPr>
          <w:rFonts w:ascii="Arial" w:hAnsi="Arial"/>
          <w:sz w:val="22"/>
        </w:rPr>
        <w:t xml:space="preserve"> eura), srednje školstvo (u 2022. godini ostvareno je </w:t>
      </w:r>
      <w:r w:rsidR="00895F4C" w:rsidRPr="00895F4C">
        <w:rPr>
          <w:rFonts w:ascii="Arial" w:hAnsi="Arial"/>
          <w:sz w:val="22"/>
        </w:rPr>
        <w:t>1.237.761,10</w:t>
      </w:r>
      <w:r w:rsidRPr="00895F4C">
        <w:rPr>
          <w:rFonts w:ascii="Arial" w:hAnsi="Arial"/>
          <w:sz w:val="22"/>
        </w:rPr>
        <w:t xml:space="preserve"> eura, a u 2023. godini </w:t>
      </w:r>
      <w:r w:rsidR="00895F4C" w:rsidRPr="00895F4C">
        <w:rPr>
          <w:rFonts w:ascii="Arial" w:hAnsi="Arial"/>
          <w:sz w:val="22"/>
        </w:rPr>
        <w:t>1.013.209,63</w:t>
      </w:r>
      <w:r w:rsidRPr="00895F4C">
        <w:rPr>
          <w:rFonts w:ascii="Arial" w:hAnsi="Arial"/>
          <w:sz w:val="22"/>
        </w:rPr>
        <w:t xml:space="preserve"> eura), domovi za starije osobe (u 2022. godini ostvareno </w:t>
      </w:r>
      <w:r w:rsidR="00895F4C" w:rsidRPr="00895F4C">
        <w:rPr>
          <w:rFonts w:ascii="Arial" w:hAnsi="Arial"/>
          <w:sz w:val="22"/>
        </w:rPr>
        <w:t>377.532,36</w:t>
      </w:r>
      <w:r w:rsidRPr="00895F4C">
        <w:rPr>
          <w:rFonts w:ascii="Arial" w:hAnsi="Arial"/>
          <w:sz w:val="22"/>
        </w:rPr>
        <w:t xml:space="preserve"> </w:t>
      </w:r>
      <w:r w:rsidRPr="00895F4C">
        <w:rPr>
          <w:rFonts w:ascii="Arial" w:hAnsi="Arial"/>
          <w:sz w:val="22"/>
        </w:rPr>
        <w:lastRenderedPageBreak/>
        <w:t xml:space="preserve">eura, a u 2023. godini </w:t>
      </w:r>
      <w:r w:rsidR="00895F4C" w:rsidRPr="00895F4C">
        <w:rPr>
          <w:rFonts w:ascii="Arial" w:hAnsi="Arial"/>
          <w:sz w:val="22"/>
        </w:rPr>
        <w:t>83.882,58</w:t>
      </w:r>
      <w:r w:rsidRPr="00895F4C">
        <w:rPr>
          <w:rFonts w:ascii="Arial" w:hAnsi="Arial"/>
          <w:sz w:val="22"/>
        </w:rPr>
        <w:t xml:space="preserve"> eura) i centri za socijalnu skrb (u 2022. godini ostvareno je </w:t>
      </w:r>
      <w:r w:rsidR="00895F4C" w:rsidRPr="00895F4C">
        <w:rPr>
          <w:rFonts w:ascii="Arial" w:hAnsi="Arial"/>
          <w:sz w:val="22"/>
        </w:rPr>
        <w:t>69.635,15</w:t>
      </w:r>
      <w:r w:rsidR="00DE07E4" w:rsidRPr="00895F4C">
        <w:rPr>
          <w:rFonts w:ascii="Arial" w:hAnsi="Arial"/>
          <w:sz w:val="22"/>
        </w:rPr>
        <w:t xml:space="preserve"> eura</w:t>
      </w:r>
      <w:r w:rsidRPr="00895F4C">
        <w:rPr>
          <w:rFonts w:ascii="Arial" w:hAnsi="Arial"/>
          <w:sz w:val="22"/>
        </w:rPr>
        <w:t xml:space="preserve">, </w:t>
      </w:r>
      <w:r w:rsidR="00992055" w:rsidRPr="00895F4C">
        <w:rPr>
          <w:rFonts w:ascii="Arial" w:hAnsi="Arial"/>
          <w:sz w:val="22"/>
        </w:rPr>
        <w:t>a</w:t>
      </w:r>
      <w:r w:rsidRPr="00895F4C">
        <w:rPr>
          <w:rFonts w:ascii="Arial" w:hAnsi="Arial"/>
          <w:sz w:val="22"/>
        </w:rPr>
        <w:t xml:space="preserve"> u 2023. godini 0</w:t>
      </w:r>
      <w:r w:rsidR="001721DA">
        <w:rPr>
          <w:rFonts w:ascii="Arial" w:hAnsi="Arial"/>
          <w:sz w:val="22"/>
        </w:rPr>
        <w:t>,00</w:t>
      </w:r>
      <w:r w:rsidRPr="00895F4C">
        <w:rPr>
          <w:rFonts w:ascii="Arial" w:hAnsi="Arial"/>
          <w:sz w:val="22"/>
        </w:rPr>
        <w:t xml:space="preserve"> eura). </w:t>
      </w:r>
    </w:p>
    <w:p w:rsidR="001312BD" w:rsidRPr="00895F4C" w:rsidRDefault="001312BD" w:rsidP="001312BD">
      <w:pPr>
        <w:pStyle w:val="BodyText"/>
        <w:ind w:firstLine="708"/>
        <w:jc w:val="both"/>
        <w:rPr>
          <w:rFonts w:ascii="Arial" w:hAnsi="Arial"/>
          <w:sz w:val="22"/>
          <w:szCs w:val="22"/>
        </w:rPr>
      </w:pPr>
      <w:r w:rsidRPr="00895F4C">
        <w:rPr>
          <w:rFonts w:ascii="Arial" w:hAnsi="Arial"/>
          <w:sz w:val="22"/>
          <w:szCs w:val="22"/>
        </w:rPr>
        <w:t>Sukladno novom Zakonu o socijalnoj skrbi („Narodne novine“ broj 18/22, 46/22 i 119/22), s danom 1. siječnja 2023. poslove centara za socijalnu skrb preuzima Hrvatski zavod za socijalni rad, kao javna ustanova za obavljanje djelatnosti socijalne skrbi. Osnivač Hrvatskog zavoda za socijalni rad je Republika Hrvatska te se sredstva za financiranje rashoda ustanove osiguravaju u državnom proračunu.</w:t>
      </w:r>
    </w:p>
    <w:p w:rsidR="00864391" w:rsidRPr="00EA5875" w:rsidRDefault="00864391" w:rsidP="00E61B87">
      <w:pPr>
        <w:pStyle w:val="BodyText"/>
        <w:ind w:firstLine="709"/>
        <w:jc w:val="both"/>
        <w:rPr>
          <w:rFonts w:ascii="Arial" w:hAnsi="Arial"/>
          <w:sz w:val="22"/>
          <w:szCs w:val="22"/>
        </w:rPr>
      </w:pPr>
    </w:p>
    <w:p w:rsidR="00C2641C" w:rsidRPr="00EA5875" w:rsidRDefault="00C2641C" w:rsidP="00C2641C">
      <w:pPr>
        <w:pStyle w:val="BodyText"/>
        <w:ind w:firstLine="709"/>
        <w:jc w:val="both"/>
        <w:rPr>
          <w:rFonts w:ascii="Arial" w:hAnsi="Arial"/>
          <w:sz w:val="22"/>
          <w:szCs w:val="22"/>
        </w:rPr>
      </w:pPr>
      <w:r w:rsidRPr="00EA5875">
        <w:rPr>
          <w:rFonts w:ascii="Arial" w:hAnsi="Arial"/>
          <w:b/>
          <w:sz w:val="22"/>
          <w:szCs w:val="22"/>
        </w:rPr>
        <w:t xml:space="preserve">Šifra </w:t>
      </w:r>
      <w:r w:rsidR="009A1AB7" w:rsidRPr="00EA5875">
        <w:rPr>
          <w:rFonts w:ascii="Arial" w:hAnsi="Arial"/>
          <w:b/>
          <w:sz w:val="22"/>
          <w:szCs w:val="22"/>
        </w:rPr>
        <w:t>6417</w:t>
      </w:r>
      <w:r w:rsidRPr="00EA5875">
        <w:rPr>
          <w:rFonts w:ascii="Arial" w:hAnsi="Arial"/>
          <w:b/>
          <w:sz w:val="22"/>
          <w:szCs w:val="22"/>
        </w:rPr>
        <w:t xml:space="preserve"> </w:t>
      </w:r>
      <w:r w:rsidR="009A1AB7" w:rsidRPr="00EA5875">
        <w:rPr>
          <w:rFonts w:ascii="Arial" w:hAnsi="Arial"/>
          <w:b/>
          <w:sz w:val="22"/>
          <w:szCs w:val="22"/>
        </w:rPr>
        <w:t>Prihodi iz dobiti trgovačkih društava, kreditnih i ostalih financijskih institucija po posebnim propisima</w:t>
      </w:r>
      <w:r w:rsidRPr="00EA5875">
        <w:rPr>
          <w:rFonts w:ascii="Arial" w:hAnsi="Arial"/>
          <w:b/>
          <w:sz w:val="22"/>
          <w:szCs w:val="22"/>
        </w:rPr>
        <w:t xml:space="preserve"> </w:t>
      </w:r>
      <w:r w:rsidRPr="00EA5875">
        <w:rPr>
          <w:rFonts w:ascii="Arial" w:hAnsi="Arial"/>
          <w:sz w:val="22"/>
          <w:szCs w:val="22"/>
        </w:rPr>
        <w:t>u 202</w:t>
      </w:r>
      <w:r w:rsidR="009A1AB7" w:rsidRPr="00EA5875">
        <w:rPr>
          <w:rFonts w:ascii="Arial" w:hAnsi="Arial"/>
          <w:sz w:val="22"/>
          <w:szCs w:val="22"/>
        </w:rPr>
        <w:t>2</w:t>
      </w:r>
      <w:r w:rsidRPr="00EA5875">
        <w:rPr>
          <w:rFonts w:ascii="Arial" w:hAnsi="Arial"/>
          <w:sz w:val="22"/>
          <w:szCs w:val="22"/>
        </w:rPr>
        <w:t xml:space="preserve">. godini iznose </w:t>
      </w:r>
      <w:r w:rsidR="00456BD6" w:rsidRPr="00EA5875">
        <w:rPr>
          <w:rFonts w:ascii="Arial" w:hAnsi="Arial"/>
          <w:sz w:val="22"/>
          <w:szCs w:val="22"/>
        </w:rPr>
        <w:t>151.702,17</w:t>
      </w:r>
      <w:r w:rsidR="009A1AB7" w:rsidRPr="00EA5875">
        <w:rPr>
          <w:rFonts w:ascii="Arial" w:hAnsi="Arial"/>
          <w:sz w:val="22"/>
          <w:szCs w:val="22"/>
        </w:rPr>
        <w:t xml:space="preserve"> eura</w:t>
      </w:r>
      <w:r w:rsidRPr="00EA5875">
        <w:rPr>
          <w:rFonts w:ascii="Arial" w:hAnsi="Arial"/>
          <w:sz w:val="22"/>
          <w:szCs w:val="22"/>
        </w:rPr>
        <w:t>, a u 202</w:t>
      </w:r>
      <w:r w:rsidR="009A1AB7" w:rsidRPr="00EA5875">
        <w:rPr>
          <w:rFonts w:ascii="Arial" w:hAnsi="Arial"/>
          <w:sz w:val="22"/>
          <w:szCs w:val="22"/>
        </w:rPr>
        <w:t>3</w:t>
      </w:r>
      <w:r w:rsidRPr="00EA5875">
        <w:rPr>
          <w:rFonts w:ascii="Arial" w:hAnsi="Arial"/>
          <w:sz w:val="22"/>
          <w:szCs w:val="22"/>
        </w:rPr>
        <w:t xml:space="preserve">. godini </w:t>
      </w:r>
      <w:r w:rsidR="00456BD6" w:rsidRPr="00EA5875">
        <w:rPr>
          <w:rFonts w:ascii="Arial" w:hAnsi="Arial"/>
          <w:sz w:val="22"/>
          <w:szCs w:val="22"/>
        </w:rPr>
        <w:t>266.700,00</w:t>
      </w:r>
      <w:r w:rsidR="00771016" w:rsidRPr="00EA5875">
        <w:rPr>
          <w:rFonts w:ascii="Arial" w:hAnsi="Arial"/>
          <w:sz w:val="22"/>
          <w:szCs w:val="22"/>
        </w:rPr>
        <w:t xml:space="preserve"> </w:t>
      </w:r>
      <w:r w:rsidR="00122642">
        <w:rPr>
          <w:rFonts w:ascii="Arial" w:hAnsi="Arial"/>
          <w:sz w:val="22"/>
          <w:szCs w:val="22"/>
        </w:rPr>
        <w:t xml:space="preserve">eura </w:t>
      </w:r>
      <w:r w:rsidR="009A1AB7" w:rsidRPr="00EA5875">
        <w:rPr>
          <w:rFonts w:ascii="Arial" w:hAnsi="Arial"/>
          <w:sz w:val="22"/>
          <w:szCs w:val="22"/>
        </w:rPr>
        <w:t xml:space="preserve">- </w:t>
      </w:r>
      <w:r w:rsidR="00771016" w:rsidRPr="00EA5875">
        <w:rPr>
          <w:rFonts w:ascii="Arial" w:hAnsi="Arial"/>
          <w:sz w:val="22"/>
          <w:szCs w:val="22"/>
        </w:rPr>
        <w:t xml:space="preserve">indeks </w:t>
      </w:r>
      <w:r w:rsidR="00456BD6" w:rsidRPr="00EA5875">
        <w:rPr>
          <w:rFonts w:ascii="Arial" w:hAnsi="Arial"/>
          <w:sz w:val="22"/>
          <w:szCs w:val="22"/>
        </w:rPr>
        <w:t>175,8</w:t>
      </w:r>
      <w:r w:rsidRPr="00EA5875">
        <w:rPr>
          <w:rFonts w:ascii="Arial" w:hAnsi="Arial"/>
          <w:sz w:val="22"/>
          <w:szCs w:val="22"/>
        </w:rPr>
        <w:t xml:space="preserve">. </w:t>
      </w:r>
    </w:p>
    <w:p w:rsidR="009A1AB7" w:rsidRPr="00EA5875" w:rsidRDefault="00456BD6" w:rsidP="00143B6D">
      <w:pPr>
        <w:pStyle w:val="BodyText"/>
        <w:ind w:firstLine="708"/>
        <w:jc w:val="both"/>
        <w:rPr>
          <w:rFonts w:ascii="Arial" w:hAnsi="Arial"/>
          <w:sz w:val="22"/>
          <w:szCs w:val="22"/>
        </w:rPr>
      </w:pPr>
      <w:r w:rsidRPr="00EA5875">
        <w:rPr>
          <w:rFonts w:ascii="Arial" w:hAnsi="Arial"/>
          <w:sz w:val="22"/>
          <w:szCs w:val="22"/>
        </w:rPr>
        <w:t>Navedeno je</w:t>
      </w:r>
      <w:r w:rsidR="009A1AB7" w:rsidRPr="00EA5875">
        <w:rPr>
          <w:rFonts w:ascii="Arial" w:hAnsi="Arial"/>
          <w:sz w:val="22"/>
          <w:szCs w:val="22"/>
        </w:rPr>
        <w:t xml:space="preserve"> </w:t>
      </w:r>
      <w:r w:rsidR="00143B6D" w:rsidRPr="00EA5875">
        <w:rPr>
          <w:rFonts w:ascii="Arial" w:hAnsi="Arial"/>
          <w:sz w:val="22"/>
          <w:szCs w:val="22"/>
        </w:rPr>
        <w:t>doho</w:t>
      </w:r>
      <w:r w:rsidRPr="00EA5875">
        <w:rPr>
          <w:rFonts w:ascii="Arial" w:hAnsi="Arial"/>
          <w:sz w:val="22"/>
          <w:szCs w:val="22"/>
        </w:rPr>
        <w:t>dak</w:t>
      </w:r>
      <w:r w:rsidR="00143B6D" w:rsidRPr="00EA5875">
        <w:rPr>
          <w:rFonts w:ascii="Arial" w:hAnsi="Arial"/>
          <w:sz w:val="22"/>
          <w:szCs w:val="22"/>
        </w:rPr>
        <w:t xml:space="preserve"> od kapitala za 2021. </w:t>
      </w:r>
      <w:r w:rsidR="001721DA">
        <w:rPr>
          <w:rFonts w:ascii="Arial" w:hAnsi="Arial"/>
          <w:sz w:val="22"/>
          <w:szCs w:val="22"/>
        </w:rPr>
        <w:t>i</w:t>
      </w:r>
      <w:r w:rsidRPr="00EA5875">
        <w:rPr>
          <w:rFonts w:ascii="Arial" w:hAnsi="Arial"/>
          <w:sz w:val="22"/>
          <w:szCs w:val="22"/>
        </w:rPr>
        <w:t xml:space="preserve"> 2022. godinu</w:t>
      </w:r>
      <w:r w:rsidR="009A1AB7" w:rsidRPr="00EA5875">
        <w:rPr>
          <w:rFonts w:ascii="Arial" w:hAnsi="Arial"/>
          <w:sz w:val="22"/>
          <w:szCs w:val="22"/>
        </w:rPr>
        <w:t xml:space="preserve"> trgovačkog društva „Ceste- Rijeka“ d.o.o.</w:t>
      </w:r>
      <w:r w:rsidR="002F0654" w:rsidRPr="00EA5875">
        <w:rPr>
          <w:rFonts w:ascii="Arial" w:hAnsi="Arial"/>
          <w:sz w:val="22"/>
          <w:szCs w:val="22"/>
        </w:rPr>
        <w:t>, a</w:t>
      </w:r>
      <w:r w:rsidR="009A1AB7" w:rsidRPr="00EA5875">
        <w:rPr>
          <w:rFonts w:ascii="Arial" w:hAnsi="Arial"/>
          <w:sz w:val="22"/>
          <w:szCs w:val="22"/>
        </w:rPr>
        <w:t xml:space="preserve"> koji je </w:t>
      </w:r>
      <w:r w:rsidR="00143B6D" w:rsidRPr="00EA5875">
        <w:rPr>
          <w:rFonts w:ascii="Arial" w:hAnsi="Arial"/>
          <w:sz w:val="22"/>
          <w:szCs w:val="22"/>
        </w:rPr>
        <w:t>ostvaren temeljem udjela Županije u temeljnom kapitalu trgovačkog društva „Ceste- Rijeka“ d.o.o.</w:t>
      </w:r>
    </w:p>
    <w:p w:rsidR="00C2641C" w:rsidRPr="00BC791D" w:rsidRDefault="00C2641C" w:rsidP="00624C8E">
      <w:pPr>
        <w:pStyle w:val="BodyText"/>
        <w:ind w:firstLine="709"/>
        <w:jc w:val="both"/>
        <w:rPr>
          <w:rFonts w:ascii="Arial" w:hAnsi="Arial"/>
          <w:sz w:val="22"/>
          <w:szCs w:val="22"/>
        </w:rPr>
      </w:pPr>
    </w:p>
    <w:p w:rsidR="002D54FE" w:rsidRPr="00BC791D" w:rsidRDefault="002D54FE" w:rsidP="002D54FE">
      <w:pPr>
        <w:ind w:firstLine="0"/>
        <w:rPr>
          <w:rFonts w:ascii="Arial" w:hAnsi="Arial"/>
          <w:sz w:val="22"/>
          <w:szCs w:val="22"/>
        </w:rPr>
      </w:pPr>
      <w:r w:rsidRPr="00BC791D">
        <w:rPr>
          <w:rFonts w:ascii="Arial" w:hAnsi="Arial"/>
          <w:sz w:val="22"/>
          <w:szCs w:val="22"/>
        </w:rPr>
        <w:tab/>
      </w:r>
      <w:r w:rsidRPr="00BC791D">
        <w:rPr>
          <w:rFonts w:ascii="Arial" w:hAnsi="Arial"/>
          <w:b/>
          <w:sz w:val="22"/>
          <w:szCs w:val="22"/>
        </w:rPr>
        <w:t>Šifra 6421 Naknade za koncesije</w:t>
      </w:r>
      <w:r w:rsidRPr="00BC791D">
        <w:rPr>
          <w:rFonts w:ascii="Arial" w:hAnsi="Arial"/>
          <w:sz w:val="22"/>
          <w:szCs w:val="22"/>
        </w:rPr>
        <w:t xml:space="preserve"> u 202</w:t>
      </w:r>
      <w:r w:rsidR="00884285" w:rsidRPr="00BC791D">
        <w:rPr>
          <w:rFonts w:ascii="Arial" w:hAnsi="Arial"/>
          <w:sz w:val="22"/>
          <w:szCs w:val="22"/>
        </w:rPr>
        <w:t>2</w:t>
      </w:r>
      <w:r w:rsidRPr="00BC791D">
        <w:rPr>
          <w:rFonts w:ascii="Arial" w:hAnsi="Arial"/>
          <w:sz w:val="22"/>
          <w:szCs w:val="22"/>
        </w:rPr>
        <w:t xml:space="preserve">. godini ostvaren je prihod u iznosu od </w:t>
      </w:r>
      <w:r w:rsidR="00BC791D" w:rsidRPr="00BC791D">
        <w:rPr>
          <w:rFonts w:ascii="Arial" w:hAnsi="Arial"/>
          <w:sz w:val="22"/>
          <w:szCs w:val="22"/>
        </w:rPr>
        <w:t>984.756,03</w:t>
      </w:r>
      <w:r w:rsidR="00884285" w:rsidRPr="00BC791D">
        <w:rPr>
          <w:rFonts w:ascii="Arial" w:hAnsi="Arial"/>
          <w:sz w:val="22"/>
          <w:szCs w:val="22"/>
        </w:rPr>
        <w:t xml:space="preserve"> eura</w:t>
      </w:r>
      <w:r w:rsidRPr="00BC791D">
        <w:rPr>
          <w:rFonts w:ascii="Arial" w:hAnsi="Arial"/>
          <w:sz w:val="22"/>
          <w:szCs w:val="22"/>
        </w:rPr>
        <w:t>, dok je u 202</w:t>
      </w:r>
      <w:r w:rsidR="00884285" w:rsidRPr="00BC791D">
        <w:rPr>
          <w:rFonts w:ascii="Arial" w:hAnsi="Arial"/>
          <w:sz w:val="22"/>
          <w:szCs w:val="22"/>
        </w:rPr>
        <w:t>3</w:t>
      </w:r>
      <w:r w:rsidRPr="00BC791D">
        <w:rPr>
          <w:rFonts w:ascii="Arial" w:hAnsi="Arial"/>
          <w:sz w:val="22"/>
          <w:szCs w:val="22"/>
        </w:rPr>
        <w:t xml:space="preserve">. godini ostvareno </w:t>
      </w:r>
      <w:r w:rsidR="00BC791D" w:rsidRPr="00BC791D">
        <w:rPr>
          <w:rFonts w:ascii="Arial" w:hAnsi="Arial"/>
          <w:sz w:val="22"/>
          <w:szCs w:val="22"/>
        </w:rPr>
        <w:t>815.473,93</w:t>
      </w:r>
      <w:r w:rsidR="00884285" w:rsidRPr="00BC791D">
        <w:rPr>
          <w:rFonts w:ascii="Arial" w:hAnsi="Arial"/>
          <w:sz w:val="22"/>
          <w:szCs w:val="22"/>
        </w:rPr>
        <w:t xml:space="preserve"> eura -</w:t>
      </w:r>
      <w:r w:rsidR="001265C9" w:rsidRPr="00BC791D">
        <w:rPr>
          <w:rFonts w:ascii="Arial" w:hAnsi="Arial"/>
          <w:sz w:val="22"/>
          <w:szCs w:val="22"/>
        </w:rPr>
        <w:t xml:space="preserve"> indeks </w:t>
      </w:r>
      <w:r w:rsidR="00BC791D" w:rsidRPr="00BC791D">
        <w:rPr>
          <w:rFonts w:ascii="Arial" w:hAnsi="Arial"/>
          <w:sz w:val="22"/>
          <w:szCs w:val="22"/>
        </w:rPr>
        <w:t>82,8</w:t>
      </w:r>
      <w:r w:rsidRPr="00BC791D">
        <w:rPr>
          <w:rFonts w:ascii="Arial" w:hAnsi="Arial"/>
          <w:sz w:val="22"/>
          <w:szCs w:val="22"/>
        </w:rPr>
        <w:t>.</w:t>
      </w:r>
    </w:p>
    <w:p w:rsidR="000870B1" w:rsidRPr="00BC791D" w:rsidRDefault="000870B1" w:rsidP="000870B1">
      <w:pPr>
        <w:rPr>
          <w:rFonts w:ascii="Arial" w:hAnsi="Arial"/>
          <w:sz w:val="22"/>
          <w:szCs w:val="22"/>
        </w:rPr>
      </w:pPr>
      <w:r w:rsidRPr="00BC791D">
        <w:rPr>
          <w:rFonts w:ascii="Arial" w:hAnsi="Arial"/>
          <w:sz w:val="22"/>
          <w:szCs w:val="22"/>
        </w:rPr>
        <w:t xml:space="preserve">Na navedeno </w:t>
      </w:r>
      <w:r w:rsidR="00422845" w:rsidRPr="00BC791D">
        <w:rPr>
          <w:rFonts w:ascii="Arial" w:hAnsi="Arial"/>
          <w:sz w:val="22"/>
          <w:szCs w:val="22"/>
        </w:rPr>
        <w:t>smanjenje</w:t>
      </w:r>
      <w:r w:rsidR="0080098E" w:rsidRPr="00BC791D">
        <w:rPr>
          <w:rFonts w:ascii="Arial" w:hAnsi="Arial"/>
          <w:sz w:val="22"/>
          <w:szCs w:val="22"/>
        </w:rPr>
        <w:t>,</w:t>
      </w:r>
      <w:r w:rsidRPr="00BC791D">
        <w:rPr>
          <w:rFonts w:ascii="Arial" w:hAnsi="Arial"/>
          <w:sz w:val="22"/>
          <w:szCs w:val="22"/>
        </w:rPr>
        <w:t xml:space="preserve"> u najvećoj mjeri</w:t>
      </w:r>
      <w:r w:rsidR="0080098E" w:rsidRPr="00BC791D">
        <w:rPr>
          <w:rFonts w:ascii="Arial" w:hAnsi="Arial"/>
          <w:sz w:val="22"/>
          <w:szCs w:val="22"/>
        </w:rPr>
        <w:t>,</w:t>
      </w:r>
      <w:r w:rsidRPr="00BC791D">
        <w:rPr>
          <w:rFonts w:ascii="Arial" w:hAnsi="Arial"/>
          <w:sz w:val="22"/>
          <w:szCs w:val="22"/>
        </w:rPr>
        <w:t xml:space="preserve"> utjecalo je smanjenje prihoda po osnovi naknade za koncesiju na pomorskom dobru (u 2022. godini ostvareno je </w:t>
      </w:r>
      <w:r w:rsidR="00BC791D" w:rsidRPr="00BC791D">
        <w:rPr>
          <w:rFonts w:ascii="Arial" w:hAnsi="Arial"/>
          <w:sz w:val="22"/>
          <w:szCs w:val="22"/>
        </w:rPr>
        <w:t>825.507,43</w:t>
      </w:r>
      <w:r w:rsidRPr="00BC791D">
        <w:rPr>
          <w:rFonts w:ascii="Arial" w:hAnsi="Arial"/>
          <w:sz w:val="22"/>
          <w:szCs w:val="22"/>
        </w:rPr>
        <w:t xml:space="preserve"> eura, a u 2023. godini </w:t>
      </w:r>
      <w:r w:rsidR="00BC791D" w:rsidRPr="00BC791D">
        <w:rPr>
          <w:rFonts w:ascii="Arial" w:hAnsi="Arial"/>
          <w:sz w:val="22"/>
          <w:szCs w:val="22"/>
        </w:rPr>
        <w:t>721.330,81</w:t>
      </w:r>
      <w:r w:rsidRPr="00BC791D">
        <w:rPr>
          <w:rFonts w:ascii="Arial" w:hAnsi="Arial"/>
          <w:sz w:val="22"/>
          <w:szCs w:val="22"/>
        </w:rPr>
        <w:t xml:space="preserve"> eura), te naknade za upotrebu pomorskog dobra (u 2022. godini ostvareno je </w:t>
      </w:r>
      <w:r w:rsidR="00BC791D" w:rsidRPr="00BC791D">
        <w:rPr>
          <w:rFonts w:ascii="Arial" w:hAnsi="Arial"/>
          <w:sz w:val="22"/>
          <w:szCs w:val="22"/>
        </w:rPr>
        <w:t>125.637,64</w:t>
      </w:r>
      <w:r w:rsidRPr="00BC791D">
        <w:rPr>
          <w:rFonts w:ascii="Arial" w:hAnsi="Arial"/>
          <w:sz w:val="22"/>
          <w:szCs w:val="22"/>
        </w:rPr>
        <w:t xml:space="preserve"> eura, a u 2023. godini </w:t>
      </w:r>
      <w:r w:rsidR="00BC791D" w:rsidRPr="00BC791D">
        <w:rPr>
          <w:rFonts w:ascii="Arial" w:hAnsi="Arial"/>
          <w:sz w:val="22"/>
          <w:szCs w:val="22"/>
        </w:rPr>
        <w:t>62.405,81</w:t>
      </w:r>
      <w:r w:rsidRPr="00BC791D">
        <w:rPr>
          <w:rFonts w:ascii="Arial" w:hAnsi="Arial"/>
          <w:sz w:val="22"/>
          <w:szCs w:val="22"/>
        </w:rPr>
        <w:t xml:space="preserve"> eura).</w:t>
      </w:r>
    </w:p>
    <w:p w:rsidR="000870B1" w:rsidRPr="00122642" w:rsidRDefault="000870B1" w:rsidP="000870B1">
      <w:pPr>
        <w:ind w:firstLine="0"/>
        <w:rPr>
          <w:rFonts w:ascii="Arial" w:hAnsi="Arial"/>
          <w:sz w:val="22"/>
          <w:szCs w:val="22"/>
        </w:rPr>
      </w:pPr>
    </w:p>
    <w:p w:rsidR="002D7D11" w:rsidRPr="00122642" w:rsidRDefault="002D7D11" w:rsidP="002D7D11">
      <w:pPr>
        <w:rPr>
          <w:rFonts w:ascii="Arial" w:hAnsi="Arial"/>
          <w:sz w:val="22"/>
          <w:szCs w:val="22"/>
        </w:rPr>
      </w:pPr>
      <w:r w:rsidRPr="00122642">
        <w:rPr>
          <w:rFonts w:ascii="Arial" w:hAnsi="Arial"/>
          <w:b/>
          <w:sz w:val="22"/>
          <w:szCs w:val="22"/>
        </w:rPr>
        <w:t>Šifra 6514 Ostale pristojbe i naknade</w:t>
      </w:r>
      <w:r w:rsidRPr="00122642">
        <w:rPr>
          <w:rFonts w:ascii="Arial" w:hAnsi="Arial"/>
          <w:sz w:val="22"/>
          <w:szCs w:val="22"/>
        </w:rPr>
        <w:t xml:space="preserve"> u 2022. godini </w:t>
      </w:r>
      <w:r w:rsidR="00122642" w:rsidRPr="00122642">
        <w:rPr>
          <w:rFonts w:ascii="Arial" w:hAnsi="Arial"/>
          <w:sz w:val="22"/>
          <w:szCs w:val="22"/>
        </w:rPr>
        <w:t xml:space="preserve">ostvaren je </w:t>
      </w:r>
      <w:r w:rsidRPr="00122642">
        <w:rPr>
          <w:rFonts w:ascii="Arial" w:hAnsi="Arial"/>
          <w:sz w:val="22"/>
          <w:szCs w:val="22"/>
        </w:rPr>
        <w:t xml:space="preserve">prihod </w:t>
      </w:r>
      <w:r w:rsidR="00122642" w:rsidRPr="00122642">
        <w:rPr>
          <w:rFonts w:ascii="Arial" w:hAnsi="Arial"/>
          <w:sz w:val="22"/>
          <w:szCs w:val="22"/>
        </w:rPr>
        <w:t>u iznosu od 1.410,73 eura</w:t>
      </w:r>
      <w:r w:rsidRPr="00122642">
        <w:rPr>
          <w:rFonts w:ascii="Arial" w:hAnsi="Arial"/>
          <w:sz w:val="22"/>
          <w:szCs w:val="22"/>
        </w:rPr>
        <w:t xml:space="preserve">, a u 2023. godini </w:t>
      </w:r>
      <w:r w:rsidR="00122642" w:rsidRPr="00122642">
        <w:rPr>
          <w:rFonts w:ascii="Arial" w:hAnsi="Arial"/>
          <w:sz w:val="22"/>
          <w:szCs w:val="22"/>
        </w:rPr>
        <w:t>49.026,59</w:t>
      </w:r>
      <w:r w:rsidRPr="00122642">
        <w:rPr>
          <w:rFonts w:ascii="Arial" w:hAnsi="Arial"/>
          <w:sz w:val="22"/>
          <w:szCs w:val="22"/>
        </w:rPr>
        <w:t xml:space="preserve"> eura – indeks </w:t>
      </w:r>
      <w:r w:rsidR="00122642" w:rsidRPr="00122642">
        <w:rPr>
          <w:rFonts w:ascii="Arial" w:hAnsi="Arial"/>
          <w:sz w:val="22"/>
          <w:szCs w:val="22"/>
        </w:rPr>
        <w:t>3.475,3</w:t>
      </w:r>
      <w:r w:rsidRPr="00122642">
        <w:rPr>
          <w:rFonts w:ascii="Arial" w:hAnsi="Arial"/>
          <w:sz w:val="22"/>
          <w:szCs w:val="22"/>
        </w:rPr>
        <w:t>.</w:t>
      </w:r>
    </w:p>
    <w:p w:rsidR="002D7D11" w:rsidRPr="0027757A" w:rsidRDefault="002D7D11" w:rsidP="002D7D11">
      <w:pPr>
        <w:rPr>
          <w:rFonts w:ascii="Arial" w:hAnsi="Arial"/>
          <w:sz w:val="22"/>
          <w:szCs w:val="22"/>
        </w:rPr>
      </w:pPr>
      <w:r w:rsidRPr="0027757A">
        <w:rPr>
          <w:rFonts w:ascii="Arial" w:hAnsi="Arial"/>
          <w:sz w:val="22"/>
          <w:szCs w:val="22"/>
        </w:rPr>
        <w:t>Sukladno članku 25. stavak 6. Zakona o izmjenama i dopunama Zakona o poljoprivrednom zemljištu („Narodne novine“, broj 57/22), koji je stupio na snagu 28. svibnja 2022. godine, sredstva ostvarena od naknade za promjenu namjene poljoprivrednog zemljišta prihod su jedinica područne (regionalne) samouprave 70% i 30% jedinica lokalne samouprave odnosno Grada Zagreba, na čijem se području poljoprivredno zemljište nalazi. Temeljem  navedenog, Županija je u 202</w:t>
      </w:r>
      <w:r w:rsidR="0027757A" w:rsidRPr="0027757A">
        <w:rPr>
          <w:rFonts w:ascii="Arial" w:hAnsi="Arial"/>
          <w:sz w:val="22"/>
          <w:szCs w:val="22"/>
        </w:rPr>
        <w:t>2</w:t>
      </w:r>
      <w:r w:rsidRPr="0027757A">
        <w:rPr>
          <w:rFonts w:ascii="Arial" w:hAnsi="Arial"/>
          <w:sz w:val="22"/>
          <w:szCs w:val="22"/>
        </w:rPr>
        <w:t xml:space="preserve">. godini ostvarila prihod po osnovi naknade za promjenu namjene poljoprivrednog zemljišta u iznosu od </w:t>
      </w:r>
      <w:r w:rsidR="0027757A" w:rsidRPr="0027757A">
        <w:rPr>
          <w:rFonts w:ascii="Arial" w:hAnsi="Arial"/>
          <w:sz w:val="22"/>
          <w:szCs w:val="22"/>
        </w:rPr>
        <w:t>1.410,73 eura, dok je isti u 2023. godini iznosio 49.026,59</w:t>
      </w:r>
      <w:r w:rsidRPr="0027757A">
        <w:rPr>
          <w:rFonts w:ascii="Arial" w:hAnsi="Arial"/>
          <w:sz w:val="22"/>
          <w:szCs w:val="22"/>
        </w:rPr>
        <w:t xml:space="preserve"> eura.</w:t>
      </w:r>
    </w:p>
    <w:p w:rsidR="002D7D11" w:rsidRPr="0027757A" w:rsidRDefault="002D7D11" w:rsidP="000870B1">
      <w:pPr>
        <w:ind w:firstLine="0"/>
        <w:rPr>
          <w:rFonts w:ascii="Arial" w:hAnsi="Arial"/>
          <w:sz w:val="22"/>
          <w:szCs w:val="22"/>
        </w:rPr>
      </w:pPr>
    </w:p>
    <w:p w:rsidR="002F4190" w:rsidRPr="0027757A" w:rsidRDefault="002F4190" w:rsidP="002F4190">
      <w:pPr>
        <w:ind w:firstLine="0"/>
        <w:rPr>
          <w:rFonts w:ascii="Arial" w:hAnsi="Arial"/>
          <w:sz w:val="22"/>
          <w:szCs w:val="22"/>
        </w:rPr>
      </w:pPr>
      <w:r w:rsidRPr="0027757A">
        <w:rPr>
          <w:rFonts w:ascii="Arial" w:hAnsi="Arial"/>
          <w:sz w:val="22"/>
          <w:szCs w:val="22"/>
        </w:rPr>
        <w:tab/>
      </w:r>
      <w:r w:rsidRPr="0027757A">
        <w:rPr>
          <w:rFonts w:ascii="Arial" w:hAnsi="Arial"/>
          <w:b/>
          <w:sz w:val="22"/>
          <w:szCs w:val="22"/>
        </w:rPr>
        <w:t xml:space="preserve">Šifra </w:t>
      </w:r>
      <w:r w:rsidR="000A2E04" w:rsidRPr="0027757A">
        <w:rPr>
          <w:rFonts w:ascii="Arial" w:hAnsi="Arial"/>
          <w:b/>
          <w:sz w:val="22"/>
          <w:szCs w:val="22"/>
        </w:rPr>
        <w:t>683</w:t>
      </w:r>
      <w:r w:rsidRPr="0027757A">
        <w:rPr>
          <w:rFonts w:ascii="Arial" w:hAnsi="Arial"/>
          <w:b/>
          <w:sz w:val="22"/>
          <w:szCs w:val="22"/>
        </w:rPr>
        <w:t xml:space="preserve"> Ostal</w:t>
      </w:r>
      <w:r w:rsidR="000A2E04" w:rsidRPr="0027757A">
        <w:rPr>
          <w:rFonts w:ascii="Arial" w:hAnsi="Arial"/>
          <w:b/>
          <w:sz w:val="22"/>
          <w:szCs w:val="22"/>
        </w:rPr>
        <w:t>i prihodi</w:t>
      </w:r>
      <w:r w:rsidRPr="0027757A">
        <w:rPr>
          <w:rFonts w:ascii="Arial" w:hAnsi="Arial"/>
          <w:b/>
          <w:sz w:val="22"/>
          <w:szCs w:val="22"/>
        </w:rPr>
        <w:t xml:space="preserve"> </w:t>
      </w:r>
      <w:r w:rsidRPr="0027757A">
        <w:rPr>
          <w:rFonts w:ascii="Arial" w:hAnsi="Arial"/>
          <w:sz w:val="22"/>
          <w:szCs w:val="22"/>
        </w:rPr>
        <w:t>u 202</w:t>
      </w:r>
      <w:r w:rsidR="000A2E04" w:rsidRPr="0027757A">
        <w:rPr>
          <w:rFonts w:ascii="Arial" w:hAnsi="Arial"/>
          <w:sz w:val="22"/>
          <w:szCs w:val="22"/>
        </w:rPr>
        <w:t>2</w:t>
      </w:r>
      <w:r w:rsidRPr="0027757A">
        <w:rPr>
          <w:rFonts w:ascii="Arial" w:hAnsi="Arial"/>
          <w:sz w:val="22"/>
          <w:szCs w:val="22"/>
        </w:rPr>
        <w:t>. godini ostvaren</w:t>
      </w:r>
      <w:r w:rsidR="000A2E04" w:rsidRPr="0027757A">
        <w:rPr>
          <w:rFonts w:ascii="Arial" w:hAnsi="Arial"/>
          <w:sz w:val="22"/>
          <w:szCs w:val="22"/>
        </w:rPr>
        <w:t>i</w:t>
      </w:r>
      <w:r w:rsidRPr="0027757A">
        <w:rPr>
          <w:rFonts w:ascii="Arial" w:hAnsi="Arial"/>
          <w:sz w:val="22"/>
          <w:szCs w:val="22"/>
        </w:rPr>
        <w:t xml:space="preserve"> su u iznosu od </w:t>
      </w:r>
      <w:r w:rsidR="0027757A" w:rsidRPr="0027757A">
        <w:rPr>
          <w:rFonts w:ascii="Arial" w:hAnsi="Arial"/>
          <w:sz w:val="22"/>
          <w:szCs w:val="22"/>
        </w:rPr>
        <w:t>1.293,31</w:t>
      </w:r>
      <w:r w:rsidR="000A2E04" w:rsidRPr="0027757A">
        <w:rPr>
          <w:rFonts w:ascii="Arial" w:hAnsi="Arial"/>
          <w:sz w:val="22"/>
          <w:szCs w:val="22"/>
        </w:rPr>
        <w:t xml:space="preserve"> eura</w:t>
      </w:r>
      <w:r w:rsidRPr="0027757A">
        <w:rPr>
          <w:rFonts w:ascii="Arial" w:hAnsi="Arial"/>
          <w:sz w:val="22"/>
          <w:szCs w:val="22"/>
        </w:rPr>
        <w:t>, a u 202</w:t>
      </w:r>
      <w:r w:rsidR="000A2E04" w:rsidRPr="0027757A">
        <w:rPr>
          <w:rFonts w:ascii="Arial" w:hAnsi="Arial"/>
          <w:sz w:val="22"/>
          <w:szCs w:val="22"/>
        </w:rPr>
        <w:t>3</w:t>
      </w:r>
      <w:r w:rsidRPr="0027757A">
        <w:rPr>
          <w:rFonts w:ascii="Arial" w:hAnsi="Arial"/>
          <w:sz w:val="22"/>
          <w:szCs w:val="22"/>
        </w:rPr>
        <w:t xml:space="preserve">. godini </w:t>
      </w:r>
      <w:r w:rsidR="0027757A" w:rsidRPr="0027757A">
        <w:rPr>
          <w:rFonts w:ascii="Arial" w:hAnsi="Arial"/>
          <w:sz w:val="22"/>
          <w:szCs w:val="22"/>
        </w:rPr>
        <w:t>62.108,42</w:t>
      </w:r>
      <w:r w:rsidR="000A2E04" w:rsidRPr="0027757A">
        <w:rPr>
          <w:rFonts w:ascii="Arial" w:hAnsi="Arial"/>
          <w:sz w:val="22"/>
          <w:szCs w:val="22"/>
        </w:rPr>
        <w:t xml:space="preserve"> eura -</w:t>
      </w:r>
      <w:r w:rsidRPr="0027757A">
        <w:rPr>
          <w:rFonts w:ascii="Arial" w:hAnsi="Arial"/>
          <w:sz w:val="22"/>
          <w:szCs w:val="22"/>
        </w:rPr>
        <w:t xml:space="preserve"> indeks </w:t>
      </w:r>
      <w:r w:rsidR="0027757A" w:rsidRPr="0027757A">
        <w:rPr>
          <w:rFonts w:ascii="Arial" w:hAnsi="Arial"/>
          <w:sz w:val="22"/>
          <w:szCs w:val="22"/>
        </w:rPr>
        <w:t>4.802,3</w:t>
      </w:r>
      <w:r w:rsidRPr="0027757A">
        <w:rPr>
          <w:rFonts w:ascii="Arial" w:hAnsi="Arial"/>
          <w:sz w:val="22"/>
          <w:szCs w:val="22"/>
        </w:rPr>
        <w:t>.</w:t>
      </w:r>
    </w:p>
    <w:p w:rsidR="002F4190" w:rsidRPr="009D3D8B" w:rsidRDefault="000A2E04" w:rsidP="002F4190">
      <w:pPr>
        <w:pStyle w:val="BodyText"/>
        <w:ind w:firstLine="709"/>
        <w:jc w:val="both"/>
        <w:rPr>
          <w:rFonts w:ascii="Arial" w:hAnsi="Arial"/>
          <w:sz w:val="22"/>
          <w:szCs w:val="22"/>
        </w:rPr>
      </w:pPr>
      <w:r w:rsidRPr="009D3D8B">
        <w:rPr>
          <w:rFonts w:ascii="Arial" w:hAnsi="Arial"/>
          <w:sz w:val="22"/>
          <w:szCs w:val="22"/>
        </w:rPr>
        <w:t>Navedeno povećanje rezultat je ostvarenog prihoda temeljem jamstva za dobro izvršenje ugovora o koncesiji na pomorskom dobru, a zbog neizvršenja ugovornih obveza.</w:t>
      </w:r>
    </w:p>
    <w:p w:rsidR="000A2E04" w:rsidRDefault="000A2E04" w:rsidP="002F4190">
      <w:pPr>
        <w:pStyle w:val="BodyText"/>
        <w:ind w:firstLine="709"/>
        <w:jc w:val="both"/>
        <w:rPr>
          <w:rFonts w:ascii="Arial" w:hAnsi="Arial"/>
          <w:color w:val="FF0000"/>
          <w:sz w:val="22"/>
          <w:szCs w:val="22"/>
        </w:rPr>
      </w:pPr>
    </w:p>
    <w:p w:rsidR="00770126" w:rsidRPr="00B73647" w:rsidRDefault="00770126" w:rsidP="00770126">
      <w:pPr>
        <w:pStyle w:val="BodyText"/>
        <w:ind w:firstLine="709"/>
        <w:jc w:val="both"/>
        <w:rPr>
          <w:rFonts w:ascii="Arial" w:hAnsi="Arial"/>
          <w:sz w:val="22"/>
          <w:szCs w:val="22"/>
        </w:rPr>
      </w:pPr>
      <w:r w:rsidRPr="00B73647">
        <w:rPr>
          <w:rFonts w:ascii="Arial" w:hAnsi="Arial"/>
          <w:b/>
          <w:sz w:val="22"/>
          <w:szCs w:val="22"/>
        </w:rPr>
        <w:t>Šifra 832 Primici od prodaje dionica i udjela u glavnici trgovačkih društva u javnom sektoru</w:t>
      </w:r>
      <w:r w:rsidRPr="00B73647">
        <w:rPr>
          <w:rFonts w:ascii="Arial" w:hAnsi="Arial"/>
          <w:sz w:val="22"/>
          <w:szCs w:val="22"/>
        </w:rPr>
        <w:t xml:space="preserve"> u 2022. godini ostvareni su u iznosu od 18.760,79 eura, dok u 2023. godini nisu ostvareni</w:t>
      </w:r>
      <w:r w:rsidR="00A13567" w:rsidRPr="00B73647">
        <w:rPr>
          <w:rFonts w:ascii="Arial" w:hAnsi="Arial"/>
          <w:sz w:val="22"/>
          <w:szCs w:val="22"/>
        </w:rPr>
        <w:t xml:space="preserve"> – indeks 0,0</w:t>
      </w:r>
      <w:r w:rsidRPr="00B73647">
        <w:rPr>
          <w:rFonts w:ascii="Arial" w:hAnsi="Arial"/>
          <w:sz w:val="22"/>
          <w:szCs w:val="22"/>
        </w:rPr>
        <w:t>.</w:t>
      </w:r>
    </w:p>
    <w:p w:rsidR="00A13567" w:rsidRPr="00B73647" w:rsidRDefault="00770126" w:rsidP="00770126">
      <w:pPr>
        <w:pStyle w:val="BodyText"/>
        <w:ind w:firstLine="709"/>
        <w:jc w:val="both"/>
        <w:rPr>
          <w:rFonts w:ascii="Arial" w:hAnsi="Arial"/>
          <w:sz w:val="22"/>
          <w:szCs w:val="22"/>
        </w:rPr>
      </w:pPr>
      <w:r w:rsidRPr="00B73647">
        <w:rPr>
          <w:rFonts w:ascii="Arial" w:hAnsi="Arial"/>
          <w:sz w:val="22"/>
          <w:szCs w:val="22"/>
        </w:rPr>
        <w:t>Županijska skupština Primorsko-goranske županije donijela je dana 05. prosinca 2001. godine Odluku o privatizaciji trgovačkog društva „Ceste-Rijeka“ d.o.o. Privatizacija je provedena uz mogućnost obročne otplate na rok do najviše 20 godina. S danom 17. ožujka 2022. godine podmireno je cjelokupno potraživanje Županije s osnove zaključenih ugovora o prodaji i prijenosu poslovnih udjela s temeljnim ulogom trgovačkog društva „Ceste-Rijeka“ d.o.o.. U 202</w:t>
      </w:r>
      <w:r w:rsidR="00A13567" w:rsidRPr="00B73647">
        <w:rPr>
          <w:rFonts w:ascii="Arial" w:hAnsi="Arial"/>
          <w:sz w:val="22"/>
          <w:szCs w:val="22"/>
        </w:rPr>
        <w:t>2</w:t>
      </w:r>
      <w:r w:rsidRPr="00B73647">
        <w:rPr>
          <w:rFonts w:ascii="Arial" w:hAnsi="Arial"/>
          <w:sz w:val="22"/>
          <w:szCs w:val="22"/>
        </w:rPr>
        <w:t xml:space="preserve">. godini po ovoj osnovi ostvareni su primici u iznosu od </w:t>
      </w:r>
      <w:r w:rsidR="00A13567" w:rsidRPr="00B73647">
        <w:rPr>
          <w:rFonts w:ascii="Arial" w:hAnsi="Arial"/>
          <w:sz w:val="22"/>
          <w:szCs w:val="22"/>
        </w:rPr>
        <w:t>18.760,79 eura.</w:t>
      </w:r>
    </w:p>
    <w:p w:rsidR="002B3E55" w:rsidRDefault="002B3E55" w:rsidP="00541503">
      <w:pPr>
        <w:pStyle w:val="BodyText"/>
        <w:jc w:val="both"/>
        <w:rPr>
          <w:rFonts w:ascii="Arial" w:hAnsi="Arial"/>
          <w:b/>
          <w:bCs/>
          <w:sz w:val="22"/>
        </w:rPr>
      </w:pPr>
    </w:p>
    <w:p w:rsidR="007627EA" w:rsidRDefault="007627EA" w:rsidP="00541503">
      <w:pPr>
        <w:pStyle w:val="BodyText"/>
        <w:jc w:val="both"/>
        <w:rPr>
          <w:rFonts w:ascii="Arial" w:hAnsi="Arial"/>
          <w:b/>
          <w:bCs/>
          <w:sz w:val="22"/>
        </w:rPr>
      </w:pPr>
    </w:p>
    <w:p w:rsidR="007627EA" w:rsidRDefault="007627EA" w:rsidP="00541503">
      <w:pPr>
        <w:pStyle w:val="BodyText"/>
        <w:jc w:val="both"/>
        <w:rPr>
          <w:rFonts w:ascii="Arial" w:hAnsi="Arial"/>
          <w:b/>
          <w:bCs/>
          <w:sz w:val="22"/>
        </w:rPr>
      </w:pPr>
    </w:p>
    <w:p w:rsidR="00566B2A" w:rsidRDefault="00566B2A" w:rsidP="00541503">
      <w:pPr>
        <w:pStyle w:val="BodyText"/>
        <w:jc w:val="both"/>
        <w:rPr>
          <w:rFonts w:ascii="Arial" w:hAnsi="Arial"/>
          <w:b/>
          <w:bCs/>
          <w:sz w:val="22"/>
        </w:rPr>
      </w:pPr>
    </w:p>
    <w:p w:rsidR="00566B2A" w:rsidRDefault="00566B2A" w:rsidP="00541503">
      <w:pPr>
        <w:pStyle w:val="BodyText"/>
        <w:jc w:val="both"/>
        <w:rPr>
          <w:rFonts w:ascii="Arial" w:hAnsi="Arial"/>
          <w:b/>
          <w:bCs/>
          <w:sz w:val="22"/>
        </w:rPr>
      </w:pPr>
    </w:p>
    <w:p w:rsidR="00566B2A" w:rsidRDefault="00566B2A" w:rsidP="00541503">
      <w:pPr>
        <w:pStyle w:val="BodyText"/>
        <w:jc w:val="both"/>
        <w:rPr>
          <w:rFonts w:ascii="Arial" w:hAnsi="Arial"/>
          <w:b/>
          <w:bCs/>
          <w:sz w:val="22"/>
        </w:rPr>
      </w:pPr>
    </w:p>
    <w:p w:rsidR="00566B2A" w:rsidRDefault="00566B2A" w:rsidP="00541503">
      <w:pPr>
        <w:pStyle w:val="BodyText"/>
        <w:jc w:val="both"/>
        <w:rPr>
          <w:rFonts w:ascii="Arial" w:hAnsi="Arial"/>
          <w:b/>
          <w:bCs/>
          <w:sz w:val="22"/>
        </w:rPr>
      </w:pPr>
    </w:p>
    <w:p w:rsidR="00566B2A" w:rsidRDefault="00566B2A" w:rsidP="00541503">
      <w:pPr>
        <w:pStyle w:val="BodyText"/>
        <w:jc w:val="both"/>
        <w:rPr>
          <w:rFonts w:ascii="Arial" w:hAnsi="Arial"/>
          <w:b/>
          <w:bCs/>
          <w:sz w:val="22"/>
        </w:rPr>
      </w:pPr>
    </w:p>
    <w:p w:rsidR="00566B2A" w:rsidRDefault="00566B2A" w:rsidP="00541503">
      <w:pPr>
        <w:pStyle w:val="BodyText"/>
        <w:jc w:val="both"/>
        <w:rPr>
          <w:rFonts w:ascii="Arial" w:hAnsi="Arial"/>
          <w:b/>
          <w:bCs/>
          <w:sz w:val="22"/>
        </w:rPr>
      </w:pPr>
    </w:p>
    <w:p w:rsidR="00566B2A" w:rsidRDefault="00566B2A" w:rsidP="00541503">
      <w:pPr>
        <w:pStyle w:val="BodyText"/>
        <w:jc w:val="both"/>
        <w:rPr>
          <w:rFonts w:ascii="Arial" w:hAnsi="Arial"/>
          <w:b/>
          <w:bCs/>
          <w:sz w:val="22"/>
        </w:rPr>
      </w:pPr>
    </w:p>
    <w:p w:rsidR="00541503" w:rsidRPr="006D35A0" w:rsidRDefault="00FD1829" w:rsidP="00541503">
      <w:pPr>
        <w:pStyle w:val="BodyText"/>
        <w:jc w:val="both"/>
        <w:rPr>
          <w:rFonts w:ascii="Arial" w:hAnsi="Arial"/>
          <w:b/>
          <w:bCs/>
          <w:sz w:val="22"/>
        </w:rPr>
      </w:pPr>
      <w:r w:rsidRPr="006D35A0">
        <w:rPr>
          <w:rFonts w:ascii="Arial" w:hAnsi="Arial"/>
          <w:b/>
          <w:bCs/>
          <w:sz w:val="22"/>
        </w:rPr>
        <w:lastRenderedPageBreak/>
        <w:t xml:space="preserve">Bilješka br. </w:t>
      </w:r>
      <w:r w:rsidR="00E32C18">
        <w:rPr>
          <w:rFonts w:ascii="Arial" w:hAnsi="Arial"/>
          <w:b/>
          <w:bCs/>
          <w:sz w:val="22"/>
        </w:rPr>
        <w:t>5</w:t>
      </w:r>
      <w:r w:rsidR="002D54FE" w:rsidRPr="006D35A0">
        <w:rPr>
          <w:rFonts w:ascii="Arial" w:hAnsi="Arial"/>
          <w:b/>
          <w:bCs/>
          <w:sz w:val="22"/>
        </w:rPr>
        <w:t xml:space="preserve"> - R</w:t>
      </w:r>
      <w:r w:rsidR="004A3D11">
        <w:rPr>
          <w:rFonts w:ascii="Arial" w:hAnsi="Arial"/>
          <w:b/>
          <w:bCs/>
          <w:sz w:val="22"/>
        </w:rPr>
        <w:t>ashodi</w:t>
      </w:r>
      <w:r w:rsidR="002D54FE" w:rsidRPr="006D35A0">
        <w:rPr>
          <w:rFonts w:ascii="Arial" w:hAnsi="Arial"/>
          <w:b/>
          <w:bCs/>
          <w:sz w:val="22"/>
        </w:rPr>
        <w:t xml:space="preserve"> / I</w:t>
      </w:r>
      <w:r w:rsidR="004A3D11">
        <w:rPr>
          <w:rFonts w:ascii="Arial" w:hAnsi="Arial"/>
          <w:b/>
          <w:bCs/>
          <w:sz w:val="22"/>
        </w:rPr>
        <w:t>zdaci</w:t>
      </w:r>
    </w:p>
    <w:p w:rsidR="003974F2" w:rsidRPr="006D35A0" w:rsidRDefault="003974F2" w:rsidP="003974F2">
      <w:pPr>
        <w:pStyle w:val="BodyText"/>
        <w:jc w:val="both"/>
        <w:rPr>
          <w:rFonts w:ascii="Arial" w:hAnsi="Arial"/>
          <w:sz w:val="22"/>
          <w:szCs w:val="22"/>
        </w:rPr>
      </w:pPr>
    </w:p>
    <w:p w:rsidR="003974F2" w:rsidRPr="00260660" w:rsidRDefault="00725936" w:rsidP="006D05B1">
      <w:pPr>
        <w:pStyle w:val="BodyText"/>
        <w:ind w:firstLine="708"/>
        <w:jc w:val="both"/>
        <w:rPr>
          <w:rFonts w:ascii="Arial" w:hAnsi="Arial"/>
          <w:sz w:val="22"/>
          <w:szCs w:val="22"/>
        </w:rPr>
      </w:pPr>
      <w:r w:rsidRPr="00260660">
        <w:rPr>
          <w:rFonts w:ascii="Arial" w:hAnsi="Arial"/>
          <w:sz w:val="22"/>
          <w:szCs w:val="22"/>
        </w:rPr>
        <w:t>Ukupni r</w:t>
      </w:r>
      <w:r w:rsidR="003974F2" w:rsidRPr="00260660">
        <w:rPr>
          <w:rFonts w:ascii="Arial" w:hAnsi="Arial"/>
          <w:sz w:val="22"/>
          <w:szCs w:val="22"/>
        </w:rPr>
        <w:t xml:space="preserve">ashodi </w:t>
      </w:r>
      <w:r w:rsidRPr="00260660">
        <w:rPr>
          <w:rFonts w:ascii="Arial" w:hAnsi="Arial"/>
          <w:sz w:val="22"/>
          <w:szCs w:val="22"/>
        </w:rPr>
        <w:t>i</w:t>
      </w:r>
      <w:r w:rsidR="003974F2" w:rsidRPr="00260660">
        <w:rPr>
          <w:rFonts w:ascii="Arial" w:hAnsi="Arial"/>
          <w:sz w:val="22"/>
          <w:szCs w:val="22"/>
        </w:rPr>
        <w:t xml:space="preserve"> izdaci Proračuna Primorsko</w:t>
      </w:r>
      <w:r w:rsidR="00B56664" w:rsidRPr="00260660">
        <w:rPr>
          <w:rFonts w:ascii="Arial" w:hAnsi="Arial"/>
          <w:sz w:val="22"/>
          <w:szCs w:val="22"/>
        </w:rPr>
        <w:t>-</w:t>
      </w:r>
      <w:r w:rsidR="003974F2" w:rsidRPr="00260660">
        <w:rPr>
          <w:rFonts w:ascii="Arial" w:hAnsi="Arial"/>
          <w:sz w:val="22"/>
          <w:szCs w:val="22"/>
        </w:rPr>
        <w:t xml:space="preserve">goranske županije u razdoblju od </w:t>
      </w:r>
      <w:r w:rsidR="00B47C49" w:rsidRPr="00260660">
        <w:rPr>
          <w:rFonts w:ascii="Arial" w:hAnsi="Arial"/>
          <w:sz w:val="22"/>
          <w:szCs w:val="22"/>
        </w:rPr>
        <w:br/>
      </w:r>
      <w:r w:rsidR="003974F2" w:rsidRPr="00260660">
        <w:rPr>
          <w:rFonts w:ascii="Arial" w:hAnsi="Arial"/>
          <w:sz w:val="22"/>
          <w:szCs w:val="22"/>
        </w:rPr>
        <w:t xml:space="preserve">01. </w:t>
      </w:r>
      <w:r w:rsidR="00A835E4" w:rsidRPr="00260660">
        <w:rPr>
          <w:rFonts w:ascii="Arial" w:hAnsi="Arial"/>
          <w:sz w:val="22"/>
          <w:szCs w:val="22"/>
        </w:rPr>
        <w:t>siječnja</w:t>
      </w:r>
      <w:r w:rsidR="003974F2" w:rsidRPr="00260660">
        <w:rPr>
          <w:rFonts w:ascii="Arial" w:hAnsi="Arial"/>
          <w:sz w:val="22"/>
          <w:szCs w:val="22"/>
        </w:rPr>
        <w:t xml:space="preserve"> do</w:t>
      </w:r>
      <w:r w:rsidR="00143159" w:rsidRPr="00260660">
        <w:rPr>
          <w:rFonts w:ascii="Arial" w:hAnsi="Arial"/>
          <w:sz w:val="22"/>
          <w:szCs w:val="22"/>
        </w:rPr>
        <w:t xml:space="preserve"> </w:t>
      </w:r>
      <w:r w:rsidR="003974F2" w:rsidRPr="00260660">
        <w:rPr>
          <w:rFonts w:ascii="Arial" w:hAnsi="Arial"/>
          <w:sz w:val="22"/>
          <w:szCs w:val="22"/>
        </w:rPr>
        <w:t>3</w:t>
      </w:r>
      <w:r w:rsidR="004772E8" w:rsidRPr="00260660">
        <w:rPr>
          <w:rFonts w:ascii="Arial" w:hAnsi="Arial"/>
          <w:sz w:val="22"/>
          <w:szCs w:val="22"/>
        </w:rPr>
        <w:t>0</w:t>
      </w:r>
      <w:r w:rsidR="003974F2" w:rsidRPr="00260660">
        <w:rPr>
          <w:rFonts w:ascii="Arial" w:hAnsi="Arial"/>
          <w:sz w:val="22"/>
          <w:szCs w:val="22"/>
        </w:rPr>
        <w:t xml:space="preserve">. </w:t>
      </w:r>
      <w:r w:rsidR="004772E8" w:rsidRPr="00260660">
        <w:rPr>
          <w:rFonts w:ascii="Arial" w:hAnsi="Arial"/>
          <w:sz w:val="22"/>
          <w:szCs w:val="22"/>
        </w:rPr>
        <w:t>lipnja</w:t>
      </w:r>
      <w:r w:rsidR="003974F2" w:rsidRPr="00260660">
        <w:rPr>
          <w:rFonts w:ascii="Arial" w:hAnsi="Arial"/>
          <w:sz w:val="22"/>
          <w:szCs w:val="22"/>
        </w:rPr>
        <w:t xml:space="preserve"> 20</w:t>
      </w:r>
      <w:r w:rsidR="00C673C6" w:rsidRPr="00260660">
        <w:rPr>
          <w:rFonts w:ascii="Arial" w:hAnsi="Arial"/>
          <w:sz w:val="22"/>
          <w:szCs w:val="22"/>
        </w:rPr>
        <w:t>2</w:t>
      </w:r>
      <w:r w:rsidR="006D35A0" w:rsidRPr="00260660">
        <w:rPr>
          <w:rFonts w:ascii="Arial" w:hAnsi="Arial"/>
          <w:sz w:val="22"/>
          <w:szCs w:val="22"/>
        </w:rPr>
        <w:t>3</w:t>
      </w:r>
      <w:r w:rsidR="003974F2" w:rsidRPr="00260660">
        <w:rPr>
          <w:rFonts w:ascii="Arial" w:hAnsi="Arial"/>
          <w:sz w:val="22"/>
          <w:szCs w:val="22"/>
        </w:rPr>
        <w:t>. godine ostvareni su u iznosu</w:t>
      </w:r>
      <w:r w:rsidR="000304B4" w:rsidRPr="00260660">
        <w:rPr>
          <w:rFonts w:ascii="Arial" w:hAnsi="Arial"/>
          <w:sz w:val="22"/>
          <w:szCs w:val="22"/>
        </w:rPr>
        <w:t xml:space="preserve"> od </w:t>
      </w:r>
      <w:r w:rsidR="002B3E55" w:rsidRPr="00260660">
        <w:rPr>
          <w:rFonts w:ascii="Arial" w:hAnsi="Arial"/>
          <w:sz w:val="22"/>
          <w:szCs w:val="22"/>
        </w:rPr>
        <w:t>20.829.778,72</w:t>
      </w:r>
      <w:r w:rsidR="00C673C6" w:rsidRPr="00260660">
        <w:rPr>
          <w:rFonts w:ascii="Arial" w:hAnsi="Arial"/>
          <w:sz w:val="22"/>
          <w:szCs w:val="22"/>
        </w:rPr>
        <w:t xml:space="preserve"> </w:t>
      </w:r>
      <w:r w:rsidR="008C0607" w:rsidRPr="00260660">
        <w:rPr>
          <w:rFonts w:ascii="Arial" w:hAnsi="Arial"/>
          <w:sz w:val="22"/>
          <w:szCs w:val="22"/>
        </w:rPr>
        <w:t>e</w:t>
      </w:r>
      <w:r w:rsidR="006D35A0" w:rsidRPr="00260660">
        <w:rPr>
          <w:rFonts w:ascii="Arial" w:hAnsi="Arial"/>
          <w:sz w:val="22"/>
          <w:szCs w:val="22"/>
        </w:rPr>
        <w:t>ura</w:t>
      </w:r>
      <w:r w:rsidR="007F4F71" w:rsidRPr="00260660">
        <w:rPr>
          <w:rFonts w:ascii="Arial" w:hAnsi="Arial"/>
          <w:sz w:val="22"/>
          <w:szCs w:val="22"/>
        </w:rPr>
        <w:t>, a u istom razdoblju prethodne</w:t>
      </w:r>
      <w:r w:rsidR="003974F2" w:rsidRPr="00260660">
        <w:rPr>
          <w:rFonts w:ascii="Arial" w:hAnsi="Arial"/>
          <w:sz w:val="22"/>
          <w:szCs w:val="22"/>
        </w:rPr>
        <w:t xml:space="preserve"> </w:t>
      </w:r>
      <w:r w:rsidR="00F42509" w:rsidRPr="00260660">
        <w:rPr>
          <w:rFonts w:ascii="Arial" w:hAnsi="Arial"/>
          <w:sz w:val="22"/>
          <w:szCs w:val="22"/>
        </w:rPr>
        <w:t xml:space="preserve">godine </w:t>
      </w:r>
      <w:r w:rsidR="003974F2" w:rsidRPr="00260660">
        <w:rPr>
          <w:rFonts w:ascii="Arial" w:hAnsi="Arial"/>
          <w:sz w:val="22"/>
          <w:szCs w:val="22"/>
        </w:rPr>
        <w:t>u iznosu</w:t>
      </w:r>
      <w:r w:rsidR="00C2323E" w:rsidRPr="00260660">
        <w:rPr>
          <w:rFonts w:ascii="Arial" w:hAnsi="Arial"/>
          <w:sz w:val="22"/>
          <w:szCs w:val="22"/>
        </w:rPr>
        <w:t xml:space="preserve"> </w:t>
      </w:r>
      <w:r w:rsidR="00260660" w:rsidRPr="00260660">
        <w:rPr>
          <w:rFonts w:ascii="Arial" w:hAnsi="Arial"/>
          <w:sz w:val="22"/>
          <w:szCs w:val="22"/>
        </w:rPr>
        <w:t>19.128.872,39</w:t>
      </w:r>
      <w:r w:rsidR="003974F2" w:rsidRPr="00260660">
        <w:rPr>
          <w:rFonts w:ascii="Arial" w:hAnsi="Arial"/>
          <w:sz w:val="22"/>
          <w:szCs w:val="22"/>
        </w:rPr>
        <w:t xml:space="preserve"> </w:t>
      </w:r>
      <w:r w:rsidR="008C0607" w:rsidRPr="00260660">
        <w:rPr>
          <w:rFonts w:ascii="Arial" w:hAnsi="Arial"/>
          <w:sz w:val="22"/>
          <w:szCs w:val="22"/>
        </w:rPr>
        <w:t>e</w:t>
      </w:r>
      <w:r w:rsidR="006D35A0" w:rsidRPr="00260660">
        <w:rPr>
          <w:rFonts w:ascii="Arial" w:hAnsi="Arial"/>
          <w:sz w:val="22"/>
          <w:szCs w:val="22"/>
        </w:rPr>
        <w:t>ura</w:t>
      </w:r>
      <w:r w:rsidR="003974F2" w:rsidRPr="00260660">
        <w:rPr>
          <w:rFonts w:ascii="Arial" w:hAnsi="Arial"/>
          <w:sz w:val="22"/>
          <w:szCs w:val="22"/>
        </w:rPr>
        <w:t xml:space="preserve"> </w:t>
      </w:r>
      <w:r w:rsidR="007F4F71" w:rsidRPr="00260660">
        <w:rPr>
          <w:rFonts w:ascii="Arial" w:hAnsi="Arial"/>
          <w:sz w:val="22"/>
          <w:szCs w:val="22"/>
        </w:rPr>
        <w:t xml:space="preserve">– indeks </w:t>
      </w:r>
      <w:r w:rsidR="00293D15" w:rsidRPr="00260660">
        <w:rPr>
          <w:rFonts w:ascii="Arial" w:hAnsi="Arial"/>
          <w:sz w:val="22"/>
          <w:szCs w:val="22"/>
        </w:rPr>
        <w:t>1</w:t>
      </w:r>
      <w:r w:rsidR="00260660" w:rsidRPr="00260660">
        <w:rPr>
          <w:rFonts w:ascii="Arial" w:hAnsi="Arial"/>
          <w:sz w:val="22"/>
          <w:szCs w:val="22"/>
        </w:rPr>
        <w:t>08,9</w:t>
      </w:r>
      <w:r w:rsidR="003974F2" w:rsidRPr="00260660">
        <w:rPr>
          <w:rFonts w:ascii="Arial" w:hAnsi="Arial"/>
          <w:sz w:val="22"/>
          <w:szCs w:val="22"/>
        </w:rPr>
        <w:t xml:space="preserve"> (</w:t>
      </w:r>
      <w:r w:rsidR="002D54FE" w:rsidRPr="00260660">
        <w:rPr>
          <w:rFonts w:ascii="Arial" w:hAnsi="Arial"/>
          <w:sz w:val="22"/>
          <w:szCs w:val="22"/>
        </w:rPr>
        <w:t xml:space="preserve">šifra </w:t>
      </w:r>
      <w:r w:rsidR="002B3E55" w:rsidRPr="00260660">
        <w:rPr>
          <w:rFonts w:ascii="Arial" w:hAnsi="Arial"/>
          <w:sz w:val="22"/>
          <w:szCs w:val="22"/>
        </w:rPr>
        <w:t>Y</w:t>
      </w:r>
      <w:r w:rsidR="002D54FE" w:rsidRPr="00260660">
        <w:rPr>
          <w:rFonts w:ascii="Arial" w:hAnsi="Arial"/>
          <w:sz w:val="22"/>
          <w:szCs w:val="22"/>
        </w:rPr>
        <w:t>345</w:t>
      </w:r>
      <w:r w:rsidR="003974F2" w:rsidRPr="00260660">
        <w:rPr>
          <w:rFonts w:ascii="Arial" w:hAnsi="Arial"/>
          <w:sz w:val="22"/>
          <w:szCs w:val="22"/>
        </w:rPr>
        <w:t>).</w:t>
      </w:r>
    </w:p>
    <w:p w:rsidR="002853A7" w:rsidRDefault="002853A7" w:rsidP="003974F2">
      <w:pPr>
        <w:pStyle w:val="BodyText"/>
        <w:jc w:val="both"/>
        <w:rPr>
          <w:rFonts w:ascii="Arial" w:hAnsi="Arial"/>
          <w:color w:val="FF0000"/>
          <w:sz w:val="20"/>
          <w:szCs w:val="20"/>
        </w:rPr>
      </w:pPr>
    </w:p>
    <w:p w:rsidR="00DC5A5D" w:rsidRPr="00C10B69" w:rsidRDefault="00DC5A5D" w:rsidP="003974F2">
      <w:pPr>
        <w:pStyle w:val="BodyText"/>
        <w:jc w:val="both"/>
        <w:rPr>
          <w:rFonts w:ascii="Arial" w:hAnsi="Arial"/>
          <w:color w:val="FF0000"/>
          <w:sz w:val="20"/>
          <w:szCs w:val="20"/>
        </w:rPr>
      </w:pPr>
    </w:p>
    <w:p w:rsidR="002853A7" w:rsidRPr="006D35A0" w:rsidRDefault="006D05B1" w:rsidP="002853A7">
      <w:pPr>
        <w:pStyle w:val="BodyText"/>
        <w:jc w:val="both"/>
        <w:rPr>
          <w:rFonts w:ascii="Arial" w:hAnsi="Arial"/>
          <w:sz w:val="22"/>
          <w:szCs w:val="22"/>
        </w:rPr>
      </w:pPr>
      <w:r w:rsidRPr="006D35A0">
        <w:rPr>
          <w:rFonts w:ascii="Arial" w:hAnsi="Arial"/>
          <w:sz w:val="22"/>
          <w:szCs w:val="22"/>
        </w:rPr>
        <w:tab/>
      </w:r>
      <w:r w:rsidR="002853A7" w:rsidRPr="006D35A0">
        <w:rPr>
          <w:rFonts w:ascii="Arial" w:hAnsi="Arial"/>
          <w:sz w:val="22"/>
          <w:szCs w:val="22"/>
        </w:rPr>
        <w:t>Ostvarenje po razredima je sljedeće:</w:t>
      </w:r>
    </w:p>
    <w:p w:rsidR="000C28F2" w:rsidRPr="006D35A0" w:rsidRDefault="000C28F2" w:rsidP="0076482D">
      <w:pPr>
        <w:pStyle w:val="BodyText"/>
        <w:numPr>
          <w:ilvl w:val="0"/>
          <w:numId w:val="32"/>
        </w:numPr>
        <w:ind w:right="198" w:hanging="357"/>
        <w:jc w:val="right"/>
        <w:rPr>
          <w:rFonts w:ascii="Arial" w:hAnsi="Arial"/>
          <w:sz w:val="20"/>
          <w:szCs w:val="20"/>
        </w:rPr>
      </w:pPr>
      <w:r w:rsidRPr="006D35A0">
        <w:rPr>
          <w:rFonts w:ascii="Arial" w:hAnsi="Arial"/>
          <w:sz w:val="20"/>
          <w:szCs w:val="20"/>
        </w:rPr>
        <w:t xml:space="preserve">u </w:t>
      </w:r>
      <w:r w:rsidR="008C0607">
        <w:rPr>
          <w:rFonts w:ascii="Arial" w:hAnsi="Arial"/>
          <w:sz w:val="20"/>
          <w:szCs w:val="20"/>
        </w:rPr>
        <w:t>eurima</w:t>
      </w:r>
    </w:p>
    <w:p w:rsidR="002853A7" w:rsidRPr="006D35A0" w:rsidRDefault="002853A7" w:rsidP="002853A7">
      <w:pPr>
        <w:pStyle w:val="BodyText"/>
        <w:jc w:val="right"/>
        <w:rPr>
          <w:rFonts w:ascii="Arial" w:hAnsi="Arial"/>
          <w:sz w:val="6"/>
          <w:szCs w:val="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23"/>
        <w:gridCol w:w="2172"/>
        <w:gridCol w:w="2268"/>
      </w:tblGrid>
      <w:tr w:rsidR="006D35A0" w:rsidRPr="006D35A0" w:rsidTr="0076482D">
        <w:trPr>
          <w:jc w:val="center"/>
        </w:trPr>
        <w:tc>
          <w:tcPr>
            <w:tcW w:w="851" w:type="dxa"/>
            <w:shd w:val="clear" w:color="auto" w:fill="BFBFBF"/>
            <w:vAlign w:val="center"/>
          </w:tcPr>
          <w:p w:rsidR="002853A7" w:rsidRPr="006D35A0" w:rsidRDefault="002853A7" w:rsidP="00185219">
            <w:pPr>
              <w:pStyle w:val="BodyText"/>
              <w:jc w:val="center"/>
              <w:rPr>
                <w:rFonts w:ascii="Arial" w:hAnsi="Arial"/>
                <w:b/>
                <w:sz w:val="18"/>
                <w:szCs w:val="18"/>
              </w:rPr>
            </w:pPr>
            <w:r w:rsidRPr="006D35A0">
              <w:rPr>
                <w:rFonts w:ascii="Arial" w:hAnsi="Arial"/>
                <w:b/>
                <w:sz w:val="18"/>
                <w:szCs w:val="18"/>
              </w:rPr>
              <w:t>Razred</w:t>
            </w:r>
          </w:p>
        </w:tc>
        <w:tc>
          <w:tcPr>
            <w:tcW w:w="3923" w:type="dxa"/>
            <w:shd w:val="clear" w:color="auto" w:fill="BFBFBF"/>
            <w:vAlign w:val="center"/>
          </w:tcPr>
          <w:p w:rsidR="002853A7" w:rsidRPr="006D35A0" w:rsidRDefault="002853A7" w:rsidP="00185219">
            <w:pPr>
              <w:pStyle w:val="BodyText"/>
              <w:jc w:val="center"/>
              <w:rPr>
                <w:rFonts w:ascii="Arial" w:hAnsi="Arial"/>
                <w:b/>
                <w:sz w:val="18"/>
                <w:szCs w:val="18"/>
              </w:rPr>
            </w:pPr>
            <w:r w:rsidRPr="006D35A0">
              <w:rPr>
                <w:rFonts w:ascii="Arial" w:hAnsi="Arial"/>
                <w:b/>
                <w:sz w:val="18"/>
                <w:szCs w:val="18"/>
              </w:rPr>
              <w:t>Rashodi / izdaci</w:t>
            </w:r>
          </w:p>
        </w:tc>
        <w:tc>
          <w:tcPr>
            <w:tcW w:w="2172" w:type="dxa"/>
            <w:shd w:val="clear" w:color="auto" w:fill="BFBFBF"/>
            <w:vAlign w:val="center"/>
          </w:tcPr>
          <w:p w:rsidR="002853A7" w:rsidRPr="006D35A0" w:rsidRDefault="002853A7" w:rsidP="00185219">
            <w:pPr>
              <w:pStyle w:val="BodyText"/>
              <w:jc w:val="center"/>
              <w:rPr>
                <w:rFonts w:ascii="Arial" w:hAnsi="Arial"/>
                <w:b/>
                <w:sz w:val="18"/>
                <w:szCs w:val="18"/>
              </w:rPr>
            </w:pPr>
            <w:r w:rsidRPr="006D35A0">
              <w:rPr>
                <w:rFonts w:ascii="Arial" w:hAnsi="Arial"/>
                <w:b/>
                <w:sz w:val="18"/>
                <w:szCs w:val="18"/>
              </w:rPr>
              <w:t xml:space="preserve">Ostvareno u izvještajnom razdoblju prethodne godine </w:t>
            </w:r>
          </w:p>
        </w:tc>
        <w:tc>
          <w:tcPr>
            <w:tcW w:w="2268" w:type="dxa"/>
            <w:shd w:val="clear" w:color="auto" w:fill="BFBFBF"/>
            <w:vAlign w:val="center"/>
          </w:tcPr>
          <w:p w:rsidR="002853A7" w:rsidRPr="006D35A0" w:rsidRDefault="002853A7" w:rsidP="00185219">
            <w:pPr>
              <w:pStyle w:val="BodyText"/>
              <w:jc w:val="center"/>
              <w:rPr>
                <w:rFonts w:ascii="Arial" w:hAnsi="Arial"/>
                <w:b/>
                <w:sz w:val="18"/>
                <w:szCs w:val="18"/>
              </w:rPr>
            </w:pPr>
            <w:r w:rsidRPr="006D35A0">
              <w:rPr>
                <w:rFonts w:ascii="Arial" w:hAnsi="Arial"/>
                <w:b/>
                <w:sz w:val="18"/>
                <w:szCs w:val="18"/>
              </w:rPr>
              <w:t xml:space="preserve">Ostvareno u izvještajnom razdoblju tekuće godine </w:t>
            </w:r>
          </w:p>
        </w:tc>
      </w:tr>
      <w:tr w:rsidR="00293D15" w:rsidRPr="00293D15" w:rsidTr="00786F3F">
        <w:trPr>
          <w:trHeight w:hRule="exact" w:val="454"/>
          <w:jc w:val="center"/>
        </w:trPr>
        <w:tc>
          <w:tcPr>
            <w:tcW w:w="851" w:type="dxa"/>
            <w:shd w:val="clear" w:color="auto" w:fill="auto"/>
            <w:vAlign w:val="center"/>
          </w:tcPr>
          <w:p w:rsidR="00C2323E" w:rsidRPr="00293D15" w:rsidRDefault="00C2323E" w:rsidP="00C2323E">
            <w:pPr>
              <w:pStyle w:val="BodyText"/>
              <w:jc w:val="center"/>
              <w:rPr>
                <w:rFonts w:ascii="Arial" w:hAnsi="Arial"/>
                <w:sz w:val="18"/>
                <w:szCs w:val="18"/>
              </w:rPr>
            </w:pPr>
            <w:r w:rsidRPr="00293D15">
              <w:rPr>
                <w:rFonts w:ascii="Arial" w:hAnsi="Arial"/>
                <w:sz w:val="18"/>
                <w:szCs w:val="18"/>
              </w:rPr>
              <w:t>3</w:t>
            </w:r>
          </w:p>
        </w:tc>
        <w:tc>
          <w:tcPr>
            <w:tcW w:w="3923" w:type="dxa"/>
            <w:shd w:val="clear" w:color="auto" w:fill="auto"/>
            <w:vAlign w:val="center"/>
          </w:tcPr>
          <w:p w:rsidR="00C2323E" w:rsidRPr="00293D15" w:rsidRDefault="00C2323E" w:rsidP="00C2323E">
            <w:pPr>
              <w:pStyle w:val="BodyText"/>
              <w:rPr>
                <w:rFonts w:ascii="Arial" w:hAnsi="Arial"/>
                <w:sz w:val="18"/>
                <w:szCs w:val="18"/>
              </w:rPr>
            </w:pPr>
            <w:r w:rsidRPr="00293D15">
              <w:rPr>
                <w:rFonts w:ascii="Arial" w:hAnsi="Arial"/>
                <w:sz w:val="18"/>
                <w:szCs w:val="18"/>
              </w:rPr>
              <w:t>Rashodi poslovanja</w:t>
            </w:r>
          </w:p>
        </w:tc>
        <w:tc>
          <w:tcPr>
            <w:tcW w:w="2172" w:type="dxa"/>
            <w:shd w:val="clear" w:color="auto" w:fill="auto"/>
            <w:vAlign w:val="center"/>
          </w:tcPr>
          <w:p w:rsidR="00C2323E" w:rsidRPr="00293D15" w:rsidRDefault="00B6724F" w:rsidP="00293D15">
            <w:pPr>
              <w:ind w:firstLine="0"/>
              <w:jc w:val="right"/>
              <w:rPr>
                <w:rFonts w:ascii="Arial" w:hAnsi="Arial" w:cs="Arial"/>
                <w:sz w:val="18"/>
                <w:szCs w:val="18"/>
              </w:rPr>
            </w:pPr>
            <w:r w:rsidRPr="00B6724F">
              <w:rPr>
                <w:rFonts w:ascii="Arial" w:hAnsi="Arial" w:cs="Arial"/>
                <w:sz w:val="18"/>
                <w:szCs w:val="18"/>
              </w:rPr>
              <w:t>18.100.853,82</w:t>
            </w:r>
          </w:p>
        </w:tc>
        <w:tc>
          <w:tcPr>
            <w:tcW w:w="2268" w:type="dxa"/>
            <w:shd w:val="clear" w:color="auto" w:fill="auto"/>
            <w:vAlign w:val="center"/>
          </w:tcPr>
          <w:p w:rsidR="00C2323E" w:rsidRPr="00293D15" w:rsidRDefault="00437AB5" w:rsidP="00C2323E">
            <w:pPr>
              <w:pStyle w:val="BodyText"/>
              <w:jc w:val="right"/>
              <w:rPr>
                <w:rFonts w:ascii="Arial" w:hAnsi="Arial"/>
                <w:sz w:val="18"/>
                <w:szCs w:val="18"/>
              </w:rPr>
            </w:pPr>
            <w:r>
              <w:rPr>
                <w:rFonts w:ascii="Arial" w:hAnsi="Arial"/>
                <w:sz w:val="18"/>
                <w:szCs w:val="18"/>
              </w:rPr>
              <w:t>19.617.668,01</w:t>
            </w:r>
          </w:p>
        </w:tc>
      </w:tr>
      <w:tr w:rsidR="00293D15" w:rsidRPr="00293D15" w:rsidTr="00786F3F">
        <w:trPr>
          <w:trHeight w:hRule="exact" w:val="454"/>
          <w:jc w:val="center"/>
        </w:trPr>
        <w:tc>
          <w:tcPr>
            <w:tcW w:w="851" w:type="dxa"/>
            <w:shd w:val="clear" w:color="auto" w:fill="auto"/>
            <w:vAlign w:val="center"/>
          </w:tcPr>
          <w:p w:rsidR="00C2323E" w:rsidRPr="00293D15" w:rsidRDefault="00C2323E" w:rsidP="00C2323E">
            <w:pPr>
              <w:pStyle w:val="BodyText"/>
              <w:jc w:val="center"/>
              <w:rPr>
                <w:rFonts w:ascii="Arial" w:hAnsi="Arial"/>
                <w:sz w:val="18"/>
                <w:szCs w:val="18"/>
              </w:rPr>
            </w:pPr>
            <w:r w:rsidRPr="00293D15">
              <w:rPr>
                <w:rFonts w:ascii="Arial" w:hAnsi="Arial"/>
                <w:sz w:val="18"/>
                <w:szCs w:val="18"/>
              </w:rPr>
              <w:t>4</w:t>
            </w:r>
          </w:p>
        </w:tc>
        <w:tc>
          <w:tcPr>
            <w:tcW w:w="3923" w:type="dxa"/>
            <w:shd w:val="clear" w:color="auto" w:fill="auto"/>
            <w:vAlign w:val="center"/>
          </w:tcPr>
          <w:p w:rsidR="00C2323E" w:rsidRPr="00293D15" w:rsidRDefault="00C2323E" w:rsidP="00C2323E">
            <w:pPr>
              <w:pStyle w:val="BodyText"/>
              <w:rPr>
                <w:rFonts w:ascii="Arial" w:hAnsi="Arial"/>
                <w:sz w:val="18"/>
                <w:szCs w:val="18"/>
              </w:rPr>
            </w:pPr>
            <w:r w:rsidRPr="00293D15">
              <w:rPr>
                <w:rFonts w:ascii="Arial" w:hAnsi="Arial"/>
                <w:sz w:val="18"/>
                <w:szCs w:val="18"/>
              </w:rPr>
              <w:t>Rashodi za nabavu nefinancijske imovine</w:t>
            </w:r>
          </w:p>
        </w:tc>
        <w:tc>
          <w:tcPr>
            <w:tcW w:w="2172" w:type="dxa"/>
            <w:shd w:val="clear" w:color="auto" w:fill="auto"/>
            <w:vAlign w:val="center"/>
          </w:tcPr>
          <w:p w:rsidR="00C2323E" w:rsidRPr="00293D15" w:rsidRDefault="00B6724F" w:rsidP="00C2323E">
            <w:pPr>
              <w:jc w:val="right"/>
              <w:rPr>
                <w:rFonts w:ascii="Arial" w:hAnsi="Arial" w:cs="Arial"/>
                <w:sz w:val="18"/>
                <w:szCs w:val="18"/>
              </w:rPr>
            </w:pPr>
            <w:r w:rsidRPr="00B6724F">
              <w:rPr>
                <w:rFonts w:ascii="Arial" w:hAnsi="Arial" w:cs="Arial"/>
                <w:sz w:val="18"/>
                <w:szCs w:val="18"/>
              </w:rPr>
              <w:t>846.486,29</w:t>
            </w:r>
          </w:p>
        </w:tc>
        <w:tc>
          <w:tcPr>
            <w:tcW w:w="2268" w:type="dxa"/>
            <w:shd w:val="clear" w:color="auto" w:fill="auto"/>
            <w:vAlign w:val="center"/>
          </w:tcPr>
          <w:p w:rsidR="00C2323E" w:rsidRPr="00293D15" w:rsidRDefault="00437AB5" w:rsidP="00C2323E">
            <w:pPr>
              <w:pStyle w:val="BodyText"/>
              <w:jc w:val="right"/>
              <w:rPr>
                <w:rFonts w:ascii="Arial" w:hAnsi="Arial"/>
                <w:sz w:val="18"/>
                <w:szCs w:val="18"/>
              </w:rPr>
            </w:pPr>
            <w:r>
              <w:rPr>
                <w:rFonts w:ascii="Arial" w:hAnsi="Arial"/>
                <w:sz w:val="18"/>
                <w:szCs w:val="18"/>
              </w:rPr>
              <w:t>1.033.996,15</w:t>
            </w:r>
          </w:p>
        </w:tc>
      </w:tr>
      <w:tr w:rsidR="00293D15" w:rsidRPr="00293D15" w:rsidTr="00786F3F">
        <w:trPr>
          <w:trHeight w:hRule="exact" w:val="454"/>
          <w:jc w:val="center"/>
        </w:trPr>
        <w:tc>
          <w:tcPr>
            <w:tcW w:w="851" w:type="dxa"/>
            <w:shd w:val="clear" w:color="auto" w:fill="auto"/>
            <w:vAlign w:val="center"/>
          </w:tcPr>
          <w:p w:rsidR="00C2323E" w:rsidRPr="00293D15" w:rsidRDefault="00C2323E" w:rsidP="00C2323E">
            <w:pPr>
              <w:pStyle w:val="BodyText"/>
              <w:jc w:val="center"/>
              <w:rPr>
                <w:rFonts w:ascii="Arial" w:hAnsi="Arial"/>
                <w:sz w:val="18"/>
                <w:szCs w:val="18"/>
              </w:rPr>
            </w:pPr>
            <w:r w:rsidRPr="00293D15">
              <w:rPr>
                <w:rFonts w:ascii="Arial" w:hAnsi="Arial"/>
                <w:sz w:val="18"/>
                <w:szCs w:val="18"/>
              </w:rPr>
              <w:t>5</w:t>
            </w:r>
          </w:p>
        </w:tc>
        <w:tc>
          <w:tcPr>
            <w:tcW w:w="3923" w:type="dxa"/>
            <w:shd w:val="clear" w:color="auto" w:fill="auto"/>
            <w:vAlign w:val="center"/>
          </w:tcPr>
          <w:p w:rsidR="00C2323E" w:rsidRPr="00293D15" w:rsidRDefault="00C2323E" w:rsidP="00C2323E">
            <w:pPr>
              <w:pStyle w:val="BodyText"/>
              <w:rPr>
                <w:rFonts w:ascii="Arial" w:hAnsi="Arial"/>
                <w:sz w:val="18"/>
                <w:szCs w:val="18"/>
              </w:rPr>
            </w:pPr>
            <w:r w:rsidRPr="00293D15">
              <w:rPr>
                <w:rFonts w:ascii="Arial" w:hAnsi="Arial"/>
                <w:sz w:val="18"/>
                <w:szCs w:val="18"/>
              </w:rPr>
              <w:t>Izdaci za financijsku imovinu i otplate zajmova</w:t>
            </w:r>
          </w:p>
        </w:tc>
        <w:tc>
          <w:tcPr>
            <w:tcW w:w="2172" w:type="dxa"/>
            <w:shd w:val="clear" w:color="auto" w:fill="auto"/>
            <w:vAlign w:val="center"/>
          </w:tcPr>
          <w:p w:rsidR="00C2323E" w:rsidRPr="00293D15" w:rsidRDefault="00B6724F" w:rsidP="00437AB5">
            <w:pPr>
              <w:jc w:val="right"/>
              <w:rPr>
                <w:rFonts w:ascii="Arial" w:hAnsi="Arial" w:cs="Arial"/>
                <w:sz w:val="18"/>
                <w:szCs w:val="18"/>
              </w:rPr>
            </w:pPr>
            <w:r w:rsidRPr="00B6724F">
              <w:rPr>
                <w:rFonts w:ascii="Arial" w:hAnsi="Arial" w:cs="Arial"/>
                <w:sz w:val="18"/>
                <w:szCs w:val="18"/>
              </w:rPr>
              <w:t>181.532,2</w:t>
            </w:r>
            <w:r w:rsidR="00437AB5">
              <w:rPr>
                <w:rFonts w:ascii="Arial" w:hAnsi="Arial" w:cs="Arial"/>
                <w:sz w:val="18"/>
                <w:szCs w:val="18"/>
              </w:rPr>
              <w:t>8</w:t>
            </w:r>
          </w:p>
        </w:tc>
        <w:tc>
          <w:tcPr>
            <w:tcW w:w="2268" w:type="dxa"/>
            <w:shd w:val="clear" w:color="auto" w:fill="auto"/>
            <w:vAlign w:val="center"/>
          </w:tcPr>
          <w:p w:rsidR="00C2323E" w:rsidRPr="00293D15" w:rsidRDefault="00437AB5" w:rsidP="00C2323E">
            <w:pPr>
              <w:pStyle w:val="BodyText"/>
              <w:jc w:val="right"/>
              <w:rPr>
                <w:rFonts w:ascii="Arial" w:hAnsi="Arial"/>
                <w:sz w:val="18"/>
                <w:szCs w:val="18"/>
              </w:rPr>
            </w:pPr>
            <w:r>
              <w:rPr>
                <w:rFonts w:ascii="Arial" w:hAnsi="Arial"/>
                <w:sz w:val="18"/>
                <w:szCs w:val="18"/>
              </w:rPr>
              <w:t>178.114,56</w:t>
            </w:r>
          </w:p>
        </w:tc>
      </w:tr>
      <w:tr w:rsidR="00293D15" w:rsidRPr="00293D15" w:rsidTr="0076482D">
        <w:trPr>
          <w:trHeight w:hRule="exact" w:val="454"/>
          <w:jc w:val="center"/>
        </w:trPr>
        <w:tc>
          <w:tcPr>
            <w:tcW w:w="4774" w:type="dxa"/>
            <w:gridSpan w:val="2"/>
            <w:shd w:val="clear" w:color="auto" w:fill="BFBFBF"/>
            <w:vAlign w:val="center"/>
          </w:tcPr>
          <w:p w:rsidR="00C2323E" w:rsidRPr="00293D15" w:rsidRDefault="00C2323E" w:rsidP="00C2323E">
            <w:pPr>
              <w:pStyle w:val="BodyText"/>
              <w:jc w:val="center"/>
              <w:rPr>
                <w:rFonts w:ascii="Arial" w:hAnsi="Arial"/>
                <w:b/>
                <w:sz w:val="18"/>
                <w:szCs w:val="18"/>
              </w:rPr>
            </w:pPr>
            <w:r w:rsidRPr="00293D15">
              <w:rPr>
                <w:rFonts w:ascii="Arial" w:hAnsi="Arial"/>
                <w:b/>
                <w:sz w:val="18"/>
                <w:szCs w:val="18"/>
              </w:rPr>
              <w:t>UKUPNO:</w:t>
            </w:r>
          </w:p>
        </w:tc>
        <w:tc>
          <w:tcPr>
            <w:tcW w:w="2172" w:type="dxa"/>
            <w:shd w:val="clear" w:color="auto" w:fill="BFBFBF"/>
            <w:vAlign w:val="center"/>
          </w:tcPr>
          <w:p w:rsidR="00C2323E" w:rsidRPr="00293D15" w:rsidRDefault="00B6724F" w:rsidP="00437AB5">
            <w:pPr>
              <w:pStyle w:val="BodyText"/>
              <w:jc w:val="right"/>
              <w:rPr>
                <w:rFonts w:ascii="Arial" w:hAnsi="Arial"/>
                <w:b/>
                <w:sz w:val="18"/>
                <w:szCs w:val="18"/>
              </w:rPr>
            </w:pPr>
            <w:r w:rsidRPr="00B6724F">
              <w:rPr>
                <w:rFonts w:ascii="Arial" w:hAnsi="Arial"/>
                <w:b/>
                <w:sz w:val="18"/>
                <w:szCs w:val="18"/>
              </w:rPr>
              <w:t>19.128.872,</w:t>
            </w:r>
            <w:r w:rsidR="00437AB5">
              <w:rPr>
                <w:rFonts w:ascii="Arial" w:hAnsi="Arial"/>
                <w:b/>
                <w:sz w:val="18"/>
                <w:szCs w:val="18"/>
              </w:rPr>
              <w:t>39</w:t>
            </w:r>
          </w:p>
        </w:tc>
        <w:tc>
          <w:tcPr>
            <w:tcW w:w="2268" w:type="dxa"/>
            <w:shd w:val="clear" w:color="000000" w:fill="BFBFBF"/>
            <w:vAlign w:val="center"/>
          </w:tcPr>
          <w:p w:rsidR="00C2323E" w:rsidRPr="00293D15" w:rsidRDefault="00437AB5" w:rsidP="00C2323E">
            <w:pPr>
              <w:jc w:val="right"/>
              <w:rPr>
                <w:rFonts w:ascii="Arial" w:hAnsi="Arial" w:cs="Arial"/>
                <w:b/>
                <w:bCs/>
                <w:sz w:val="18"/>
                <w:szCs w:val="18"/>
              </w:rPr>
            </w:pPr>
            <w:r w:rsidRPr="00437AB5">
              <w:rPr>
                <w:rFonts w:ascii="Arial" w:hAnsi="Arial" w:cs="Arial"/>
                <w:b/>
                <w:bCs/>
                <w:sz w:val="18"/>
                <w:szCs w:val="18"/>
              </w:rPr>
              <w:t>20.829.778,72</w:t>
            </w:r>
          </w:p>
        </w:tc>
      </w:tr>
    </w:tbl>
    <w:p w:rsidR="002853A7" w:rsidRPr="006D35A0" w:rsidRDefault="002853A7" w:rsidP="002853A7">
      <w:pPr>
        <w:pStyle w:val="BodyText"/>
        <w:jc w:val="right"/>
        <w:rPr>
          <w:rFonts w:ascii="Arial" w:hAnsi="Arial"/>
          <w:sz w:val="22"/>
          <w:szCs w:val="22"/>
        </w:rPr>
      </w:pPr>
    </w:p>
    <w:p w:rsidR="002D54FE" w:rsidRPr="006D35A0" w:rsidRDefault="002D54FE" w:rsidP="002D54FE">
      <w:pPr>
        <w:pStyle w:val="BodyText"/>
        <w:jc w:val="both"/>
        <w:rPr>
          <w:rFonts w:ascii="Arial" w:hAnsi="Arial"/>
          <w:sz w:val="22"/>
          <w:szCs w:val="22"/>
        </w:rPr>
      </w:pPr>
      <w:r w:rsidRPr="006D35A0">
        <w:rPr>
          <w:rFonts w:ascii="Arial" w:hAnsi="Arial"/>
          <w:sz w:val="22"/>
          <w:szCs w:val="22"/>
        </w:rPr>
        <w:tab/>
        <w:t>Najveća odstupanja ostvarenja u izvještajnom razdoblju tekuće godine u odnosu na prethodnu godinu ostvarena su kod slijedećih rashoda i izdataka:</w:t>
      </w:r>
    </w:p>
    <w:p w:rsidR="002D54FE" w:rsidRPr="00C10B69" w:rsidRDefault="002D54FE" w:rsidP="0057615D">
      <w:pPr>
        <w:pStyle w:val="BodyText"/>
        <w:jc w:val="both"/>
        <w:rPr>
          <w:rFonts w:ascii="Arial" w:hAnsi="Arial"/>
          <w:sz w:val="20"/>
          <w:szCs w:val="20"/>
        </w:rPr>
      </w:pPr>
    </w:p>
    <w:p w:rsidR="00F757B8" w:rsidRPr="0021011C" w:rsidRDefault="00F757B8" w:rsidP="00F757B8">
      <w:pPr>
        <w:pStyle w:val="BodyText"/>
        <w:jc w:val="both"/>
        <w:rPr>
          <w:rFonts w:ascii="Arial" w:hAnsi="Arial" w:cs="Arial"/>
          <w:sz w:val="22"/>
        </w:rPr>
      </w:pPr>
      <w:r w:rsidRPr="0021011C">
        <w:rPr>
          <w:rFonts w:ascii="Arial" w:hAnsi="Arial" w:cs="Arial"/>
          <w:sz w:val="22"/>
        </w:rPr>
        <w:tab/>
      </w:r>
      <w:r w:rsidRPr="0021011C">
        <w:rPr>
          <w:rFonts w:ascii="Arial" w:hAnsi="Arial" w:cs="Arial"/>
          <w:b/>
          <w:sz w:val="22"/>
        </w:rPr>
        <w:t>Šifra 311 Plaće</w:t>
      </w:r>
      <w:r w:rsidRPr="0021011C">
        <w:rPr>
          <w:rFonts w:ascii="Arial" w:hAnsi="Arial" w:cs="Arial"/>
          <w:sz w:val="22"/>
        </w:rPr>
        <w:t xml:space="preserve"> u 2022. godini iznose </w:t>
      </w:r>
      <w:r w:rsidR="0021011C" w:rsidRPr="0021011C">
        <w:rPr>
          <w:rFonts w:ascii="Arial" w:hAnsi="Arial" w:cs="Arial"/>
          <w:sz w:val="22"/>
        </w:rPr>
        <w:t>3.161.229,14</w:t>
      </w:r>
      <w:r w:rsidRPr="0021011C">
        <w:rPr>
          <w:rFonts w:ascii="Arial" w:hAnsi="Arial" w:cs="Arial"/>
          <w:sz w:val="22"/>
        </w:rPr>
        <w:t xml:space="preserve"> eura, a u 2023. godini </w:t>
      </w:r>
      <w:r w:rsidR="0021011C" w:rsidRPr="0021011C">
        <w:rPr>
          <w:rFonts w:ascii="Arial" w:hAnsi="Arial" w:cs="Arial"/>
          <w:sz w:val="22"/>
        </w:rPr>
        <w:t>3.390.587,18</w:t>
      </w:r>
      <w:r w:rsidRPr="0021011C">
        <w:rPr>
          <w:rFonts w:ascii="Arial" w:hAnsi="Arial" w:cs="Arial"/>
          <w:sz w:val="22"/>
        </w:rPr>
        <w:t xml:space="preserve"> eura – indeks </w:t>
      </w:r>
      <w:r w:rsidR="0021011C" w:rsidRPr="0021011C">
        <w:rPr>
          <w:rFonts w:ascii="Arial" w:hAnsi="Arial" w:cs="Arial"/>
          <w:sz w:val="22"/>
        </w:rPr>
        <w:t>107,3</w:t>
      </w:r>
      <w:r w:rsidRPr="0021011C">
        <w:rPr>
          <w:rFonts w:ascii="Arial" w:hAnsi="Arial" w:cs="Arial"/>
          <w:sz w:val="22"/>
        </w:rPr>
        <w:t>.</w:t>
      </w:r>
    </w:p>
    <w:p w:rsidR="00F757B8" w:rsidRPr="0021011C" w:rsidRDefault="00F757B8" w:rsidP="00F757B8">
      <w:pPr>
        <w:pStyle w:val="BodyText"/>
        <w:jc w:val="both"/>
        <w:rPr>
          <w:rFonts w:ascii="Arial" w:hAnsi="Arial" w:cs="Arial"/>
          <w:sz w:val="22"/>
        </w:rPr>
      </w:pPr>
      <w:r w:rsidRPr="0021011C">
        <w:rPr>
          <w:rFonts w:ascii="Arial" w:hAnsi="Arial" w:cs="Arial"/>
          <w:sz w:val="22"/>
        </w:rPr>
        <w:tab/>
        <w:t>Navedeno je, u najvećoj mjeri, rezultat povećanja osnovice za obračun plaće službenika i namještenika u upravnim tijelima Primorsko-goranske županije u rujnu 2022. godine.</w:t>
      </w:r>
    </w:p>
    <w:p w:rsidR="0001081C" w:rsidRDefault="0001081C" w:rsidP="00F757B8">
      <w:pPr>
        <w:pStyle w:val="BodyText"/>
        <w:jc w:val="both"/>
        <w:rPr>
          <w:rFonts w:ascii="Arial" w:hAnsi="Arial" w:cs="Arial"/>
          <w:color w:val="FF0000"/>
          <w:sz w:val="22"/>
        </w:rPr>
      </w:pPr>
    </w:p>
    <w:p w:rsidR="0021011C" w:rsidRPr="004861E1" w:rsidRDefault="0021011C" w:rsidP="0021011C">
      <w:pPr>
        <w:pStyle w:val="BodyText"/>
        <w:jc w:val="both"/>
        <w:rPr>
          <w:rFonts w:ascii="Arial" w:hAnsi="Arial"/>
          <w:sz w:val="22"/>
          <w:szCs w:val="22"/>
        </w:rPr>
      </w:pPr>
      <w:r w:rsidRPr="004861E1">
        <w:rPr>
          <w:rFonts w:ascii="Arial" w:hAnsi="Arial"/>
          <w:sz w:val="22"/>
          <w:szCs w:val="22"/>
        </w:rPr>
        <w:tab/>
      </w:r>
      <w:r w:rsidRPr="004861E1">
        <w:rPr>
          <w:rFonts w:ascii="Arial" w:hAnsi="Arial"/>
          <w:b/>
          <w:sz w:val="22"/>
          <w:szCs w:val="22"/>
        </w:rPr>
        <w:t>Šifra 312 Ostali rashodi za zaposlene</w:t>
      </w:r>
      <w:r w:rsidRPr="004861E1">
        <w:rPr>
          <w:rFonts w:ascii="Arial" w:hAnsi="Arial"/>
          <w:sz w:val="22"/>
          <w:szCs w:val="22"/>
        </w:rPr>
        <w:t xml:space="preserve"> u 2022. godini iznose 204.711,92 eura, a u 2023. godini 304.649,89 eura – indeks 148,8. </w:t>
      </w:r>
    </w:p>
    <w:p w:rsidR="0021011C" w:rsidRPr="004861E1" w:rsidRDefault="0021011C" w:rsidP="0021011C">
      <w:pPr>
        <w:pStyle w:val="BodyText"/>
        <w:ind w:firstLine="709"/>
        <w:jc w:val="both"/>
        <w:rPr>
          <w:rFonts w:ascii="Arial" w:hAnsi="Arial" w:cs="Arial"/>
          <w:sz w:val="22"/>
        </w:rPr>
      </w:pPr>
      <w:r w:rsidRPr="004861E1">
        <w:rPr>
          <w:rFonts w:ascii="Arial" w:hAnsi="Arial" w:cs="Arial"/>
          <w:sz w:val="22"/>
        </w:rPr>
        <w:t>N</w:t>
      </w:r>
      <w:bookmarkStart w:id="0" w:name="_GoBack"/>
      <w:bookmarkEnd w:id="0"/>
      <w:r w:rsidRPr="004861E1">
        <w:rPr>
          <w:rFonts w:ascii="Arial" w:hAnsi="Arial" w:cs="Arial"/>
          <w:sz w:val="22"/>
        </w:rPr>
        <w:t>avedeno povećanje, u najvećoj mjeri, rezultat je povećanja neoporezivih primitaka (prigodne nagrade i otpremnine) temeljem Izmjena Pravilnika o porezu na dohodak („Narodne novine“ broj 1</w:t>
      </w:r>
      <w:r w:rsidR="003F51EC" w:rsidRPr="004861E1">
        <w:rPr>
          <w:rFonts w:ascii="Arial" w:hAnsi="Arial" w:cs="Arial"/>
          <w:sz w:val="22"/>
        </w:rPr>
        <w:t>12</w:t>
      </w:r>
      <w:r w:rsidRPr="004861E1">
        <w:rPr>
          <w:rFonts w:ascii="Arial" w:hAnsi="Arial" w:cs="Arial"/>
          <w:sz w:val="22"/>
        </w:rPr>
        <w:t xml:space="preserve">/22) koje su stupile na snagu 01. listopada 2022. godine, a koja materijala prava su utvrđena Pravilnikom o radu službenika i namještenika u upravnim tijelima Primorsko-goranske županije.  </w:t>
      </w:r>
    </w:p>
    <w:p w:rsidR="0021011C" w:rsidRPr="007C104A" w:rsidRDefault="0021011C" w:rsidP="00F757B8">
      <w:pPr>
        <w:pStyle w:val="BodyText"/>
        <w:jc w:val="both"/>
        <w:rPr>
          <w:rFonts w:ascii="Arial" w:hAnsi="Arial" w:cs="Arial"/>
          <w:sz w:val="22"/>
        </w:rPr>
      </w:pPr>
    </w:p>
    <w:p w:rsidR="0001081C" w:rsidRPr="00B568BF" w:rsidRDefault="0001081C" w:rsidP="0001081C">
      <w:pPr>
        <w:pStyle w:val="BodyText"/>
        <w:jc w:val="both"/>
        <w:rPr>
          <w:rFonts w:ascii="Arial" w:hAnsi="Arial"/>
          <w:sz w:val="22"/>
          <w:szCs w:val="22"/>
        </w:rPr>
      </w:pPr>
      <w:r w:rsidRPr="00B568BF">
        <w:rPr>
          <w:rFonts w:ascii="Arial" w:hAnsi="Arial"/>
          <w:sz w:val="22"/>
          <w:szCs w:val="22"/>
        </w:rPr>
        <w:tab/>
      </w:r>
      <w:r w:rsidRPr="00B568BF">
        <w:rPr>
          <w:rFonts w:ascii="Arial" w:hAnsi="Arial"/>
          <w:b/>
          <w:sz w:val="22"/>
          <w:szCs w:val="22"/>
        </w:rPr>
        <w:t>Šifra 3231 Usluge telefona, pošte i prijevoza</w:t>
      </w:r>
      <w:r w:rsidRPr="00B568BF">
        <w:rPr>
          <w:rFonts w:ascii="Arial" w:hAnsi="Arial"/>
          <w:sz w:val="22"/>
          <w:szCs w:val="22"/>
        </w:rPr>
        <w:t xml:space="preserve"> u 2022. godini iznose </w:t>
      </w:r>
      <w:r w:rsidR="007C104A" w:rsidRPr="00B568BF">
        <w:rPr>
          <w:rFonts w:ascii="Arial" w:hAnsi="Arial"/>
          <w:sz w:val="22"/>
          <w:szCs w:val="22"/>
        </w:rPr>
        <w:t>403.177,16</w:t>
      </w:r>
      <w:r w:rsidRPr="00B568BF">
        <w:rPr>
          <w:rFonts w:ascii="Arial" w:hAnsi="Arial"/>
          <w:sz w:val="22"/>
          <w:szCs w:val="22"/>
        </w:rPr>
        <w:t xml:space="preserve"> eura, a u 2023. godini </w:t>
      </w:r>
      <w:r w:rsidR="007C104A" w:rsidRPr="00B568BF">
        <w:rPr>
          <w:rFonts w:ascii="Arial" w:hAnsi="Arial"/>
          <w:sz w:val="22"/>
          <w:szCs w:val="22"/>
        </w:rPr>
        <w:t>509.709,35</w:t>
      </w:r>
      <w:r w:rsidRPr="00B568BF">
        <w:rPr>
          <w:rFonts w:ascii="Arial" w:hAnsi="Arial"/>
          <w:sz w:val="22"/>
          <w:szCs w:val="22"/>
        </w:rPr>
        <w:t xml:space="preserve"> eura – indeks 12</w:t>
      </w:r>
      <w:r w:rsidR="007C104A" w:rsidRPr="00B568BF">
        <w:rPr>
          <w:rFonts w:ascii="Arial" w:hAnsi="Arial"/>
          <w:sz w:val="22"/>
          <w:szCs w:val="22"/>
        </w:rPr>
        <w:t>6,4</w:t>
      </w:r>
      <w:r w:rsidRPr="00B568BF">
        <w:rPr>
          <w:rFonts w:ascii="Arial" w:hAnsi="Arial"/>
          <w:sz w:val="22"/>
          <w:szCs w:val="22"/>
        </w:rPr>
        <w:t>.</w:t>
      </w:r>
    </w:p>
    <w:p w:rsidR="0001081C" w:rsidRPr="00CB3EF8" w:rsidRDefault="0001081C" w:rsidP="0001081C">
      <w:pPr>
        <w:pStyle w:val="BodyText"/>
        <w:jc w:val="both"/>
        <w:rPr>
          <w:rFonts w:ascii="Arial" w:hAnsi="Arial"/>
          <w:sz w:val="22"/>
          <w:szCs w:val="22"/>
        </w:rPr>
      </w:pPr>
      <w:r w:rsidRPr="00B568BF">
        <w:rPr>
          <w:rFonts w:ascii="Arial" w:hAnsi="Arial"/>
          <w:sz w:val="22"/>
          <w:szCs w:val="22"/>
        </w:rPr>
        <w:tab/>
        <w:t>Navedeno je</w:t>
      </w:r>
      <w:r w:rsidR="002678D0" w:rsidRPr="00B568BF">
        <w:rPr>
          <w:rFonts w:ascii="Arial" w:hAnsi="Arial"/>
          <w:sz w:val="22"/>
          <w:szCs w:val="22"/>
        </w:rPr>
        <w:t xml:space="preserve"> rezultat</w:t>
      </w:r>
      <w:r w:rsidRPr="00B568BF">
        <w:rPr>
          <w:rFonts w:ascii="Arial" w:hAnsi="Arial"/>
          <w:sz w:val="22"/>
          <w:szCs w:val="22"/>
        </w:rPr>
        <w:t xml:space="preserve"> povećanj</w:t>
      </w:r>
      <w:r w:rsidR="002678D0" w:rsidRPr="00B568BF">
        <w:rPr>
          <w:rFonts w:ascii="Arial" w:hAnsi="Arial"/>
          <w:sz w:val="22"/>
          <w:szCs w:val="22"/>
        </w:rPr>
        <w:t>a</w:t>
      </w:r>
      <w:r w:rsidRPr="00B568BF">
        <w:rPr>
          <w:rFonts w:ascii="Arial" w:hAnsi="Arial"/>
          <w:sz w:val="22"/>
          <w:szCs w:val="22"/>
        </w:rPr>
        <w:t xml:space="preserve"> rashoda Županije za financiranje usluge linijskog prijevoza učenika osnovnih škola kojima je Primorsko-goranska županija osnivač (u 202</w:t>
      </w:r>
      <w:r w:rsidR="002678D0" w:rsidRPr="00B568BF">
        <w:rPr>
          <w:rFonts w:ascii="Arial" w:hAnsi="Arial"/>
          <w:sz w:val="22"/>
          <w:szCs w:val="22"/>
        </w:rPr>
        <w:t>2</w:t>
      </w:r>
      <w:r w:rsidRPr="00B568BF">
        <w:rPr>
          <w:rFonts w:ascii="Arial" w:hAnsi="Arial"/>
          <w:sz w:val="22"/>
          <w:szCs w:val="22"/>
        </w:rPr>
        <w:t xml:space="preserve">. godini iznose </w:t>
      </w:r>
      <w:r w:rsidR="00B568BF" w:rsidRPr="00CB3EF8">
        <w:rPr>
          <w:rFonts w:ascii="Arial" w:hAnsi="Arial"/>
          <w:sz w:val="22"/>
          <w:szCs w:val="22"/>
        </w:rPr>
        <w:t>284.098,9</w:t>
      </w:r>
      <w:r w:rsidR="00494F30" w:rsidRPr="00CB3EF8">
        <w:rPr>
          <w:rFonts w:ascii="Arial" w:hAnsi="Arial"/>
          <w:sz w:val="22"/>
          <w:szCs w:val="22"/>
        </w:rPr>
        <w:t>2</w:t>
      </w:r>
      <w:r w:rsidR="00B568BF" w:rsidRPr="00CB3EF8">
        <w:rPr>
          <w:rFonts w:ascii="Arial" w:hAnsi="Arial"/>
          <w:sz w:val="22"/>
          <w:szCs w:val="22"/>
        </w:rPr>
        <w:t xml:space="preserve"> </w:t>
      </w:r>
      <w:r w:rsidR="002678D0" w:rsidRPr="00CB3EF8">
        <w:rPr>
          <w:rFonts w:ascii="Arial" w:hAnsi="Arial"/>
          <w:sz w:val="22"/>
          <w:szCs w:val="22"/>
        </w:rPr>
        <w:t>eura</w:t>
      </w:r>
      <w:r w:rsidRPr="00CB3EF8">
        <w:rPr>
          <w:rFonts w:ascii="Arial" w:hAnsi="Arial"/>
          <w:sz w:val="22"/>
          <w:szCs w:val="22"/>
        </w:rPr>
        <w:t>, a u 202</w:t>
      </w:r>
      <w:r w:rsidR="002678D0" w:rsidRPr="00CB3EF8">
        <w:rPr>
          <w:rFonts w:ascii="Arial" w:hAnsi="Arial"/>
          <w:sz w:val="22"/>
          <w:szCs w:val="22"/>
        </w:rPr>
        <w:t>3</w:t>
      </w:r>
      <w:r w:rsidRPr="00CB3EF8">
        <w:rPr>
          <w:rFonts w:ascii="Arial" w:hAnsi="Arial"/>
          <w:sz w:val="22"/>
          <w:szCs w:val="22"/>
        </w:rPr>
        <w:t xml:space="preserve">. godini </w:t>
      </w:r>
      <w:r w:rsidR="00B568BF" w:rsidRPr="00CB3EF8">
        <w:rPr>
          <w:rFonts w:ascii="Arial" w:hAnsi="Arial"/>
          <w:sz w:val="22"/>
          <w:szCs w:val="22"/>
        </w:rPr>
        <w:t xml:space="preserve">387.390,31 </w:t>
      </w:r>
      <w:r w:rsidR="002678D0" w:rsidRPr="00CB3EF8">
        <w:rPr>
          <w:rFonts w:ascii="Arial" w:hAnsi="Arial"/>
          <w:sz w:val="22"/>
          <w:szCs w:val="22"/>
        </w:rPr>
        <w:t>eura</w:t>
      </w:r>
      <w:r w:rsidRPr="00CB3EF8">
        <w:rPr>
          <w:rFonts w:ascii="Arial" w:hAnsi="Arial"/>
          <w:sz w:val="22"/>
          <w:szCs w:val="22"/>
        </w:rPr>
        <w:t>), a zbog povećanja cijena prijevoznih karata.</w:t>
      </w:r>
    </w:p>
    <w:p w:rsidR="0001081C" w:rsidRPr="00CB3EF8" w:rsidRDefault="0001081C" w:rsidP="0057615D">
      <w:pPr>
        <w:pStyle w:val="BodyText"/>
        <w:jc w:val="both"/>
        <w:rPr>
          <w:rFonts w:ascii="Arial" w:hAnsi="Arial"/>
          <w:sz w:val="22"/>
          <w:szCs w:val="22"/>
        </w:rPr>
      </w:pPr>
    </w:p>
    <w:p w:rsidR="002D54FE" w:rsidRPr="00CB3EF8" w:rsidRDefault="002D54FE" w:rsidP="002D54FE">
      <w:pPr>
        <w:pStyle w:val="BodyText"/>
        <w:jc w:val="both"/>
        <w:rPr>
          <w:rFonts w:ascii="Arial" w:hAnsi="Arial"/>
          <w:sz w:val="22"/>
          <w:szCs w:val="22"/>
        </w:rPr>
      </w:pPr>
      <w:r w:rsidRPr="00CB3EF8">
        <w:rPr>
          <w:rFonts w:ascii="Arial" w:hAnsi="Arial"/>
          <w:sz w:val="22"/>
          <w:szCs w:val="22"/>
        </w:rPr>
        <w:tab/>
      </w:r>
      <w:r w:rsidRPr="00CB3EF8">
        <w:rPr>
          <w:rFonts w:ascii="Arial" w:hAnsi="Arial"/>
          <w:b/>
          <w:sz w:val="22"/>
          <w:szCs w:val="22"/>
        </w:rPr>
        <w:t>Šifra 3512 Subvencije trgovačkim društvima u javnom sektoru</w:t>
      </w:r>
      <w:r w:rsidRPr="00CB3EF8">
        <w:rPr>
          <w:rFonts w:ascii="Arial" w:hAnsi="Arial"/>
          <w:sz w:val="22"/>
          <w:szCs w:val="22"/>
        </w:rPr>
        <w:t>. U 202</w:t>
      </w:r>
      <w:r w:rsidR="002B79B1" w:rsidRPr="00CB3EF8">
        <w:rPr>
          <w:rFonts w:ascii="Arial" w:hAnsi="Arial"/>
          <w:sz w:val="22"/>
          <w:szCs w:val="22"/>
        </w:rPr>
        <w:t>2</w:t>
      </w:r>
      <w:r w:rsidRPr="00CB3EF8">
        <w:rPr>
          <w:rFonts w:ascii="Arial" w:hAnsi="Arial"/>
          <w:sz w:val="22"/>
          <w:szCs w:val="22"/>
        </w:rPr>
        <w:t xml:space="preserve">. godini za tu namjenu isplaćeno je </w:t>
      </w:r>
      <w:r w:rsidR="002B79B1" w:rsidRPr="00CB3EF8">
        <w:rPr>
          <w:rFonts w:ascii="Arial" w:hAnsi="Arial"/>
          <w:sz w:val="22"/>
          <w:szCs w:val="22"/>
        </w:rPr>
        <w:t>346.074,72 eura</w:t>
      </w:r>
      <w:r w:rsidRPr="00CB3EF8">
        <w:rPr>
          <w:rFonts w:ascii="Arial" w:hAnsi="Arial"/>
          <w:sz w:val="22"/>
          <w:szCs w:val="22"/>
        </w:rPr>
        <w:t>, a u 202</w:t>
      </w:r>
      <w:r w:rsidR="002B79B1" w:rsidRPr="00CB3EF8">
        <w:rPr>
          <w:rFonts w:ascii="Arial" w:hAnsi="Arial"/>
          <w:sz w:val="22"/>
          <w:szCs w:val="22"/>
        </w:rPr>
        <w:t>3</w:t>
      </w:r>
      <w:r w:rsidRPr="00CB3EF8">
        <w:rPr>
          <w:rFonts w:ascii="Arial" w:hAnsi="Arial"/>
          <w:sz w:val="22"/>
          <w:szCs w:val="22"/>
        </w:rPr>
        <w:t xml:space="preserve">. godini </w:t>
      </w:r>
      <w:r w:rsidR="002A5315" w:rsidRPr="00CB3EF8">
        <w:rPr>
          <w:rFonts w:ascii="Arial" w:hAnsi="Arial"/>
          <w:sz w:val="22"/>
          <w:szCs w:val="22"/>
        </w:rPr>
        <w:t xml:space="preserve">392.510,00 eura - </w:t>
      </w:r>
      <w:r w:rsidR="004C4FE9" w:rsidRPr="00CB3EF8">
        <w:rPr>
          <w:rFonts w:ascii="Arial" w:hAnsi="Arial"/>
          <w:sz w:val="22"/>
          <w:szCs w:val="22"/>
        </w:rPr>
        <w:t xml:space="preserve">indeks </w:t>
      </w:r>
      <w:r w:rsidR="002A5315" w:rsidRPr="00CB3EF8">
        <w:rPr>
          <w:rFonts w:ascii="Arial" w:hAnsi="Arial"/>
          <w:sz w:val="22"/>
          <w:szCs w:val="22"/>
        </w:rPr>
        <w:t>113,4</w:t>
      </w:r>
      <w:r w:rsidRPr="00CB3EF8">
        <w:rPr>
          <w:rFonts w:ascii="Arial" w:hAnsi="Arial"/>
          <w:sz w:val="22"/>
          <w:szCs w:val="22"/>
        </w:rPr>
        <w:t xml:space="preserve">. </w:t>
      </w:r>
    </w:p>
    <w:p w:rsidR="002D54FE" w:rsidRPr="00CB3EF8" w:rsidRDefault="00CB3EF8" w:rsidP="002D54FE">
      <w:pPr>
        <w:pStyle w:val="BodyText"/>
        <w:ind w:firstLine="709"/>
        <w:jc w:val="both"/>
        <w:rPr>
          <w:rFonts w:ascii="Arial" w:hAnsi="Arial"/>
          <w:sz w:val="22"/>
          <w:szCs w:val="22"/>
        </w:rPr>
      </w:pPr>
      <w:r w:rsidRPr="00CB3EF8">
        <w:rPr>
          <w:rFonts w:ascii="Arial" w:hAnsi="Arial"/>
          <w:sz w:val="22"/>
          <w:szCs w:val="22"/>
        </w:rPr>
        <w:t xml:space="preserve">Predmetni rashod ostvaren je u okviru </w:t>
      </w:r>
      <w:r w:rsidR="002D54FE" w:rsidRPr="00CB3EF8">
        <w:rPr>
          <w:rFonts w:ascii="Arial" w:hAnsi="Arial"/>
          <w:sz w:val="22"/>
          <w:szCs w:val="22"/>
        </w:rPr>
        <w:t xml:space="preserve">programa Upravljanje RSRTC </w:t>
      </w:r>
      <w:proofErr w:type="spellStart"/>
      <w:r w:rsidR="002D54FE" w:rsidRPr="00CB3EF8">
        <w:rPr>
          <w:rFonts w:ascii="Arial" w:hAnsi="Arial"/>
          <w:sz w:val="22"/>
          <w:szCs w:val="22"/>
        </w:rPr>
        <w:t>Platak</w:t>
      </w:r>
      <w:proofErr w:type="spellEnd"/>
      <w:r w:rsidR="002D54FE" w:rsidRPr="00CB3EF8">
        <w:rPr>
          <w:rFonts w:ascii="Arial" w:hAnsi="Arial"/>
          <w:sz w:val="22"/>
          <w:szCs w:val="22"/>
        </w:rPr>
        <w:t xml:space="preserve"> - Goranski sportski centar d.o.o.</w:t>
      </w:r>
      <w:r w:rsidR="00C11438" w:rsidRPr="00CB3EF8">
        <w:rPr>
          <w:rFonts w:ascii="Arial" w:hAnsi="Arial"/>
          <w:sz w:val="22"/>
          <w:szCs w:val="22"/>
        </w:rPr>
        <w:t xml:space="preserve"> </w:t>
      </w:r>
      <w:r w:rsidR="002A5315" w:rsidRPr="00CB3EF8">
        <w:rPr>
          <w:rFonts w:ascii="Arial" w:hAnsi="Arial"/>
          <w:sz w:val="22"/>
          <w:szCs w:val="22"/>
        </w:rPr>
        <w:t>(</w:t>
      </w:r>
      <w:r w:rsidR="002D54FE" w:rsidRPr="00CB3EF8">
        <w:rPr>
          <w:rFonts w:ascii="Arial" w:hAnsi="Arial"/>
          <w:sz w:val="22"/>
          <w:szCs w:val="22"/>
        </w:rPr>
        <w:t>u 202</w:t>
      </w:r>
      <w:r w:rsidR="002A5315" w:rsidRPr="00CB3EF8">
        <w:rPr>
          <w:rFonts w:ascii="Arial" w:hAnsi="Arial"/>
          <w:sz w:val="22"/>
          <w:szCs w:val="22"/>
        </w:rPr>
        <w:t>2</w:t>
      </w:r>
      <w:r w:rsidR="002D54FE" w:rsidRPr="00CB3EF8">
        <w:rPr>
          <w:rFonts w:ascii="Arial" w:hAnsi="Arial"/>
          <w:sz w:val="22"/>
          <w:szCs w:val="22"/>
        </w:rPr>
        <w:t xml:space="preserve">. godini </w:t>
      </w:r>
      <w:r w:rsidR="002A5315" w:rsidRPr="00CB3EF8">
        <w:rPr>
          <w:rFonts w:ascii="Arial" w:hAnsi="Arial"/>
          <w:sz w:val="22"/>
          <w:szCs w:val="22"/>
        </w:rPr>
        <w:t>213.351,91 eura</w:t>
      </w:r>
      <w:r w:rsidR="002D54FE" w:rsidRPr="00CB3EF8">
        <w:rPr>
          <w:rFonts w:ascii="Arial" w:hAnsi="Arial"/>
          <w:sz w:val="22"/>
          <w:szCs w:val="22"/>
        </w:rPr>
        <w:t>, a u 202</w:t>
      </w:r>
      <w:r w:rsidR="002A5315" w:rsidRPr="00CB3EF8">
        <w:rPr>
          <w:rFonts w:ascii="Arial" w:hAnsi="Arial"/>
          <w:sz w:val="22"/>
          <w:szCs w:val="22"/>
        </w:rPr>
        <w:t>3</w:t>
      </w:r>
      <w:r w:rsidR="002D54FE" w:rsidRPr="00CB3EF8">
        <w:rPr>
          <w:rFonts w:ascii="Arial" w:hAnsi="Arial"/>
          <w:sz w:val="22"/>
          <w:szCs w:val="22"/>
        </w:rPr>
        <w:t xml:space="preserve">. godini </w:t>
      </w:r>
      <w:r w:rsidR="002A5315" w:rsidRPr="00CB3EF8">
        <w:rPr>
          <w:rFonts w:ascii="Arial" w:hAnsi="Arial"/>
          <w:sz w:val="22"/>
          <w:szCs w:val="22"/>
        </w:rPr>
        <w:t>233.250,00 eura), te programa Centar bazičnih sportskih priprema - Goranski sportski centar d.o.o. (u 2022. godini 132.722,81 eura, a u 2023. godini 159.260,00 eura)</w:t>
      </w:r>
      <w:r w:rsidR="002D54FE" w:rsidRPr="00CB3EF8">
        <w:rPr>
          <w:rFonts w:ascii="Arial" w:hAnsi="Arial"/>
          <w:sz w:val="22"/>
          <w:szCs w:val="22"/>
        </w:rPr>
        <w:t>.</w:t>
      </w:r>
    </w:p>
    <w:p w:rsidR="00704DB9" w:rsidRDefault="00704DB9" w:rsidP="002D54FE">
      <w:pPr>
        <w:pStyle w:val="BodyText"/>
        <w:ind w:firstLine="709"/>
        <w:jc w:val="both"/>
        <w:rPr>
          <w:rFonts w:ascii="Arial" w:hAnsi="Arial"/>
          <w:b/>
          <w:color w:val="FF0000"/>
          <w:sz w:val="22"/>
          <w:szCs w:val="22"/>
        </w:rPr>
      </w:pPr>
    </w:p>
    <w:p w:rsidR="00954D86" w:rsidRPr="005041EF" w:rsidRDefault="00954D86" w:rsidP="00954D86">
      <w:pPr>
        <w:pStyle w:val="BodyText"/>
        <w:jc w:val="both"/>
        <w:rPr>
          <w:rFonts w:ascii="Arial" w:hAnsi="Arial"/>
          <w:sz w:val="22"/>
          <w:szCs w:val="22"/>
        </w:rPr>
      </w:pPr>
      <w:r w:rsidRPr="005041EF">
        <w:rPr>
          <w:rFonts w:ascii="Arial" w:hAnsi="Arial"/>
          <w:sz w:val="22"/>
          <w:szCs w:val="22"/>
        </w:rPr>
        <w:tab/>
      </w:r>
      <w:r w:rsidRPr="005041EF">
        <w:rPr>
          <w:rFonts w:ascii="Arial" w:hAnsi="Arial"/>
          <w:b/>
          <w:sz w:val="22"/>
          <w:szCs w:val="22"/>
        </w:rPr>
        <w:t>Šifra 3611 Tekuće pomoći inozemnim vladama.</w:t>
      </w:r>
      <w:r w:rsidRPr="005041EF">
        <w:rPr>
          <w:rFonts w:ascii="Arial" w:hAnsi="Arial"/>
          <w:sz w:val="22"/>
          <w:szCs w:val="22"/>
        </w:rPr>
        <w:t xml:space="preserve"> U 202</w:t>
      </w:r>
      <w:r>
        <w:rPr>
          <w:rFonts w:ascii="Arial" w:hAnsi="Arial"/>
          <w:sz w:val="22"/>
          <w:szCs w:val="22"/>
        </w:rPr>
        <w:t>2</w:t>
      </w:r>
      <w:r w:rsidRPr="005041EF">
        <w:rPr>
          <w:rFonts w:ascii="Arial" w:hAnsi="Arial"/>
          <w:sz w:val="22"/>
          <w:szCs w:val="22"/>
        </w:rPr>
        <w:t xml:space="preserve">. godini za tu namjenu isplaćeno je </w:t>
      </w:r>
      <w:r>
        <w:rPr>
          <w:rFonts w:ascii="Arial" w:hAnsi="Arial"/>
          <w:sz w:val="22"/>
          <w:szCs w:val="22"/>
        </w:rPr>
        <w:t>247.139,99 eura</w:t>
      </w:r>
      <w:r w:rsidRPr="005041EF">
        <w:rPr>
          <w:rFonts w:ascii="Arial" w:hAnsi="Arial"/>
          <w:sz w:val="22"/>
          <w:szCs w:val="22"/>
        </w:rPr>
        <w:t xml:space="preserve">, </w:t>
      </w:r>
      <w:r w:rsidRPr="00954D86">
        <w:rPr>
          <w:rFonts w:ascii="Arial" w:hAnsi="Arial"/>
          <w:sz w:val="22"/>
          <w:szCs w:val="22"/>
        </w:rPr>
        <w:t>dok u 2023. godini rashod nije ostvaren – indeks 0,0.</w:t>
      </w:r>
    </w:p>
    <w:p w:rsidR="00954D86" w:rsidRPr="002C3021" w:rsidRDefault="00954D86" w:rsidP="00954D86">
      <w:pPr>
        <w:pStyle w:val="BodyText"/>
        <w:ind w:firstLine="709"/>
        <w:jc w:val="both"/>
        <w:rPr>
          <w:rFonts w:ascii="Arial" w:hAnsi="Arial"/>
          <w:sz w:val="22"/>
          <w:szCs w:val="22"/>
        </w:rPr>
      </w:pPr>
      <w:r w:rsidRPr="002C3021">
        <w:rPr>
          <w:rFonts w:ascii="Arial" w:hAnsi="Arial"/>
          <w:sz w:val="22"/>
          <w:szCs w:val="22"/>
        </w:rPr>
        <w:t>Predmetne pomoći isplaćene su projektnim partnerima, temeljem odobrenih zahtjeva za nadoknadom sredstava, u okviru EU projekta Arca Adriatica.</w:t>
      </w:r>
    </w:p>
    <w:p w:rsidR="00954D86" w:rsidRPr="00435FA4" w:rsidRDefault="00954D86" w:rsidP="002D54FE">
      <w:pPr>
        <w:pStyle w:val="BodyText"/>
        <w:ind w:firstLine="709"/>
        <w:jc w:val="both"/>
        <w:rPr>
          <w:rFonts w:ascii="Arial" w:hAnsi="Arial"/>
          <w:b/>
          <w:sz w:val="22"/>
          <w:szCs w:val="22"/>
        </w:rPr>
      </w:pPr>
    </w:p>
    <w:p w:rsidR="00F20A45" w:rsidRDefault="00F20A45" w:rsidP="002D54FE">
      <w:pPr>
        <w:pStyle w:val="BodyText"/>
        <w:ind w:firstLine="709"/>
        <w:jc w:val="both"/>
        <w:rPr>
          <w:rFonts w:ascii="Arial" w:hAnsi="Arial"/>
          <w:b/>
          <w:sz w:val="22"/>
          <w:szCs w:val="22"/>
        </w:rPr>
      </w:pPr>
    </w:p>
    <w:p w:rsidR="002D54FE" w:rsidRPr="00435FA4" w:rsidRDefault="002D54FE" w:rsidP="002D54FE">
      <w:pPr>
        <w:pStyle w:val="BodyText"/>
        <w:ind w:firstLine="709"/>
        <w:jc w:val="both"/>
        <w:rPr>
          <w:rFonts w:ascii="Arial" w:hAnsi="Arial"/>
          <w:sz w:val="22"/>
          <w:szCs w:val="22"/>
        </w:rPr>
      </w:pPr>
      <w:r w:rsidRPr="00435FA4">
        <w:rPr>
          <w:rFonts w:ascii="Arial" w:hAnsi="Arial"/>
          <w:b/>
          <w:sz w:val="22"/>
          <w:szCs w:val="22"/>
        </w:rPr>
        <w:lastRenderedPageBreak/>
        <w:t xml:space="preserve">Šifra </w:t>
      </w:r>
      <w:r w:rsidR="00997074" w:rsidRPr="00435FA4">
        <w:rPr>
          <w:rFonts w:ascii="Arial" w:hAnsi="Arial"/>
          <w:b/>
          <w:sz w:val="22"/>
          <w:szCs w:val="22"/>
        </w:rPr>
        <w:t>3661 Tekuće pomoći proračunskim korisnicima drugih proračuna</w:t>
      </w:r>
      <w:r w:rsidRPr="00435FA4">
        <w:rPr>
          <w:rFonts w:ascii="Arial" w:hAnsi="Arial"/>
          <w:b/>
          <w:sz w:val="22"/>
          <w:szCs w:val="22"/>
        </w:rPr>
        <w:t>.</w:t>
      </w:r>
      <w:r w:rsidRPr="00435FA4">
        <w:rPr>
          <w:rFonts w:ascii="Arial" w:hAnsi="Arial"/>
          <w:sz w:val="22"/>
          <w:szCs w:val="22"/>
        </w:rPr>
        <w:t xml:space="preserve"> U 202</w:t>
      </w:r>
      <w:r w:rsidR="00704DB9" w:rsidRPr="00435FA4">
        <w:rPr>
          <w:rFonts w:ascii="Arial" w:hAnsi="Arial"/>
          <w:sz w:val="22"/>
          <w:szCs w:val="22"/>
        </w:rPr>
        <w:t>2</w:t>
      </w:r>
      <w:r w:rsidRPr="00435FA4">
        <w:rPr>
          <w:rFonts w:ascii="Arial" w:hAnsi="Arial"/>
          <w:sz w:val="22"/>
          <w:szCs w:val="22"/>
        </w:rPr>
        <w:t>. godini za tu namjenu ispla</w:t>
      </w:r>
      <w:r w:rsidR="006D6076" w:rsidRPr="00435FA4">
        <w:rPr>
          <w:rFonts w:ascii="Arial" w:hAnsi="Arial"/>
          <w:sz w:val="22"/>
          <w:szCs w:val="22"/>
        </w:rPr>
        <w:t xml:space="preserve">ćeno je </w:t>
      </w:r>
      <w:r w:rsidR="00435FA4" w:rsidRPr="00435FA4">
        <w:rPr>
          <w:rFonts w:ascii="Arial" w:hAnsi="Arial"/>
          <w:sz w:val="22"/>
          <w:szCs w:val="22"/>
        </w:rPr>
        <w:t>436.122,43</w:t>
      </w:r>
      <w:r w:rsidR="00704DB9" w:rsidRPr="00435FA4">
        <w:rPr>
          <w:rFonts w:ascii="Arial" w:hAnsi="Arial"/>
          <w:sz w:val="22"/>
          <w:szCs w:val="22"/>
        </w:rPr>
        <w:t xml:space="preserve"> eura</w:t>
      </w:r>
      <w:r w:rsidRPr="00435FA4">
        <w:rPr>
          <w:rFonts w:ascii="Arial" w:hAnsi="Arial"/>
          <w:sz w:val="22"/>
          <w:szCs w:val="22"/>
        </w:rPr>
        <w:t>, a u 202</w:t>
      </w:r>
      <w:r w:rsidR="00704DB9" w:rsidRPr="00435FA4">
        <w:rPr>
          <w:rFonts w:ascii="Arial" w:hAnsi="Arial"/>
          <w:sz w:val="22"/>
          <w:szCs w:val="22"/>
        </w:rPr>
        <w:t>3</w:t>
      </w:r>
      <w:r w:rsidRPr="00435FA4">
        <w:rPr>
          <w:rFonts w:ascii="Arial" w:hAnsi="Arial"/>
          <w:sz w:val="22"/>
          <w:szCs w:val="22"/>
        </w:rPr>
        <w:t xml:space="preserve">. godini </w:t>
      </w:r>
      <w:r w:rsidR="00435FA4" w:rsidRPr="00435FA4">
        <w:rPr>
          <w:rFonts w:ascii="Arial" w:hAnsi="Arial"/>
          <w:sz w:val="22"/>
          <w:szCs w:val="22"/>
        </w:rPr>
        <w:t>160.650,83</w:t>
      </w:r>
      <w:r w:rsidR="00704DB9" w:rsidRPr="00435FA4">
        <w:rPr>
          <w:rFonts w:ascii="Arial" w:hAnsi="Arial"/>
          <w:sz w:val="22"/>
          <w:szCs w:val="22"/>
        </w:rPr>
        <w:t xml:space="preserve"> eura - </w:t>
      </w:r>
      <w:r w:rsidR="006D6076" w:rsidRPr="00435FA4">
        <w:rPr>
          <w:rFonts w:ascii="Arial" w:hAnsi="Arial"/>
          <w:sz w:val="22"/>
          <w:szCs w:val="22"/>
        </w:rPr>
        <w:t xml:space="preserve">indeks </w:t>
      </w:r>
      <w:r w:rsidR="00435FA4" w:rsidRPr="00435FA4">
        <w:rPr>
          <w:rFonts w:ascii="Arial" w:hAnsi="Arial"/>
          <w:sz w:val="22"/>
          <w:szCs w:val="22"/>
        </w:rPr>
        <w:t>36,8</w:t>
      </w:r>
      <w:r w:rsidRPr="00435FA4">
        <w:rPr>
          <w:rFonts w:ascii="Arial" w:hAnsi="Arial"/>
          <w:sz w:val="22"/>
          <w:szCs w:val="22"/>
        </w:rPr>
        <w:t xml:space="preserve">. </w:t>
      </w:r>
    </w:p>
    <w:p w:rsidR="0033690F" w:rsidRDefault="0033690F" w:rsidP="0033690F">
      <w:pPr>
        <w:pStyle w:val="BodyText"/>
        <w:jc w:val="both"/>
        <w:rPr>
          <w:rFonts w:ascii="Arial" w:hAnsi="Arial"/>
          <w:sz w:val="22"/>
          <w:szCs w:val="22"/>
        </w:rPr>
      </w:pPr>
      <w:r w:rsidRPr="00A80296">
        <w:rPr>
          <w:rFonts w:ascii="Arial" w:hAnsi="Arial"/>
          <w:sz w:val="22"/>
          <w:szCs w:val="22"/>
        </w:rPr>
        <w:tab/>
      </w:r>
      <w:r w:rsidR="00FB2C26" w:rsidRPr="00A80296">
        <w:rPr>
          <w:rFonts w:ascii="Arial" w:hAnsi="Arial"/>
          <w:sz w:val="22"/>
          <w:szCs w:val="22"/>
        </w:rPr>
        <w:t xml:space="preserve">Do smanjenja je, u najvećoj mjeri, došlo zbog </w:t>
      </w:r>
      <w:r w:rsidR="00DC1CCA" w:rsidRPr="00A80296">
        <w:rPr>
          <w:rFonts w:ascii="Arial" w:hAnsi="Arial"/>
          <w:sz w:val="22"/>
          <w:szCs w:val="22"/>
        </w:rPr>
        <w:t xml:space="preserve">smanjenja </w:t>
      </w:r>
      <w:r w:rsidRPr="00A80296">
        <w:rPr>
          <w:rFonts w:ascii="Arial" w:hAnsi="Arial"/>
          <w:sz w:val="22"/>
          <w:szCs w:val="22"/>
        </w:rPr>
        <w:t xml:space="preserve">rashoda za aktivnost </w:t>
      </w:r>
      <w:r w:rsidR="00DC1CCA" w:rsidRPr="00A80296">
        <w:rPr>
          <w:rFonts w:ascii="Arial" w:hAnsi="Arial"/>
          <w:sz w:val="22"/>
          <w:szCs w:val="22"/>
        </w:rPr>
        <w:t xml:space="preserve">Centri za socijalnu skrb-materijalni rashodi (u 2022. godini </w:t>
      </w:r>
      <w:r w:rsidR="00A80296" w:rsidRPr="00A80296">
        <w:rPr>
          <w:rFonts w:ascii="Arial" w:hAnsi="Arial"/>
          <w:sz w:val="22"/>
          <w:szCs w:val="22"/>
        </w:rPr>
        <w:t>253.233,20</w:t>
      </w:r>
      <w:r w:rsidR="00DC1CCA" w:rsidRPr="00A80296">
        <w:rPr>
          <w:rFonts w:ascii="Arial" w:hAnsi="Arial"/>
          <w:sz w:val="22"/>
          <w:szCs w:val="22"/>
        </w:rPr>
        <w:t xml:space="preserve"> eura, a u 2023. godini 0</w:t>
      </w:r>
      <w:r w:rsidR="00A80296" w:rsidRPr="00A80296">
        <w:rPr>
          <w:rFonts w:ascii="Arial" w:hAnsi="Arial"/>
          <w:sz w:val="22"/>
          <w:szCs w:val="22"/>
        </w:rPr>
        <w:t>,00</w:t>
      </w:r>
      <w:r w:rsidR="00DC1CCA" w:rsidRPr="00A80296">
        <w:rPr>
          <w:rFonts w:ascii="Arial" w:hAnsi="Arial"/>
          <w:sz w:val="22"/>
          <w:szCs w:val="22"/>
        </w:rPr>
        <w:t xml:space="preserve"> eura)</w:t>
      </w:r>
      <w:r w:rsidRPr="00A80296">
        <w:rPr>
          <w:rFonts w:ascii="Arial" w:hAnsi="Arial"/>
          <w:sz w:val="22"/>
          <w:szCs w:val="22"/>
        </w:rPr>
        <w:t xml:space="preserve">. Naime, </w:t>
      </w:r>
      <w:r w:rsidR="00DC1CCA" w:rsidRPr="00A80296">
        <w:rPr>
          <w:rFonts w:ascii="Arial" w:hAnsi="Arial"/>
          <w:sz w:val="22"/>
          <w:szCs w:val="22"/>
        </w:rPr>
        <w:t>s</w:t>
      </w:r>
      <w:r w:rsidRPr="00A80296">
        <w:rPr>
          <w:rFonts w:ascii="Arial" w:hAnsi="Arial"/>
          <w:sz w:val="22"/>
          <w:szCs w:val="22"/>
        </w:rPr>
        <w:t>ukladno novom Zakonu o socijalnoj skrbi („Narodne novine“ broj 18/22, 46/22 i 119/22), s danom 1. siječnja 2023. poslove centara za socijalnu skrb preuzima Hrvatski zavod za socijalni rad, kao javna ustanova za obavljanje djelatnosti socijalne skrbi.</w:t>
      </w:r>
      <w:r w:rsidR="00FB2C26" w:rsidRPr="00A80296">
        <w:rPr>
          <w:rFonts w:ascii="Arial" w:hAnsi="Arial"/>
          <w:sz w:val="22"/>
          <w:szCs w:val="22"/>
        </w:rPr>
        <w:t xml:space="preserve"> Osnivač Hrvatskog zavoda za socijalni rad je Republika Hrvatska te se sredstva za financiranje rashoda ustanove osiguravaju u državnom proračunu.</w:t>
      </w:r>
    </w:p>
    <w:p w:rsidR="00566B2A" w:rsidRPr="00A80296" w:rsidRDefault="00566B2A" w:rsidP="0033690F">
      <w:pPr>
        <w:pStyle w:val="BodyText"/>
        <w:jc w:val="both"/>
        <w:rPr>
          <w:rFonts w:ascii="Arial" w:hAnsi="Arial"/>
          <w:sz w:val="22"/>
          <w:szCs w:val="22"/>
        </w:rPr>
      </w:pPr>
    </w:p>
    <w:p w:rsidR="004623E3" w:rsidRPr="00111118" w:rsidRDefault="004623E3" w:rsidP="004623E3">
      <w:pPr>
        <w:pStyle w:val="BodyText"/>
        <w:jc w:val="both"/>
        <w:rPr>
          <w:rFonts w:ascii="Arial" w:hAnsi="Arial"/>
          <w:sz w:val="22"/>
          <w:szCs w:val="22"/>
        </w:rPr>
      </w:pPr>
      <w:r w:rsidRPr="00111118">
        <w:rPr>
          <w:rFonts w:ascii="Arial" w:hAnsi="Arial"/>
          <w:sz w:val="22"/>
          <w:szCs w:val="22"/>
        </w:rPr>
        <w:tab/>
      </w:r>
      <w:r w:rsidRPr="00111118">
        <w:rPr>
          <w:rFonts w:ascii="Arial" w:hAnsi="Arial"/>
          <w:b/>
          <w:sz w:val="22"/>
          <w:szCs w:val="22"/>
        </w:rPr>
        <w:t>Šifra 3722 Naknade građanima i kućanstvima u naravi</w:t>
      </w:r>
      <w:r w:rsidRPr="00111118">
        <w:rPr>
          <w:rFonts w:ascii="Arial" w:hAnsi="Arial"/>
          <w:sz w:val="22"/>
          <w:szCs w:val="22"/>
        </w:rPr>
        <w:t xml:space="preserve"> u 2022. godini isplaćene su u iznosu od ukupno </w:t>
      </w:r>
      <w:r w:rsidR="00DE5DBB" w:rsidRPr="00111118">
        <w:rPr>
          <w:rFonts w:ascii="Arial" w:hAnsi="Arial"/>
          <w:sz w:val="22"/>
          <w:szCs w:val="22"/>
        </w:rPr>
        <w:t>423.365,35</w:t>
      </w:r>
      <w:r w:rsidRPr="00111118">
        <w:rPr>
          <w:rFonts w:ascii="Arial" w:hAnsi="Arial"/>
          <w:sz w:val="22"/>
          <w:szCs w:val="22"/>
        </w:rPr>
        <w:t xml:space="preserve"> eura, a u 2023. godini </w:t>
      </w:r>
      <w:r w:rsidR="00DE5DBB" w:rsidRPr="00111118">
        <w:rPr>
          <w:rFonts w:ascii="Arial" w:hAnsi="Arial"/>
          <w:sz w:val="22"/>
          <w:szCs w:val="22"/>
        </w:rPr>
        <w:t>515.653,54</w:t>
      </w:r>
      <w:r w:rsidRPr="00111118">
        <w:rPr>
          <w:rFonts w:ascii="Arial" w:hAnsi="Arial"/>
          <w:sz w:val="22"/>
          <w:szCs w:val="22"/>
        </w:rPr>
        <w:t xml:space="preserve"> eura – indeks </w:t>
      </w:r>
      <w:r w:rsidR="00DE5DBB" w:rsidRPr="00111118">
        <w:rPr>
          <w:rFonts w:ascii="Arial" w:hAnsi="Arial"/>
          <w:sz w:val="22"/>
          <w:szCs w:val="22"/>
        </w:rPr>
        <w:t>121,8</w:t>
      </w:r>
      <w:r w:rsidRPr="00111118">
        <w:rPr>
          <w:rFonts w:ascii="Arial" w:hAnsi="Arial"/>
          <w:sz w:val="22"/>
          <w:szCs w:val="22"/>
        </w:rPr>
        <w:t xml:space="preserve">. </w:t>
      </w:r>
    </w:p>
    <w:p w:rsidR="004623E3" w:rsidRPr="00111118" w:rsidRDefault="004623E3" w:rsidP="004623E3">
      <w:pPr>
        <w:pStyle w:val="BodyText"/>
        <w:ind w:firstLine="709"/>
        <w:jc w:val="both"/>
        <w:rPr>
          <w:rFonts w:ascii="Arial" w:hAnsi="Arial"/>
          <w:sz w:val="22"/>
          <w:szCs w:val="22"/>
        </w:rPr>
      </w:pPr>
      <w:r w:rsidRPr="00111118">
        <w:rPr>
          <w:rFonts w:ascii="Arial" w:hAnsi="Arial"/>
          <w:sz w:val="22"/>
          <w:szCs w:val="22"/>
        </w:rPr>
        <w:t xml:space="preserve">Navedeno je, najvećim djelom, rezultat povećanja rashoda za sufinanciranje javnog prijevoza redovitih učenika srednjih škola, a koje županije podmiruju temeljem Odluke Vlade RH o kriterijima i načinu financiranja troškova javnog prijevoza redovitih učenika srednjih škola za školsku godinu 2021./2022. te 2022./2023. U 2022. godini za tu namjenu isplaćeno je </w:t>
      </w:r>
      <w:r w:rsidR="00111118" w:rsidRPr="00111118">
        <w:rPr>
          <w:rFonts w:ascii="Arial" w:hAnsi="Arial"/>
          <w:sz w:val="22"/>
          <w:szCs w:val="22"/>
        </w:rPr>
        <w:t>378.659,53</w:t>
      </w:r>
      <w:r w:rsidRPr="00111118">
        <w:rPr>
          <w:rFonts w:ascii="Arial" w:hAnsi="Arial"/>
          <w:sz w:val="22"/>
          <w:szCs w:val="22"/>
        </w:rPr>
        <w:t xml:space="preserve"> eura, dok je u 2023. godini isplaćeno </w:t>
      </w:r>
      <w:r w:rsidR="00111118" w:rsidRPr="00111118">
        <w:rPr>
          <w:rFonts w:ascii="Arial" w:hAnsi="Arial"/>
          <w:sz w:val="22"/>
          <w:szCs w:val="22"/>
        </w:rPr>
        <w:t>466.327,92</w:t>
      </w:r>
      <w:r w:rsidRPr="00111118">
        <w:rPr>
          <w:rFonts w:ascii="Arial" w:hAnsi="Arial"/>
          <w:sz w:val="22"/>
          <w:szCs w:val="22"/>
        </w:rPr>
        <w:t xml:space="preserve"> eura.</w:t>
      </w:r>
    </w:p>
    <w:p w:rsidR="004623E3" w:rsidRPr="00D22D8A" w:rsidRDefault="004623E3" w:rsidP="002D54FE">
      <w:pPr>
        <w:pStyle w:val="BodyText"/>
        <w:jc w:val="both"/>
        <w:rPr>
          <w:rFonts w:ascii="Arial" w:hAnsi="Arial"/>
          <w:sz w:val="22"/>
          <w:szCs w:val="22"/>
        </w:rPr>
      </w:pPr>
    </w:p>
    <w:p w:rsidR="009618C1" w:rsidRPr="00D22D8A" w:rsidRDefault="009618C1" w:rsidP="009618C1">
      <w:pPr>
        <w:rPr>
          <w:rFonts w:ascii="Arial" w:hAnsi="Arial"/>
          <w:sz w:val="22"/>
          <w:szCs w:val="22"/>
        </w:rPr>
      </w:pPr>
      <w:r w:rsidRPr="00D22D8A">
        <w:rPr>
          <w:rFonts w:ascii="Arial" w:hAnsi="Arial"/>
          <w:b/>
          <w:sz w:val="22"/>
          <w:szCs w:val="22"/>
        </w:rPr>
        <w:t xml:space="preserve">Šifra 3811 Tekuće donacije u novcu </w:t>
      </w:r>
      <w:r w:rsidRPr="00D22D8A">
        <w:rPr>
          <w:rFonts w:ascii="Arial" w:hAnsi="Arial"/>
          <w:sz w:val="22"/>
          <w:szCs w:val="22"/>
        </w:rPr>
        <w:t>u 202</w:t>
      </w:r>
      <w:r w:rsidR="00B803AA" w:rsidRPr="00D22D8A">
        <w:rPr>
          <w:rFonts w:ascii="Arial" w:hAnsi="Arial"/>
          <w:sz w:val="22"/>
          <w:szCs w:val="22"/>
        </w:rPr>
        <w:t>2</w:t>
      </w:r>
      <w:r w:rsidRPr="00D22D8A">
        <w:rPr>
          <w:rFonts w:ascii="Arial" w:hAnsi="Arial"/>
          <w:sz w:val="22"/>
          <w:szCs w:val="22"/>
        </w:rPr>
        <w:t xml:space="preserve">. godini isplaćene su u iznosu od </w:t>
      </w:r>
      <w:r w:rsidR="00D22D8A" w:rsidRPr="00D22D8A">
        <w:rPr>
          <w:rFonts w:ascii="Arial" w:hAnsi="Arial"/>
          <w:sz w:val="22"/>
          <w:szCs w:val="22"/>
        </w:rPr>
        <w:t>1.453.642,30</w:t>
      </w:r>
      <w:r w:rsidR="00B803AA" w:rsidRPr="00D22D8A">
        <w:rPr>
          <w:rFonts w:ascii="Arial" w:hAnsi="Arial"/>
          <w:sz w:val="22"/>
          <w:szCs w:val="22"/>
        </w:rPr>
        <w:t xml:space="preserve"> eura</w:t>
      </w:r>
      <w:r w:rsidRPr="00D22D8A">
        <w:rPr>
          <w:rFonts w:ascii="Arial" w:hAnsi="Arial"/>
          <w:sz w:val="22"/>
          <w:szCs w:val="22"/>
        </w:rPr>
        <w:t>, a u 202</w:t>
      </w:r>
      <w:r w:rsidR="00B803AA" w:rsidRPr="00D22D8A">
        <w:rPr>
          <w:rFonts w:ascii="Arial" w:hAnsi="Arial"/>
          <w:sz w:val="22"/>
          <w:szCs w:val="22"/>
        </w:rPr>
        <w:t>3</w:t>
      </w:r>
      <w:r w:rsidRPr="00D22D8A">
        <w:rPr>
          <w:rFonts w:ascii="Arial" w:hAnsi="Arial"/>
          <w:sz w:val="22"/>
          <w:szCs w:val="22"/>
        </w:rPr>
        <w:t xml:space="preserve">. godini </w:t>
      </w:r>
      <w:r w:rsidR="00D22D8A" w:rsidRPr="00D22D8A">
        <w:rPr>
          <w:rFonts w:ascii="Arial" w:hAnsi="Arial"/>
          <w:sz w:val="22"/>
          <w:szCs w:val="22"/>
        </w:rPr>
        <w:t>1.822.273,55</w:t>
      </w:r>
      <w:r w:rsidR="00B803AA" w:rsidRPr="00D22D8A">
        <w:rPr>
          <w:rFonts w:ascii="Arial" w:hAnsi="Arial"/>
          <w:sz w:val="22"/>
          <w:szCs w:val="22"/>
        </w:rPr>
        <w:t xml:space="preserve"> eura - </w:t>
      </w:r>
      <w:r w:rsidR="00DE60C6" w:rsidRPr="00D22D8A">
        <w:rPr>
          <w:rFonts w:ascii="Arial" w:hAnsi="Arial"/>
          <w:sz w:val="22"/>
          <w:szCs w:val="22"/>
        </w:rPr>
        <w:t xml:space="preserve">indeks </w:t>
      </w:r>
      <w:r w:rsidR="00B803AA" w:rsidRPr="00D22D8A">
        <w:rPr>
          <w:rFonts w:ascii="Arial" w:hAnsi="Arial"/>
          <w:sz w:val="22"/>
          <w:szCs w:val="22"/>
        </w:rPr>
        <w:t>1</w:t>
      </w:r>
      <w:r w:rsidR="00D22D8A" w:rsidRPr="00D22D8A">
        <w:rPr>
          <w:rFonts w:ascii="Arial" w:hAnsi="Arial"/>
          <w:sz w:val="22"/>
          <w:szCs w:val="22"/>
        </w:rPr>
        <w:t>2</w:t>
      </w:r>
      <w:r w:rsidR="00B803AA" w:rsidRPr="00D22D8A">
        <w:rPr>
          <w:rFonts w:ascii="Arial" w:hAnsi="Arial"/>
          <w:sz w:val="22"/>
          <w:szCs w:val="22"/>
        </w:rPr>
        <w:t>5,</w:t>
      </w:r>
      <w:r w:rsidR="00D22D8A" w:rsidRPr="00D22D8A">
        <w:rPr>
          <w:rFonts w:ascii="Arial" w:hAnsi="Arial"/>
          <w:sz w:val="22"/>
          <w:szCs w:val="22"/>
        </w:rPr>
        <w:t>4</w:t>
      </w:r>
      <w:r w:rsidRPr="00D22D8A">
        <w:rPr>
          <w:rFonts w:ascii="Arial" w:hAnsi="Arial"/>
          <w:sz w:val="22"/>
          <w:szCs w:val="22"/>
        </w:rPr>
        <w:t xml:space="preserve">. </w:t>
      </w:r>
    </w:p>
    <w:p w:rsidR="009618C1" w:rsidRPr="00D22D8A" w:rsidRDefault="009618C1" w:rsidP="00B16C1F">
      <w:pPr>
        <w:rPr>
          <w:rFonts w:ascii="Arial" w:hAnsi="Arial"/>
          <w:sz w:val="22"/>
          <w:szCs w:val="22"/>
        </w:rPr>
      </w:pPr>
      <w:r w:rsidRPr="00D22D8A">
        <w:rPr>
          <w:rFonts w:ascii="Arial" w:hAnsi="Arial"/>
          <w:sz w:val="22"/>
          <w:szCs w:val="22"/>
        </w:rPr>
        <w:t xml:space="preserve">Do najvećeg povećanja </w:t>
      </w:r>
      <w:r w:rsidR="00D22D8A">
        <w:rPr>
          <w:rFonts w:ascii="Arial" w:hAnsi="Arial"/>
          <w:sz w:val="22"/>
          <w:szCs w:val="22"/>
        </w:rPr>
        <w:t xml:space="preserve">rashoda </w:t>
      </w:r>
      <w:r w:rsidRPr="00D22D8A">
        <w:rPr>
          <w:rFonts w:ascii="Arial" w:hAnsi="Arial"/>
          <w:sz w:val="22"/>
          <w:szCs w:val="22"/>
        </w:rPr>
        <w:t xml:space="preserve">došlo je kod programa: </w:t>
      </w:r>
      <w:r w:rsidR="00B16C1F" w:rsidRPr="00D22D8A">
        <w:rPr>
          <w:rFonts w:ascii="Arial" w:hAnsi="Arial"/>
          <w:sz w:val="22"/>
          <w:szCs w:val="22"/>
        </w:rPr>
        <w:t>P</w:t>
      </w:r>
      <w:r w:rsidRPr="00D22D8A">
        <w:rPr>
          <w:rFonts w:ascii="Arial" w:hAnsi="Arial"/>
          <w:sz w:val="22"/>
          <w:szCs w:val="22"/>
        </w:rPr>
        <w:t>oticanje i promicanje sporta (u 202</w:t>
      </w:r>
      <w:r w:rsidR="00B16C1F" w:rsidRPr="00D22D8A">
        <w:rPr>
          <w:rFonts w:ascii="Arial" w:hAnsi="Arial"/>
          <w:sz w:val="22"/>
          <w:szCs w:val="22"/>
        </w:rPr>
        <w:t>2</w:t>
      </w:r>
      <w:r w:rsidRPr="00D22D8A">
        <w:rPr>
          <w:rFonts w:ascii="Arial" w:hAnsi="Arial"/>
          <w:sz w:val="22"/>
          <w:szCs w:val="22"/>
        </w:rPr>
        <w:t xml:space="preserve">. godini </w:t>
      </w:r>
      <w:r w:rsidR="00B16C1F" w:rsidRPr="00D22D8A">
        <w:rPr>
          <w:rFonts w:ascii="Arial" w:hAnsi="Arial"/>
          <w:sz w:val="22"/>
          <w:szCs w:val="22"/>
        </w:rPr>
        <w:t>418.076,85 eura</w:t>
      </w:r>
      <w:r w:rsidRPr="00D22D8A">
        <w:rPr>
          <w:rFonts w:ascii="Arial" w:hAnsi="Arial"/>
          <w:sz w:val="22"/>
          <w:szCs w:val="22"/>
        </w:rPr>
        <w:t>, a u 202</w:t>
      </w:r>
      <w:r w:rsidR="00B16C1F" w:rsidRPr="00D22D8A">
        <w:rPr>
          <w:rFonts w:ascii="Arial" w:hAnsi="Arial"/>
          <w:sz w:val="22"/>
          <w:szCs w:val="22"/>
        </w:rPr>
        <w:t>3</w:t>
      </w:r>
      <w:r w:rsidRPr="00D22D8A">
        <w:rPr>
          <w:rFonts w:ascii="Arial" w:hAnsi="Arial"/>
          <w:sz w:val="22"/>
          <w:szCs w:val="22"/>
        </w:rPr>
        <w:t xml:space="preserve">. godini </w:t>
      </w:r>
      <w:r w:rsidR="00D22D8A" w:rsidRPr="00D22D8A">
        <w:rPr>
          <w:rFonts w:ascii="Arial" w:hAnsi="Arial"/>
          <w:sz w:val="22"/>
          <w:szCs w:val="22"/>
        </w:rPr>
        <w:t>730.450,00</w:t>
      </w:r>
      <w:r w:rsidR="00B16C1F" w:rsidRPr="00D22D8A">
        <w:rPr>
          <w:rFonts w:ascii="Arial" w:hAnsi="Arial"/>
          <w:sz w:val="22"/>
          <w:szCs w:val="22"/>
        </w:rPr>
        <w:t xml:space="preserve"> eura</w:t>
      </w:r>
      <w:r w:rsidRPr="00D22D8A">
        <w:rPr>
          <w:rFonts w:ascii="Arial" w:hAnsi="Arial"/>
          <w:sz w:val="22"/>
          <w:szCs w:val="22"/>
        </w:rPr>
        <w:t>)</w:t>
      </w:r>
      <w:r w:rsidR="00B16C1F" w:rsidRPr="00D22D8A">
        <w:rPr>
          <w:rFonts w:ascii="Arial" w:hAnsi="Arial"/>
          <w:sz w:val="22"/>
          <w:szCs w:val="22"/>
        </w:rPr>
        <w:t>.</w:t>
      </w:r>
      <w:r w:rsidRPr="00D22D8A">
        <w:rPr>
          <w:rFonts w:ascii="Arial" w:hAnsi="Arial"/>
          <w:sz w:val="22"/>
          <w:szCs w:val="22"/>
        </w:rPr>
        <w:t xml:space="preserve"> </w:t>
      </w:r>
    </w:p>
    <w:p w:rsidR="004623E3" w:rsidRDefault="004623E3" w:rsidP="00B16C1F">
      <w:pPr>
        <w:rPr>
          <w:rFonts w:ascii="Arial" w:hAnsi="Arial"/>
          <w:color w:val="FF0000"/>
          <w:sz w:val="22"/>
          <w:szCs w:val="22"/>
        </w:rPr>
      </w:pPr>
    </w:p>
    <w:p w:rsidR="009E74B1" w:rsidRPr="009E74B1" w:rsidRDefault="009E74B1" w:rsidP="009E74B1">
      <w:pPr>
        <w:pStyle w:val="BodyText"/>
        <w:ind w:firstLine="709"/>
        <w:jc w:val="both"/>
        <w:rPr>
          <w:rFonts w:ascii="Arial" w:hAnsi="Arial"/>
          <w:sz w:val="22"/>
          <w:szCs w:val="22"/>
        </w:rPr>
      </w:pPr>
      <w:r w:rsidRPr="009E74B1">
        <w:rPr>
          <w:rFonts w:ascii="Arial" w:hAnsi="Arial"/>
          <w:b/>
          <w:sz w:val="22"/>
          <w:szCs w:val="22"/>
        </w:rPr>
        <w:t>Šifra 3813 Tekuće donacije iz EU sredstava</w:t>
      </w:r>
      <w:r w:rsidRPr="009E74B1">
        <w:rPr>
          <w:rFonts w:ascii="Arial" w:hAnsi="Arial"/>
          <w:sz w:val="22"/>
          <w:szCs w:val="22"/>
        </w:rPr>
        <w:t xml:space="preserve"> u 2022. godini isplaćene su u iznosu od 60.918,27 eura, dok u 2023. godini rashod nije ostvaren – indeks 0,0. </w:t>
      </w:r>
    </w:p>
    <w:p w:rsidR="009E74B1" w:rsidRPr="009E74B1" w:rsidRDefault="009E74B1" w:rsidP="009E74B1">
      <w:pPr>
        <w:pStyle w:val="BodyText"/>
        <w:ind w:firstLine="709"/>
        <w:jc w:val="both"/>
        <w:rPr>
          <w:rFonts w:ascii="Arial" w:hAnsi="Arial"/>
          <w:sz w:val="22"/>
          <w:szCs w:val="22"/>
        </w:rPr>
      </w:pPr>
      <w:r w:rsidRPr="009E74B1">
        <w:rPr>
          <w:rFonts w:ascii="Arial" w:hAnsi="Arial"/>
          <w:sz w:val="22"/>
          <w:szCs w:val="22"/>
        </w:rPr>
        <w:t>Predmetne pomoći isplaćene su temeljem odobrenih zahtjeva za nadoknadom sredstava projektnim partnerima u okviru EU projekta Arca Adriatica.</w:t>
      </w:r>
    </w:p>
    <w:p w:rsidR="009E74B1" w:rsidRPr="00853A83" w:rsidRDefault="009E74B1" w:rsidP="00B16C1F">
      <w:pPr>
        <w:rPr>
          <w:rFonts w:ascii="Arial" w:hAnsi="Arial"/>
          <w:sz w:val="22"/>
          <w:szCs w:val="22"/>
        </w:rPr>
      </w:pPr>
    </w:p>
    <w:p w:rsidR="00853A83" w:rsidRPr="008951F1" w:rsidRDefault="00853A83" w:rsidP="00853A83">
      <w:pPr>
        <w:rPr>
          <w:rFonts w:ascii="Arial" w:hAnsi="Arial"/>
          <w:sz w:val="22"/>
          <w:szCs w:val="22"/>
        </w:rPr>
      </w:pPr>
      <w:r w:rsidRPr="008951F1">
        <w:rPr>
          <w:rFonts w:ascii="Arial" w:hAnsi="Arial"/>
          <w:b/>
          <w:sz w:val="22"/>
          <w:szCs w:val="22"/>
        </w:rPr>
        <w:t>Šifra 3821 Kapitalne donacije neprofitnim organizacijama</w:t>
      </w:r>
      <w:r w:rsidRPr="008951F1">
        <w:rPr>
          <w:rFonts w:ascii="Arial" w:hAnsi="Arial"/>
          <w:sz w:val="22"/>
          <w:szCs w:val="22"/>
        </w:rPr>
        <w:t xml:space="preserve"> u 2022. godini isplaćene su u iznosu od 218.864,35 eura, a u 2023. godini 664.805,07 eura – indeks 303,8. </w:t>
      </w:r>
    </w:p>
    <w:p w:rsidR="008951F1" w:rsidRPr="008951F1" w:rsidRDefault="00853A83" w:rsidP="00853A83">
      <w:pPr>
        <w:rPr>
          <w:rFonts w:ascii="Arial" w:hAnsi="Arial"/>
          <w:sz w:val="22"/>
          <w:szCs w:val="22"/>
        </w:rPr>
      </w:pPr>
      <w:r w:rsidRPr="008951F1">
        <w:rPr>
          <w:rFonts w:ascii="Arial" w:hAnsi="Arial"/>
          <w:sz w:val="22"/>
          <w:szCs w:val="22"/>
        </w:rPr>
        <w:t xml:space="preserve">Navedeno je najvećim djelom rezultat povećanja rashoda za projekt </w:t>
      </w:r>
      <w:r w:rsidR="008951F1" w:rsidRPr="008951F1">
        <w:rPr>
          <w:rFonts w:ascii="Arial" w:hAnsi="Arial"/>
          <w:sz w:val="22"/>
          <w:szCs w:val="22"/>
        </w:rPr>
        <w:t xml:space="preserve">Zdravstveni centar </w:t>
      </w:r>
      <w:proofErr w:type="spellStart"/>
      <w:r w:rsidR="008951F1" w:rsidRPr="008951F1">
        <w:rPr>
          <w:rFonts w:ascii="Arial" w:hAnsi="Arial"/>
          <w:sz w:val="22"/>
          <w:szCs w:val="22"/>
        </w:rPr>
        <w:t>Rujevica</w:t>
      </w:r>
      <w:proofErr w:type="spellEnd"/>
      <w:r w:rsidR="008951F1" w:rsidRPr="008951F1">
        <w:rPr>
          <w:rFonts w:ascii="Arial" w:hAnsi="Arial"/>
          <w:sz w:val="22"/>
          <w:szCs w:val="22"/>
        </w:rPr>
        <w:t xml:space="preserve"> - Zapad (u 2022. godini nije bilo isplata, a u 2023. godini 259.758,57 eura</w:t>
      </w:r>
      <w:r w:rsidR="008951F1">
        <w:rPr>
          <w:rFonts w:ascii="Arial" w:hAnsi="Arial"/>
          <w:sz w:val="22"/>
          <w:szCs w:val="22"/>
        </w:rPr>
        <w:t>), te projekt</w:t>
      </w:r>
      <w:r w:rsidR="008951F1" w:rsidRPr="008951F1">
        <w:rPr>
          <w:rFonts w:ascii="Arial" w:hAnsi="Arial"/>
          <w:sz w:val="22"/>
          <w:szCs w:val="22"/>
        </w:rPr>
        <w:t xml:space="preserve"> </w:t>
      </w:r>
      <w:r w:rsidR="00215AF0">
        <w:rPr>
          <w:rFonts w:ascii="Arial" w:hAnsi="Arial"/>
          <w:sz w:val="22"/>
          <w:szCs w:val="22"/>
        </w:rPr>
        <w:t>P</w:t>
      </w:r>
      <w:r w:rsidRPr="008951F1">
        <w:rPr>
          <w:rFonts w:ascii="Arial" w:hAnsi="Arial"/>
          <w:sz w:val="22"/>
          <w:szCs w:val="22"/>
        </w:rPr>
        <w:t>oticanje rada županijskih lučkih uprava (u 202</w:t>
      </w:r>
      <w:r w:rsidR="008951F1" w:rsidRPr="008951F1">
        <w:rPr>
          <w:rFonts w:ascii="Arial" w:hAnsi="Arial"/>
          <w:sz w:val="22"/>
          <w:szCs w:val="22"/>
        </w:rPr>
        <w:t>2</w:t>
      </w:r>
      <w:r w:rsidRPr="008951F1">
        <w:rPr>
          <w:rFonts w:ascii="Arial" w:hAnsi="Arial"/>
          <w:sz w:val="22"/>
          <w:szCs w:val="22"/>
        </w:rPr>
        <w:t xml:space="preserve">. godini </w:t>
      </w:r>
      <w:r w:rsidR="008951F1" w:rsidRPr="008951F1">
        <w:rPr>
          <w:rFonts w:ascii="Arial" w:hAnsi="Arial"/>
          <w:sz w:val="22"/>
          <w:szCs w:val="22"/>
        </w:rPr>
        <w:t>210.237,37 eura</w:t>
      </w:r>
      <w:r w:rsidRPr="008951F1">
        <w:rPr>
          <w:rFonts w:ascii="Arial" w:hAnsi="Arial"/>
          <w:sz w:val="22"/>
          <w:szCs w:val="22"/>
        </w:rPr>
        <w:t>, a u 202</w:t>
      </w:r>
      <w:r w:rsidR="008951F1" w:rsidRPr="008951F1">
        <w:rPr>
          <w:rFonts w:ascii="Arial" w:hAnsi="Arial"/>
          <w:sz w:val="22"/>
          <w:szCs w:val="22"/>
        </w:rPr>
        <w:t>3</w:t>
      </w:r>
      <w:r w:rsidRPr="008951F1">
        <w:rPr>
          <w:rFonts w:ascii="Arial" w:hAnsi="Arial"/>
          <w:sz w:val="22"/>
          <w:szCs w:val="22"/>
        </w:rPr>
        <w:t xml:space="preserve">. godini </w:t>
      </w:r>
      <w:r w:rsidR="008951F1" w:rsidRPr="008951F1">
        <w:rPr>
          <w:rFonts w:ascii="Arial" w:hAnsi="Arial"/>
          <w:sz w:val="22"/>
          <w:szCs w:val="22"/>
        </w:rPr>
        <w:t>379.148,77 eura</w:t>
      </w:r>
      <w:r w:rsidRPr="008951F1">
        <w:rPr>
          <w:rFonts w:ascii="Arial" w:hAnsi="Arial"/>
          <w:sz w:val="22"/>
          <w:szCs w:val="22"/>
        </w:rPr>
        <w:t>)</w:t>
      </w:r>
      <w:r w:rsidR="008951F1" w:rsidRPr="008951F1">
        <w:rPr>
          <w:rFonts w:ascii="Arial" w:hAnsi="Arial"/>
          <w:sz w:val="22"/>
          <w:szCs w:val="22"/>
        </w:rPr>
        <w:t>.</w:t>
      </w:r>
    </w:p>
    <w:p w:rsidR="00853A83" w:rsidRPr="002E2D8A" w:rsidRDefault="00853A83" w:rsidP="00B16C1F">
      <w:pPr>
        <w:rPr>
          <w:rFonts w:ascii="Arial" w:hAnsi="Arial"/>
          <w:sz w:val="22"/>
          <w:szCs w:val="22"/>
        </w:rPr>
      </w:pPr>
    </w:p>
    <w:p w:rsidR="0055613F" w:rsidRPr="002E2D8A" w:rsidRDefault="00A7149A" w:rsidP="00A7149A">
      <w:pPr>
        <w:pStyle w:val="BodyText"/>
        <w:ind w:firstLine="708"/>
        <w:jc w:val="both"/>
        <w:rPr>
          <w:rFonts w:ascii="Arial" w:hAnsi="Arial"/>
          <w:sz w:val="22"/>
          <w:szCs w:val="22"/>
        </w:rPr>
      </w:pPr>
      <w:r w:rsidRPr="002E2D8A">
        <w:rPr>
          <w:rFonts w:ascii="Arial" w:hAnsi="Arial"/>
          <w:b/>
          <w:sz w:val="22"/>
          <w:szCs w:val="22"/>
        </w:rPr>
        <w:t>Šifra 3861</w:t>
      </w:r>
      <w:r w:rsidRPr="002E2D8A">
        <w:rPr>
          <w:rFonts w:ascii="Arial" w:hAnsi="Arial"/>
          <w:sz w:val="22"/>
          <w:szCs w:val="22"/>
        </w:rPr>
        <w:t xml:space="preserve"> </w:t>
      </w:r>
      <w:r w:rsidRPr="002E2D8A">
        <w:rPr>
          <w:rFonts w:ascii="Arial" w:hAnsi="Arial"/>
          <w:b/>
          <w:sz w:val="22"/>
          <w:szCs w:val="22"/>
        </w:rPr>
        <w:t>Kapitalne pomoći kreditnim i ostalim financijskim institucijama te trgovačkim društvima u javnom sektoru</w:t>
      </w:r>
      <w:r w:rsidRPr="002E2D8A">
        <w:rPr>
          <w:rFonts w:ascii="Arial" w:hAnsi="Arial"/>
          <w:sz w:val="22"/>
          <w:szCs w:val="22"/>
        </w:rPr>
        <w:t>. U 202</w:t>
      </w:r>
      <w:r w:rsidR="00DA5083" w:rsidRPr="002E2D8A">
        <w:rPr>
          <w:rFonts w:ascii="Arial" w:hAnsi="Arial"/>
          <w:sz w:val="22"/>
          <w:szCs w:val="22"/>
        </w:rPr>
        <w:t>2</w:t>
      </w:r>
      <w:r w:rsidRPr="002E2D8A">
        <w:rPr>
          <w:rFonts w:ascii="Arial" w:hAnsi="Arial"/>
          <w:sz w:val="22"/>
          <w:szCs w:val="22"/>
        </w:rPr>
        <w:t xml:space="preserve">. godini za tu namjenu isplaćeno je </w:t>
      </w:r>
      <w:r w:rsidR="002E2D8A" w:rsidRPr="002E2D8A">
        <w:rPr>
          <w:rFonts w:ascii="Arial" w:hAnsi="Arial"/>
          <w:sz w:val="22"/>
          <w:szCs w:val="22"/>
        </w:rPr>
        <w:t>789.286,89</w:t>
      </w:r>
      <w:r w:rsidR="00DA5083" w:rsidRPr="002E2D8A">
        <w:rPr>
          <w:rFonts w:ascii="Arial" w:hAnsi="Arial"/>
          <w:sz w:val="22"/>
          <w:szCs w:val="22"/>
        </w:rPr>
        <w:t xml:space="preserve"> eura</w:t>
      </w:r>
      <w:r w:rsidRPr="002E2D8A">
        <w:rPr>
          <w:rFonts w:ascii="Arial" w:hAnsi="Arial"/>
          <w:sz w:val="22"/>
          <w:szCs w:val="22"/>
        </w:rPr>
        <w:t>, a u 202</w:t>
      </w:r>
      <w:r w:rsidR="00DA5083" w:rsidRPr="002E2D8A">
        <w:rPr>
          <w:rFonts w:ascii="Arial" w:hAnsi="Arial"/>
          <w:sz w:val="22"/>
          <w:szCs w:val="22"/>
        </w:rPr>
        <w:t>3</w:t>
      </w:r>
      <w:r w:rsidRPr="002E2D8A">
        <w:rPr>
          <w:rFonts w:ascii="Arial" w:hAnsi="Arial"/>
          <w:sz w:val="22"/>
          <w:szCs w:val="22"/>
        </w:rPr>
        <w:t xml:space="preserve">. godini </w:t>
      </w:r>
      <w:r w:rsidR="002E2D8A" w:rsidRPr="002E2D8A">
        <w:rPr>
          <w:rFonts w:ascii="Arial" w:hAnsi="Arial"/>
          <w:sz w:val="22"/>
          <w:szCs w:val="22"/>
        </w:rPr>
        <w:t>241.256,35</w:t>
      </w:r>
      <w:r w:rsidR="00DA5083" w:rsidRPr="002E2D8A">
        <w:rPr>
          <w:rFonts w:ascii="Arial" w:hAnsi="Arial"/>
          <w:sz w:val="22"/>
          <w:szCs w:val="22"/>
        </w:rPr>
        <w:t xml:space="preserve"> eura - </w:t>
      </w:r>
      <w:r w:rsidR="0055613F" w:rsidRPr="002E2D8A">
        <w:rPr>
          <w:rFonts w:ascii="Arial" w:hAnsi="Arial"/>
          <w:sz w:val="22"/>
          <w:szCs w:val="22"/>
        </w:rPr>
        <w:t xml:space="preserve">indeks </w:t>
      </w:r>
      <w:r w:rsidR="002E2D8A" w:rsidRPr="002E2D8A">
        <w:rPr>
          <w:rFonts w:ascii="Arial" w:hAnsi="Arial"/>
          <w:sz w:val="22"/>
          <w:szCs w:val="22"/>
        </w:rPr>
        <w:t>30,6</w:t>
      </w:r>
      <w:r w:rsidRPr="002E2D8A">
        <w:rPr>
          <w:rFonts w:ascii="Arial" w:hAnsi="Arial"/>
          <w:sz w:val="22"/>
          <w:szCs w:val="22"/>
        </w:rPr>
        <w:t xml:space="preserve">. </w:t>
      </w:r>
    </w:p>
    <w:p w:rsidR="002C22E0" w:rsidRPr="00C24025" w:rsidRDefault="002C22E0" w:rsidP="002C22E0">
      <w:pPr>
        <w:pStyle w:val="BodyText"/>
        <w:ind w:firstLine="708"/>
        <w:jc w:val="both"/>
        <w:rPr>
          <w:rFonts w:ascii="Arial" w:hAnsi="Arial"/>
          <w:sz w:val="22"/>
          <w:szCs w:val="22"/>
        </w:rPr>
      </w:pPr>
      <w:r w:rsidRPr="00C24025">
        <w:rPr>
          <w:rFonts w:ascii="Arial" w:hAnsi="Arial"/>
          <w:sz w:val="22"/>
          <w:szCs w:val="22"/>
        </w:rPr>
        <w:t xml:space="preserve">Najveće odstupanje odnosi se na financiranje aktivnosti u provedbi projekta Regionalni sportsko-rekreacijski i turistički centar </w:t>
      </w:r>
      <w:proofErr w:type="spellStart"/>
      <w:r w:rsidRPr="00C24025">
        <w:rPr>
          <w:rFonts w:ascii="Arial" w:hAnsi="Arial"/>
          <w:sz w:val="22"/>
          <w:szCs w:val="22"/>
        </w:rPr>
        <w:t>Platak</w:t>
      </w:r>
      <w:proofErr w:type="spellEnd"/>
      <w:r w:rsidRPr="00C24025">
        <w:rPr>
          <w:rFonts w:ascii="Arial" w:hAnsi="Arial"/>
          <w:sz w:val="22"/>
          <w:szCs w:val="22"/>
        </w:rPr>
        <w:t xml:space="preserve"> za koji je u 202</w:t>
      </w:r>
      <w:r>
        <w:rPr>
          <w:rFonts w:ascii="Arial" w:hAnsi="Arial"/>
          <w:sz w:val="22"/>
          <w:szCs w:val="22"/>
        </w:rPr>
        <w:t>2</w:t>
      </w:r>
      <w:r w:rsidRPr="00C24025">
        <w:rPr>
          <w:rFonts w:ascii="Arial" w:hAnsi="Arial"/>
          <w:sz w:val="22"/>
          <w:szCs w:val="22"/>
        </w:rPr>
        <w:t xml:space="preserve">. godini isplaćeno </w:t>
      </w:r>
      <w:r>
        <w:rPr>
          <w:rFonts w:ascii="Arial" w:hAnsi="Arial"/>
          <w:sz w:val="22"/>
          <w:szCs w:val="22"/>
        </w:rPr>
        <w:t>742.783,96 eura</w:t>
      </w:r>
      <w:r w:rsidRPr="00C24025">
        <w:rPr>
          <w:rFonts w:ascii="Arial" w:hAnsi="Arial"/>
          <w:sz w:val="22"/>
          <w:szCs w:val="22"/>
        </w:rPr>
        <w:t>, a u 202</w:t>
      </w:r>
      <w:r>
        <w:rPr>
          <w:rFonts w:ascii="Arial" w:hAnsi="Arial"/>
          <w:sz w:val="22"/>
          <w:szCs w:val="22"/>
        </w:rPr>
        <w:t>3</w:t>
      </w:r>
      <w:r w:rsidRPr="00C24025">
        <w:rPr>
          <w:rFonts w:ascii="Arial" w:hAnsi="Arial"/>
          <w:sz w:val="22"/>
          <w:szCs w:val="22"/>
        </w:rPr>
        <w:t xml:space="preserve">. godini </w:t>
      </w:r>
      <w:r>
        <w:rPr>
          <w:rFonts w:ascii="Arial" w:hAnsi="Arial"/>
          <w:sz w:val="22"/>
          <w:szCs w:val="22"/>
        </w:rPr>
        <w:t>241.256,35 eura</w:t>
      </w:r>
      <w:r w:rsidRPr="00C24025">
        <w:rPr>
          <w:rFonts w:ascii="Arial" w:hAnsi="Arial"/>
          <w:sz w:val="22"/>
          <w:szCs w:val="22"/>
        </w:rPr>
        <w:t xml:space="preserve">. </w:t>
      </w:r>
    </w:p>
    <w:p w:rsidR="002C22E0" w:rsidRDefault="002C22E0" w:rsidP="00DF2E5B">
      <w:pPr>
        <w:pStyle w:val="BodyText"/>
        <w:ind w:firstLine="708"/>
        <w:jc w:val="both"/>
        <w:rPr>
          <w:rFonts w:ascii="Arial" w:hAnsi="Arial"/>
          <w:color w:val="FF0000"/>
          <w:sz w:val="22"/>
          <w:szCs w:val="22"/>
        </w:rPr>
      </w:pPr>
    </w:p>
    <w:p w:rsidR="000074EA" w:rsidRPr="006B5D44" w:rsidRDefault="000074EA" w:rsidP="000074EA">
      <w:pPr>
        <w:pStyle w:val="BodyText"/>
        <w:ind w:firstLine="709"/>
        <w:jc w:val="both"/>
        <w:rPr>
          <w:rFonts w:ascii="Arial" w:hAnsi="Arial"/>
          <w:sz w:val="22"/>
          <w:szCs w:val="22"/>
        </w:rPr>
      </w:pPr>
      <w:r w:rsidRPr="006B5D44">
        <w:rPr>
          <w:rFonts w:ascii="Arial" w:hAnsi="Arial"/>
          <w:b/>
          <w:sz w:val="22"/>
          <w:szCs w:val="22"/>
        </w:rPr>
        <w:t>Šifra 3862 Kapitalne pomoći kreditnim i ostalim financijskim institucijama te trgovačkim društvima izvan javnog sektora</w:t>
      </w:r>
      <w:r w:rsidRPr="006B5D44">
        <w:rPr>
          <w:rFonts w:ascii="Arial" w:hAnsi="Arial"/>
          <w:sz w:val="22"/>
          <w:szCs w:val="22"/>
        </w:rPr>
        <w:t xml:space="preserve"> u 2022. godini isplaćene su u iznosu od 66.493,38 eura, dok u 2023. godini rashod nije ostvaren – indeks 0,0. </w:t>
      </w:r>
    </w:p>
    <w:p w:rsidR="000074EA" w:rsidRPr="00CC4BE4" w:rsidRDefault="000074EA" w:rsidP="000074EA">
      <w:pPr>
        <w:pStyle w:val="BodyText"/>
        <w:ind w:firstLine="709"/>
        <w:jc w:val="both"/>
        <w:rPr>
          <w:rFonts w:ascii="Arial" w:hAnsi="Arial"/>
          <w:sz w:val="22"/>
          <w:szCs w:val="22"/>
        </w:rPr>
      </w:pPr>
      <w:r w:rsidRPr="006B5D44">
        <w:rPr>
          <w:rFonts w:ascii="Arial" w:hAnsi="Arial"/>
          <w:sz w:val="22"/>
          <w:szCs w:val="22"/>
        </w:rPr>
        <w:t xml:space="preserve">Do najvećeg smanjenja je došlo kod financiranja </w:t>
      </w:r>
      <w:r w:rsidR="006B5D44" w:rsidRPr="006B5D44">
        <w:rPr>
          <w:rFonts w:ascii="Arial" w:hAnsi="Arial"/>
          <w:sz w:val="22"/>
          <w:szCs w:val="22"/>
        </w:rPr>
        <w:t>programa Razvoj poduzetništva</w:t>
      </w:r>
      <w:r w:rsidRPr="006B5D44">
        <w:rPr>
          <w:rFonts w:ascii="Arial" w:hAnsi="Arial"/>
          <w:sz w:val="22"/>
          <w:szCs w:val="22"/>
        </w:rPr>
        <w:t xml:space="preserve"> (u 202</w:t>
      </w:r>
      <w:r w:rsidR="006B5D44" w:rsidRPr="006B5D44">
        <w:rPr>
          <w:rFonts w:ascii="Arial" w:hAnsi="Arial"/>
          <w:sz w:val="22"/>
          <w:szCs w:val="22"/>
        </w:rPr>
        <w:t>2</w:t>
      </w:r>
      <w:r w:rsidRPr="006B5D44">
        <w:rPr>
          <w:rFonts w:ascii="Arial" w:hAnsi="Arial"/>
          <w:sz w:val="22"/>
          <w:szCs w:val="22"/>
        </w:rPr>
        <w:t xml:space="preserve">. godini </w:t>
      </w:r>
      <w:r w:rsidR="006B5D44" w:rsidRPr="006B5D44">
        <w:rPr>
          <w:rFonts w:ascii="Arial" w:hAnsi="Arial"/>
          <w:sz w:val="22"/>
          <w:szCs w:val="22"/>
        </w:rPr>
        <w:t>54.365,06 eura</w:t>
      </w:r>
      <w:r w:rsidRPr="006B5D44">
        <w:rPr>
          <w:rFonts w:ascii="Arial" w:hAnsi="Arial"/>
          <w:sz w:val="22"/>
          <w:szCs w:val="22"/>
        </w:rPr>
        <w:t>, a u 202</w:t>
      </w:r>
      <w:r w:rsidR="006B5D44" w:rsidRPr="006B5D44">
        <w:rPr>
          <w:rFonts w:ascii="Arial" w:hAnsi="Arial"/>
          <w:sz w:val="22"/>
          <w:szCs w:val="22"/>
        </w:rPr>
        <w:t>3</w:t>
      </w:r>
      <w:r w:rsidRPr="006B5D44">
        <w:rPr>
          <w:rFonts w:ascii="Arial" w:hAnsi="Arial"/>
          <w:sz w:val="22"/>
          <w:szCs w:val="22"/>
        </w:rPr>
        <w:t xml:space="preserve">. godini </w:t>
      </w:r>
      <w:r w:rsidR="006B5D44" w:rsidRPr="006B5D44">
        <w:rPr>
          <w:rFonts w:ascii="Arial" w:hAnsi="Arial"/>
          <w:sz w:val="22"/>
          <w:szCs w:val="22"/>
        </w:rPr>
        <w:t>0,00 eura</w:t>
      </w:r>
      <w:r w:rsidRPr="006B5D44">
        <w:rPr>
          <w:rFonts w:ascii="Arial" w:hAnsi="Arial"/>
          <w:sz w:val="22"/>
          <w:szCs w:val="22"/>
        </w:rPr>
        <w:t>).</w:t>
      </w:r>
    </w:p>
    <w:p w:rsidR="000074EA" w:rsidRDefault="000074EA" w:rsidP="000074EA">
      <w:pPr>
        <w:pStyle w:val="BodyText"/>
        <w:ind w:firstLine="1418"/>
        <w:jc w:val="both"/>
        <w:rPr>
          <w:rFonts w:ascii="Arial" w:hAnsi="Arial"/>
          <w:sz w:val="22"/>
          <w:szCs w:val="22"/>
        </w:rPr>
      </w:pPr>
    </w:p>
    <w:p w:rsidR="000074EA" w:rsidRPr="00E16A48" w:rsidRDefault="000074EA" w:rsidP="000074EA">
      <w:pPr>
        <w:pStyle w:val="BodyText"/>
        <w:ind w:firstLine="708"/>
        <w:jc w:val="both"/>
        <w:rPr>
          <w:rFonts w:ascii="Arial" w:hAnsi="Arial"/>
          <w:sz w:val="22"/>
          <w:szCs w:val="22"/>
        </w:rPr>
      </w:pPr>
      <w:r w:rsidRPr="00E16A48">
        <w:rPr>
          <w:rFonts w:ascii="Arial" w:hAnsi="Arial"/>
          <w:b/>
          <w:sz w:val="22"/>
          <w:szCs w:val="22"/>
        </w:rPr>
        <w:t>Šifra 3863</w:t>
      </w:r>
      <w:r w:rsidRPr="00E16A48">
        <w:rPr>
          <w:rFonts w:ascii="Arial" w:hAnsi="Arial"/>
          <w:sz w:val="22"/>
          <w:szCs w:val="22"/>
        </w:rPr>
        <w:t xml:space="preserve"> </w:t>
      </w:r>
      <w:r w:rsidRPr="00E16A48">
        <w:rPr>
          <w:rFonts w:ascii="Arial" w:hAnsi="Arial"/>
          <w:b/>
          <w:sz w:val="22"/>
          <w:szCs w:val="22"/>
        </w:rPr>
        <w:t xml:space="preserve">Kapitalne pomoći poljoprivrednicima i obrtnicima </w:t>
      </w:r>
      <w:r w:rsidRPr="00E16A48">
        <w:rPr>
          <w:rFonts w:ascii="Arial" w:hAnsi="Arial"/>
          <w:sz w:val="22"/>
          <w:szCs w:val="22"/>
        </w:rPr>
        <w:t>u 2022. godini isplaćene su u iznosu od 107.607,12 eura, dok u 2023. godini rashod nije ostvaren – indeks 0,0.</w:t>
      </w:r>
    </w:p>
    <w:p w:rsidR="000074EA" w:rsidRDefault="000074EA" w:rsidP="000074EA">
      <w:pPr>
        <w:pStyle w:val="BodyText"/>
        <w:ind w:firstLine="708"/>
        <w:jc w:val="both"/>
        <w:rPr>
          <w:rFonts w:ascii="Arial" w:hAnsi="Arial"/>
          <w:sz w:val="22"/>
          <w:szCs w:val="22"/>
        </w:rPr>
      </w:pPr>
      <w:r w:rsidRPr="00E16A48">
        <w:rPr>
          <w:rFonts w:ascii="Arial" w:hAnsi="Arial"/>
          <w:sz w:val="22"/>
          <w:szCs w:val="22"/>
        </w:rPr>
        <w:t xml:space="preserve">Navedeno </w:t>
      </w:r>
      <w:r w:rsidR="00215AF0" w:rsidRPr="00E16A48">
        <w:rPr>
          <w:rFonts w:ascii="Arial" w:hAnsi="Arial"/>
          <w:sz w:val="22"/>
          <w:szCs w:val="22"/>
        </w:rPr>
        <w:t xml:space="preserve">je </w:t>
      </w:r>
      <w:r w:rsidRPr="00E16A48">
        <w:rPr>
          <w:rFonts w:ascii="Arial" w:hAnsi="Arial"/>
          <w:sz w:val="22"/>
          <w:szCs w:val="22"/>
        </w:rPr>
        <w:t>rezultat smanjenja pomoći isplaćenih u okviru programa</w:t>
      </w:r>
      <w:r w:rsidR="00215AF0" w:rsidRPr="00E16A48">
        <w:rPr>
          <w:rFonts w:ascii="Arial" w:hAnsi="Arial"/>
          <w:sz w:val="22"/>
          <w:szCs w:val="22"/>
        </w:rPr>
        <w:t>:</w:t>
      </w:r>
      <w:r w:rsidRPr="00E16A48">
        <w:rPr>
          <w:rFonts w:ascii="Arial" w:hAnsi="Arial"/>
          <w:sz w:val="22"/>
          <w:szCs w:val="22"/>
        </w:rPr>
        <w:t xml:space="preserve"> </w:t>
      </w:r>
      <w:r w:rsidR="00215AF0" w:rsidRPr="00E16A48">
        <w:rPr>
          <w:rFonts w:ascii="Arial" w:hAnsi="Arial"/>
          <w:sz w:val="22"/>
          <w:szCs w:val="22"/>
        </w:rPr>
        <w:t>R</w:t>
      </w:r>
      <w:r w:rsidRPr="00E16A48">
        <w:rPr>
          <w:rFonts w:ascii="Arial" w:hAnsi="Arial"/>
          <w:sz w:val="22"/>
          <w:szCs w:val="22"/>
        </w:rPr>
        <w:t>azvoj poduzetništva (u 202</w:t>
      </w:r>
      <w:r w:rsidR="00215AF0" w:rsidRPr="00E16A48">
        <w:rPr>
          <w:rFonts w:ascii="Arial" w:hAnsi="Arial"/>
          <w:sz w:val="22"/>
          <w:szCs w:val="22"/>
        </w:rPr>
        <w:t>2</w:t>
      </w:r>
      <w:r w:rsidRPr="00E16A48">
        <w:rPr>
          <w:rFonts w:ascii="Arial" w:hAnsi="Arial"/>
          <w:sz w:val="22"/>
          <w:szCs w:val="22"/>
        </w:rPr>
        <w:t xml:space="preserve">. godini </w:t>
      </w:r>
      <w:r w:rsidR="00215AF0" w:rsidRPr="00E16A48">
        <w:rPr>
          <w:rFonts w:ascii="Arial" w:hAnsi="Arial"/>
          <w:sz w:val="22"/>
          <w:szCs w:val="22"/>
        </w:rPr>
        <w:t>50.007,3</w:t>
      </w:r>
      <w:r w:rsidR="00E16A48">
        <w:rPr>
          <w:rFonts w:ascii="Arial" w:hAnsi="Arial"/>
          <w:sz w:val="22"/>
          <w:szCs w:val="22"/>
        </w:rPr>
        <w:t>3</w:t>
      </w:r>
      <w:r w:rsidR="00215AF0" w:rsidRPr="00E16A48">
        <w:rPr>
          <w:rFonts w:ascii="Arial" w:hAnsi="Arial"/>
          <w:sz w:val="22"/>
          <w:szCs w:val="22"/>
        </w:rPr>
        <w:t xml:space="preserve"> eura</w:t>
      </w:r>
      <w:r w:rsidRPr="00E16A48">
        <w:rPr>
          <w:rFonts w:ascii="Arial" w:hAnsi="Arial"/>
          <w:sz w:val="22"/>
          <w:szCs w:val="22"/>
        </w:rPr>
        <w:t>, a u 202</w:t>
      </w:r>
      <w:r w:rsidR="00215AF0" w:rsidRPr="00E16A48">
        <w:rPr>
          <w:rFonts w:ascii="Arial" w:hAnsi="Arial"/>
          <w:sz w:val="22"/>
          <w:szCs w:val="22"/>
        </w:rPr>
        <w:t>3</w:t>
      </w:r>
      <w:r w:rsidRPr="00E16A48">
        <w:rPr>
          <w:rFonts w:ascii="Arial" w:hAnsi="Arial"/>
          <w:sz w:val="22"/>
          <w:szCs w:val="22"/>
        </w:rPr>
        <w:t xml:space="preserve">. godini </w:t>
      </w:r>
      <w:r w:rsidR="00215AF0" w:rsidRPr="00E16A48">
        <w:rPr>
          <w:rFonts w:ascii="Arial" w:hAnsi="Arial"/>
          <w:sz w:val="22"/>
          <w:szCs w:val="22"/>
        </w:rPr>
        <w:t>0,00 eura</w:t>
      </w:r>
      <w:r w:rsidRPr="00E16A48">
        <w:rPr>
          <w:rFonts w:ascii="Arial" w:hAnsi="Arial"/>
          <w:sz w:val="22"/>
          <w:szCs w:val="22"/>
        </w:rPr>
        <w:t>)</w:t>
      </w:r>
      <w:r w:rsidR="00215AF0" w:rsidRPr="00E16A48">
        <w:rPr>
          <w:rFonts w:ascii="Arial" w:hAnsi="Arial"/>
          <w:sz w:val="22"/>
          <w:szCs w:val="22"/>
        </w:rPr>
        <w:t xml:space="preserve"> </w:t>
      </w:r>
      <w:r w:rsidR="00F746D4" w:rsidRPr="00E16A48">
        <w:rPr>
          <w:rFonts w:ascii="Arial" w:hAnsi="Arial"/>
          <w:sz w:val="22"/>
          <w:szCs w:val="22"/>
        </w:rPr>
        <w:t>te</w:t>
      </w:r>
      <w:r w:rsidR="00215AF0" w:rsidRPr="00E16A48">
        <w:rPr>
          <w:rFonts w:ascii="Arial" w:hAnsi="Arial"/>
          <w:sz w:val="22"/>
          <w:szCs w:val="22"/>
        </w:rPr>
        <w:t xml:space="preserve"> Ruralni razvoj (u 2022. godini 57.599,7</w:t>
      </w:r>
      <w:r w:rsidR="00E16A48">
        <w:rPr>
          <w:rFonts w:ascii="Arial" w:hAnsi="Arial"/>
          <w:sz w:val="22"/>
          <w:szCs w:val="22"/>
        </w:rPr>
        <w:t>9</w:t>
      </w:r>
      <w:r w:rsidR="00215AF0" w:rsidRPr="00E16A48">
        <w:rPr>
          <w:rFonts w:ascii="Arial" w:hAnsi="Arial"/>
          <w:sz w:val="22"/>
          <w:szCs w:val="22"/>
        </w:rPr>
        <w:t xml:space="preserve"> eura, a u 2023. godini 0,00 eura)</w:t>
      </w:r>
      <w:r w:rsidRPr="00E16A48">
        <w:rPr>
          <w:rFonts w:ascii="Arial" w:hAnsi="Arial"/>
          <w:sz w:val="22"/>
          <w:szCs w:val="22"/>
        </w:rPr>
        <w:t>.</w:t>
      </w:r>
    </w:p>
    <w:p w:rsidR="00DF2E5B" w:rsidRPr="00254AFF" w:rsidRDefault="00DF2E5B" w:rsidP="002D54FE">
      <w:pPr>
        <w:pStyle w:val="BodyText"/>
        <w:jc w:val="both"/>
        <w:rPr>
          <w:rFonts w:ascii="Arial" w:hAnsi="Arial"/>
          <w:sz w:val="22"/>
          <w:szCs w:val="22"/>
        </w:rPr>
      </w:pPr>
    </w:p>
    <w:p w:rsidR="00A7793E" w:rsidRPr="00254AFF" w:rsidRDefault="002D54FE" w:rsidP="002E0008">
      <w:pPr>
        <w:pStyle w:val="BodyText"/>
        <w:jc w:val="both"/>
        <w:rPr>
          <w:rFonts w:ascii="Arial" w:hAnsi="Arial"/>
          <w:sz w:val="22"/>
          <w:szCs w:val="22"/>
        </w:rPr>
      </w:pPr>
      <w:r w:rsidRPr="00254AFF">
        <w:rPr>
          <w:rFonts w:ascii="Arial" w:hAnsi="Arial"/>
          <w:sz w:val="22"/>
          <w:szCs w:val="22"/>
        </w:rPr>
        <w:lastRenderedPageBreak/>
        <w:tab/>
      </w:r>
      <w:r w:rsidRPr="00254AFF">
        <w:rPr>
          <w:rFonts w:ascii="Arial" w:hAnsi="Arial"/>
          <w:b/>
          <w:sz w:val="22"/>
          <w:szCs w:val="22"/>
        </w:rPr>
        <w:t>Šifra 4212 Poslovni objekti</w:t>
      </w:r>
      <w:r w:rsidR="002E0008" w:rsidRPr="00254AFF">
        <w:rPr>
          <w:rFonts w:ascii="Arial" w:hAnsi="Arial"/>
          <w:b/>
          <w:sz w:val="22"/>
          <w:szCs w:val="22"/>
        </w:rPr>
        <w:t>.</w:t>
      </w:r>
      <w:r w:rsidR="002E0008" w:rsidRPr="00254AFF">
        <w:t xml:space="preserve"> </w:t>
      </w:r>
      <w:r w:rsidR="002E0008" w:rsidRPr="00254AFF">
        <w:rPr>
          <w:rFonts w:ascii="Arial" w:hAnsi="Arial"/>
          <w:sz w:val="22"/>
          <w:szCs w:val="22"/>
        </w:rPr>
        <w:t>U 202</w:t>
      </w:r>
      <w:r w:rsidR="00A7793E" w:rsidRPr="00254AFF">
        <w:rPr>
          <w:rFonts w:ascii="Arial" w:hAnsi="Arial"/>
          <w:sz w:val="22"/>
          <w:szCs w:val="22"/>
        </w:rPr>
        <w:t>2</w:t>
      </w:r>
      <w:r w:rsidR="002E0008" w:rsidRPr="00254AFF">
        <w:rPr>
          <w:rFonts w:ascii="Arial" w:hAnsi="Arial"/>
          <w:sz w:val="22"/>
          <w:szCs w:val="22"/>
        </w:rPr>
        <w:t xml:space="preserve">. godini rashodi za ovu namjenu iznose </w:t>
      </w:r>
      <w:r w:rsidR="00254AFF" w:rsidRPr="00254AFF">
        <w:rPr>
          <w:rFonts w:ascii="Arial" w:hAnsi="Arial"/>
          <w:sz w:val="22"/>
          <w:szCs w:val="22"/>
        </w:rPr>
        <w:t>419.844,95</w:t>
      </w:r>
      <w:r w:rsidR="00A7793E" w:rsidRPr="00254AFF">
        <w:rPr>
          <w:rFonts w:ascii="Arial" w:hAnsi="Arial"/>
          <w:sz w:val="22"/>
          <w:szCs w:val="22"/>
        </w:rPr>
        <w:t xml:space="preserve"> eura</w:t>
      </w:r>
      <w:r w:rsidR="002E0008" w:rsidRPr="00254AFF">
        <w:rPr>
          <w:rFonts w:ascii="Arial" w:hAnsi="Arial"/>
          <w:sz w:val="22"/>
          <w:szCs w:val="22"/>
        </w:rPr>
        <w:t xml:space="preserve">, </w:t>
      </w:r>
      <w:r w:rsidR="00254AFF" w:rsidRPr="00254AFF">
        <w:rPr>
          <w:rFonts w:ascii="Arial" w:hAnsi="Arial"/>
          <w:sz w:val="22"/>
          <w:szCs w:val="22"/>
        </w:rPr>
        <w:t>a</w:t>
      </w:r>
      <w:r w:rsidR="002E0008" w:rsidRPr="00254AFF">
        <w:rPr>
          <w:rFonts w:ascii="Arial" w:hAnsi="Arial"/>
          <w:sz w:val="22"/>
          <w:szCs w:val="22"/>
        </w:rPr>
        <w:t xml:space="preserve"> u 202</w:t>
      </w:r>
      <w:r w:rsidR="00A7793E" w:rsidRPr="00254AFF">
        <w:rPr>
          <w:rFonts w:ascii="Arial" w:hAnsi="Arial"/>
          <w:sz w:val="22"/>
          <w:szCs w:val="22"/>
        </w:rPr>
        <w:t>3</w:t>
      </w:r>
      <w:r w:rsidR="002E0008" w:rsidRPr="00254AFF">
        <w:rPr>
          <w:rFonts w:ascii="Arial" w:hAnsi="Arial"/>
          <w:sz w:val="22"/>
          <w:szCs w:val="22"/>
        </w:rPr>
        <w:t xml:space="preserve">. godini </w:t>
      </w:r>
      <w:r w:rsidR="00254AFF" w:rsidRPr="00254AFF">
        <w:rPr>
          <w:rFonts w:ascii="Arial" w:hAnsi="Arial"/>
          <w:sz w:val="22"/>
          <w:szCs w:val="22"/>
        </w:rPr>
        <w:t>13.823,02 eura</w:t>
      </w:r>
      <w:r w:rsidR="00A7793E" w:rsidRPr="00254AFF">
        <w:rPr>
          <w:rFonts w:ascii="Arial" w:hAnsi="Arial"/>
          <w:sz w:val="22"/>
          <w:szCs w:val="22"/>
        </w:rPr>
        <w:t xml:space="preserve"> – indeks </w:t>
      </w:r>
      <w:r w:rsidR="00254AFF" w:rsidRPr="00254AFF">
        <w:rPr>
          <w:rFonts w:ascii="Arial" w:hAnsi="Arial"/>
          <w:sz w:val="22"/>
          <w:szCs w:val="22"/>
        </w:rPr>
        <w:t>3,3</w:t>
      </w:r>
      <w:r w:rsidR="00A7793E" w:rsidRPr="00254AFF">
        <w:rPr>
          <w:rFonts w:ascii="Arial" w:hAnsi="Arial"/>
          <w:sz w:val="22"/>
          <w:szCs w:val="22"/>
        </w:rPr>
        <w:t>.</w:t>
      </w:r>
    </w:p>
    <w:p w:rsidR="002E0008" w:rsidRDefault="00A7793E" w:rsidP="002E0008">
      <w:pPr>
        <w:pStyle w:val="BodyText"/>
        <w:jc w:val="both"/>
        <w:rPr>
          <w:rFonts w:ascii="Arial" w:hAnsi="Arial"/>
          <w:sz w:val="22"/>
          <w:szCs w:val="22"/>
        </w:rPr>
      </w:pPr>
      <w:r w:rsidRPr="00254AFF">
        <w:rPr>
          <w:rFonts w:ascii="Arial" w:hAnsi="Arial"/>
          <w:sz w:val="22"/>
          <w:szCs w:val="22"/>
        </w:rPr>
        <w:tab/>
      </w:r>
      <w:r w:rsidR="00140CAC">
        <w:rPr>
          <w:rFonts w:ascii="Arial" w:hAnsi="Arial"/>
          <w:sz w:val="22"/>
          <w:szCs w:val="22"/>
        </w:rPr>
        <w:t>Predmetni rashodi ostvareni su u</w:t>
      </w:r>
      <w:r w:rsidRPr="00254AFF">
        <w:rPr>
          <w:rFonts w:ascii="Arial" w:hAnsi="Arial"/>
          <w:sz w:val="22"/>
          <w:szCs w:val="22"/>
        </w:rPr>
        <w:t xml:space="preserve"> okviru projekta </w:t>
      </w:r>
      <w:r w:rsidR="002D54FE" w:rsidRPr="00254AFF">
        <w:rPr>
          <w:rFonts w:ascii="Arial" w:hAnsi="Arial"/>
          <w:sz w:val="22"/>
          <w:szCs w:val="22"/>
        </w:rPr>
        <w:t>izgradnje školske sportske dvorane Medicinske škole u Rijeci</w:t>
      </w:r>
      <w:r w:rsidR="002E0008" w:rsidRPr="00254AFF">
        <w:rPr>
          <w:rFonts w:ascii="Arial" w:hAnsi="Arial"/>
          <w:sz w:val="22"/>
          <w:szCs w:val="22"/>
        </w:rPr>
        <w:t>.</w:t>
      </w:r>
    </w:p>
    <w:p w:rsidR="00F20A45" w:rsidRPr="00254AFF" w:rsidRDefault="00F20A45" w:rsidP="002E0008">
      <w:pPr>
        <w:pStyle w:val="BodyText"/>
        <w:jc w:val="both"/>
        <w:rPr>
          <w:rFonts w:ascii="Arial" w:hAnsi="Arial"/>
          <w:sz w:val="22"/>
          <w:szCs w:val="22"/>
        </w:rPr>
      </w:pPr>
    </w:p>
    <w:p w:rsidR="00AD6343" w:rsidRDefault="00AD6343" w:rsidP="00AD6343">
      <w:pPr>
        <w:pStyle w:val="BodyText"/>
        <w:ind w:firstLine="709"/>
        <w:jc w:val="both"/>
        <w:rPr>
          <w:rFonts w:ascii="Arial" w:hAnsi="Arial"/>
          <w:sz w:val="22"/>
          <w:szCs w:val="22"/>
        </w:rPr>
      </w:pPr>
      <w:r w:rsidRPr="007E04F4">
        <w:rPr>
          <w:rFonts w:ascii="Arial" w:hAnsi="Arial"/>
          <w:b/>
          <w:sz w:val="22"/>
          <w:szCs w:val="22"/>
        </w:rPr>
        <w:t>Šifra 422</w:t>
      </w:r>
      <w:r>
        <w:rPr>
          <w:rFonts w:ascii="Arial" w:hAnsi="Arial"/>
          <w:b/>
          <w:sz w:val="22"/>
          <w:szCs w:val="22"/>
        </w:rPr>
        <w:t>1 Uredska oprema i namještaj</w:t>
      </w:r>
      <w:r w:rsidRPr="007E04F4">
        <w:rPr>
          <w:rFonts w:ascii="Arial" w:hAnsi="Arial"/>
          <w:b/>
          <w:sz w:val="22"/>
          <w:szCs w:val="22"/>
        </w:rPr>
        <w:t xml:space="preserve">. </w:t>
      </w:r>
      <w:r w:rsidRPr="00AD6343">
        <w:rPr>
          <w:rFonts w:ascii="Arial" w:hAnsi="Arial"/>
          <w:sz w:val="22"/>
          <w:szCs w:val="22"/>
        </w:rPr>
        <w:t xml:space="preserve">U 2022. godini za tu namjenu utrošeno je </w:t>
      </w:r>
      <w:r>
        <w:rPr>
          <w:rFonts w:ascii="Arial" w:hAnsi="Arial"/>
          <w:sz w:val="22"/>
          <w:szCs w:val="22"/>
        </w:rPr>
        <w:t>32.960,43</w:t>
      </w:r>
      <w:r w:rsidRPr="00AD6343">
        <w:rPr>
          <w:rFonts w:ascii="Arial" w:hAnsi="Arial"/>
          <w:sz w:val="22"/>
          <w:szCs w:val="22"/>
        </w:rPr>
        <w:t xml:space="preserve"> eura, a u 2023. godini </w:t>
      </w:r>
      <w:r>
        <w:rPr>
          <w:rFonts w:ascii="Arial" w:hAnsi="Arial"/>
          <w:sz w:val="22"/>
          <w:szCs w:val="22"/>
        </w:rPr>
        <w:t>183.653,16</w:t>
      </w:r>
      <w:r w:rsidRPr="00AD6343">
        <w:rPr>
          <w:rFonts w:ascii="Arial" w:hAnsi="Arial"/>
          <w:sz w:val="22"/>
          <w:szCs w:val="22"/>
        </w:rPr>
        <w:t xml:space="preserve"> eura – indeks </w:t>
      </w:r>
      <w:r>
        <w:rPr>
          <w:rFonts w:ascii="Arial" w:hAnsi="Arial"/>
          <w:sz w:val="22"/>
          <w:szCs w:val="22"/>
        </w:rPr>
        <w:t>557,2.</w:t>
      </w:r>
    </w:p>
    <w:p w:rsidR="006F1583" w:rsidRDefault="00AD6343" w:rsidP="006F1583">
      <w:pPr>
        <w:pStyle w:val="BodyText"/>
        <w:ind w:firstLine="708"/>
        <w:jc w:val="both"/>
        <w:rPr>
          <w:rFonts w:ascii="Arial" w:hAnsi="Arial"/>
          <w:sz w:val="22"/>
          <w:szCs w:val="22"/>
        </w:rPr>
      </w:pPr>
      <w:r w:rsidRPr="00E02B61">
        <w:rPr>
          <w:rFonts w:ascii="Arial" w:hAnsi="Arial"/>
          <w:sz w:val="22"/>
          <w:szCs w:val="22"/>
        </w:rPr>
        <w:t>Naveden</w:t>
      </w:r>
      <w:r>
        <w:rPr>
          <w:rFonts w:ascii="Arial" w:hAnsi="Arial"/>
          <w:sz w:val="22"/>
          <w:szCs w:val="22"/>
        </w:rPr>
        <w:t xml:space="preserve">o povećanje rashoda, u najvećoj mjeri, rezultat je nabave uredske opreme i namještaja </w:t>
      </w:r>
      <w:r w:rsidR="00F93DD0">
        <w:rPr>
          <w:rFonts w:ascii="Arial" w:hAnsi="Arial"/>
          <w:sz w:val="22"/>
          <w:szCs w:val="22"/>
        </w:rPr>
        <w:t xml:space="preserve">u okviru </w:t>
      </w:r>
      <w:r w:rsidR="00F93DD0" w:rsidRPr="00F93DD0">
        <w:rPr>
          <w:rFonts w:ascii="Arial" w:hAnsi="Arial"/>
          <w:sz w:val="22"/>
          <w:szCs w:val="22"/>
        </w:rPr>
        <w:t>projekt</w:t>
      </w:r>
      <w:r w:rsidR="00F93DD0">
        <w:rPr>
          <w:rFonts w:ascii="Arial" w:hAnsi="Arial"/>
          <w:sz w:val="22"/>
          <w:szCs w:val="22"/>
        </w:rPr>
        <w:t>a</w:t>
      </w:r>
      <w:r w:rsidR="00F93DD0" w:rsidRPr="00F93DD0">
        <w:rPr>
          <w:rFonts w:ascii="Arial" w:hAnsi="Arial"/>
          <w:sz w:val="22"/>
          <w:szCs w:val="22"/>
        </w:rPr>
        <w:t xml:space="preserve"> </w:t>
      </w:r>
      <w:r w:rsidR="00F93DD0">
        <w:rPr>
          <w:rFonts w:ascii="Arial" w:hAnsi="Arial"/>
          <w:sz w:val="22"/>
          <w:szCs w:val="22"/>
        </w:rPr>
        <w:t>r</w:t>
      </w:r>
      <w:r w:rsidR="00F93DD0" w:rsidRPr="00F93DD0">
        <w:rPr>
          <w:rFonts w:ascii="Arial" w:hAnsi="Arial"/>
          <w:sz w:val="22"/>
          <w:szCs w:val="22"/>
        </w:rPr>
        <w:t>ekonstrukcij</w:t>
      </w:r>
      <w:r w:rsidR="00F93DD0">
        <w:rPr>
          <w:rFonts w:ascii="Arial" w:hAnsi="Arial"/>
          <w:sz w:val="22"/>
          <w:szCs w:val="22"/>
        </w:rPr>
        <w:t>e</w:t>
      </w:r>
      <w:r w:rsidR="00F93DD0" w:rsidRPr="00F93DD0">
        <w:rPr>
          <w:rFonts w:ascii="Arial" w:hAnsi="Arial"/>
          <w:sz w:val="22"/>
          <w:szCs w:val="22"/>
        </w:rPr>
        <w:t xml:space="preserve"> i dogradnj</w:t>
      </w:r>
      <w:r w:rsidR="00F93DD0">
        <w:rPr>
          <w:rFonts w:ascii="Arial" w:hAnsi="Arial"/>
          <w:sz w:val="22"/>
          <w:szCs w:val="22"/>
        </w:rPr>
        <w:t>e</w:t>
      </w:r>
      <w:r w:rsidR="00F93DD0" w:rsidRPr="00F93DD0">
        <w:rPr>
          <w:rFonts w:ascii="Arial" w:hAnsi="Arial"/>
          <w:sz w:val="22"/>
          <w:szCs w:val="22"/>
        </w:rPr>
        <w:t xml:space="preserve"> OŠ Ivana Rabljanina Rab</w:t>
      </w:r>
      <w:r w:rsidR="006F1583">
        <w:rPr>
          <w:rFonts w:ascii="Arial" w:hAnsi="Arial"/>
          <w:sz w:val="22"/>
          <w:szCs w:val="22"/>
        </w:rPr>
        <w:t xml:space="preserve"> </w:t>
      </w:r>
      <w:r w:rsidR="006F1583" w:rsidRPr="00E16A48">
        <w:rPr>
          <w:rFonts w:ascii="Arial" w:hAnsi="Arial"/>
          <w:sz w:val="22"/>
          <w:szCs w:val="22"/>
        </w:rPr>
        <w:t xml:space="preserve">(u 2022. godini </w:t>
      </w:r>
      <w:r w:rsidR="006F1583">
        <w:rPr>
          <w:rFonts w:ascii="Arial" w:hAnsi="Arial"/>
          <w:sz w:val="22"/>
          <w:szCs w:val="22"/>
        </w:rPr>
        <w:t xml:space="preserve">0,00 </w:t>
      </w:r>
      <w:r w:rsidR="006F1583" w:rsidRPr="00E16A48">
        <w:rPr>
          <w:rFonts w:ascii="Arial" w:hAnsi="Arial"/>
          <w:sz w:val="22"/>
          <w:szCs w:val="22"/>
        </w:rPr>
        <w:t xml:space="preserve">eura, a u 2023. godini </w:t>
      </w:r>
      <w:r w:rsidR="006F1583">
        <w:rPr>
          <w:rFonts w:ascii="Arial" w:hAnsi="Arial"/>
          <w:sz w:val="22"/>
          <w:szCs w:val="22"/>
        </w:rPr>
        <w:t>137.156,58</w:t>
      </w:r>
      <w:r w:rsidR="006F1583" w:rsidRPr="00E16A48">
        <w:rPr>
          <w:rFonts w:ascii="Arial" w:hAnsi="Arial"/>
          <w:sz w:val="22"/>
          <w:szCs w:val="22"/>
        </w:rPr>
        <w:t xml:space="preserve"> eura).</w:t>
      </w:r>
    </w:p>
    <w:p w:rsidR="00AD6343" w:rsidRPr="000A7871" w:rsidRDefault="00AD6343" w:rsidP="002D54FE">
      <w:pPr>
        <w:pStyle w:val="BodyText"/>
        <w:jc w:val="both"/>
        <w:rPr>
          <w:rFonts w:ascii="Arial" w:hAnsi="Arial"/>
          <w:sz w:val="22"/>
          <w:szCs w:val="22"/>
        </w:rPr>
      </w:pPr>
    </w:p>
    <w:p w:rsidR="00D83D47" w:rsidRPr="000A7871" w:rsidRDefault="00D83D47" w:rsidP="00D83D47">
      <w:pPr>
        <w:pStyle w:val="BodyText"/>
        <w:ind w:firstLine="709"/>
        <w:jc w:val="both"/>
        <w:rPr>
          <w:rFonts w:ascii="Arial" w:hAnsi="Arial"/>
          <w:sz w:val="22"/>
          <w:szCs w:val="22"/>
        </w:rPr>
      </w:pPr>
      <w:r w:rsidRPr="000A7871">
        <w:rPr>
          <w:rFonts w:ascii="Arial" w:hAnsi="Arial"/>
          <w:b/>
          <w:sz w:val="22"/>
          <w:szCs w:val="22"/>
        </w:rPr>
        <w:t xml:space="preserve">Šifra 4227 Uređaji, strojevi i oprema za ostale namjene. </w:t>
      </w:r>
      <w:r w:rsidRPr="000A7871">
        <w:rPr>
          <w:rFonts w:ascii="Arial" w:hAnsi="Arial"/>
          <w:sz w:val="22"/>
          <w:szCs w:val="22"/>
        </w:rPr>
        <w:t xml:space="preserve">U 2022. godini za tu namjenu utrošeno je </w:t>
      </w:r>
      <w:r w:rsidR="000A7871" w:rsidRPr="000A7871">
        <w:rPr>
          <w:rFonts w:ascii="Arial" w:hAnsi="Arial"/>
          <w:sz w:val="22"/>
          <w:szCs w:val="22"/>
        </w:rPr>
        <w:t>55.734,45</w:t>
      </w:r>
      <w:r w:rsidRPr="000A7871">
        <w:rPr>
          <w:rFonts w:ascii="Arial" w:hAnsi="Arial"/>
          <w:sz w:val="22"/>
          <w:szCs w:val="22"/>
        </w:rPr>
        <w:t xml:space="preserve"> eura, a u 2023. godini </w:t>
      </w:r>
      <w:r w:rsidR="000A7871" w:rsidRPr="000A7871">
        <w:rPr>
          <w:rFonts w:ascii="Arial" w:hAnsi="Arial"/>
          <w:sz w:val="22"/>
          <w:szCs w:val="22"/>
        </w:rPr>
        <w:t>3.479,26</w:t>
      </w:r>
      <w:r w:rsidRPr="000A7871">
        <w:rPr>
          <w:rFonts w:ascii="Arial" w:hAnsi="Arial"/>
          <w:sz w:val="22"/>
          <w:szCs w:val="22"/>
        </w:rPr>
        <w:t xml:space="preserve"> eura – indeks </w:t>
      </w:r>
      <w:r w:rsidR="000A7871" w:rsidRPr="000A7871">
        <w:rPr>
          <w:rFonts w:ascii="Arial" w:hAnsi="Arial"/>
          <w:sz w:val="22"/>
          <w:szCs w:val="22"/>
        </w:rPr>
        <w:t>6,2</w:t>
      </w:r>
      <w:r w:rsidRPr="000A7871">
        <w:rPr>
          <w:rFonts w:ascii="Arial" w:hAnsi="Arial"/>
          <w:sz w:val="22"/>
          <w:szCs w:val="22"/>
        </w:rPr>
        <w:t xml:space="preserve">. </w:t>
      </w:r>
    </w:p>
    <w:p w:rsidR="00D83D47" w:rsidRPr="000A7871" w:rsidRDefault="00D83D47" w:rsidP="00D83D47">
      <w:pPr>
        <w:pStyle w:val="BodyText"/>
        <w:ind w:firstLine="709"/>
        <w:jc w:val="both"/>
        <w:rPr>
          <w:rFonts w:ascii="Arial" w:hAnsi="Arial"/>
          <w:sz w:val="22"/>
          <w:szCs w:val="22"/>
        </w:rPr>
      </w:pPr>
      <w:r w:rsidRPr="000A7871">
        <w:rPr>
          <w:rFonts w:ascii="Arial" w:hAnsi="Arial"/>
          <w:sz w:val="22"/>
          <w:szCs w:val="22"/>
        </w:rPr>
        <w:t xml:space="preserve">Predmetno smanjenje, u najvećoj mjeri, rezultat je nabave opreme u okviru projekta </w:t>
      </w:r>
      <w:r w:rsidR="00DB0077" w:rsidRPr="000A7871">
        <w:rPr>
          <w:rFonts w:ascii="Arial" w:hAnsi="Arial"/>
          <w:sz w:val="22"/>
          <w:szCs w:val="22"/>
        </w:rPr>
        <w:t xml:space="preserve">Razvoj ribarstva </w:t>
      </w:r>
      <w:r w:rsidRPr="000A7871">
        <w:rPr>
          <w:rFonts w:ascii="Arial" w:hAnsi="Arial"/>
          <w:sz w:val="22"/>
          <w:szCs w:val="22"/>
        </w:rPr>
        <w:t>u 202</w:t>
      </w:r>
      <w:r w:rsidR="00DB0077" w:rsidRPr="000A7871">
        <w:rPr>
          <w:rFonts w:ascii="Arial" w:hAnsi="Arial"/>
          <w:sz w:val="22"/>
          <w:szCs w:val="22"/>
        </w:rPr>
        <w:t>2</w:t>
      </w:r>
      <w:r w:rsidRPr="000A7871">
        <w:rPr>
          <w:rFonts w:ascii="Arial" w:hAnsi="Arial"/>
          <w:sz w:val="22"/>
          <w:szCs w:val="22"/>
        </w:rPr>
        <w:t xml:space="preserve">. godini u iznosu od </w:t>
      </w:r>
      <w:r w:rsidR="000A7871" w:rsidRPr="000A7871">
        <w:rPr>
          <w:rFonts w:ascii="Arial" w:hAnsi="Arial"/>
          <w:sz w:val="22"/>
          <w:szCs w:val="22"/>
        </w:rPr>
        <w:t>55.734,45</w:t>
      </w:r>
      <w:r w:rsidR="00DB0077" w:rsidRPr="000A7871">
        <w:rPr>
          <w:rFonts w:ascii="Arial" w:hAnsi="Arial"/>
          <w:sz w:val="22"/>
          <w:szCs w:val="22"/>
        </w:rPr>
        <w:t xml:space="preserve"> eura</w:t>
      </w:r>
      <w:r w:rsidRPr="000A7871">
        <w:rPr>
          <w:rFonts w:ascii="Arial" w:hAnsi="Arial"/>
          <w:sz w:val="22"/>
          <w:szCs w:val="22"/>
        </w:rPr>
        <w:t>, dok je isti rashod u 202</w:t>
      </w:r>
      <w:r w:rsidR="00DB0077" w:rsidRPr="000A7871">
        <w:rPr>
          <w:rFonts w:ascii="Arial" w:hAnsi="Arial"/>
          <w:sz w:val="22"/>
          <w:szCs w:val="22"/>
        </w:rPr>
        <w:t>3</w:t>
      </w:r>
      <w:r w:rsidRPr="000A7871">
        <w:rPr>
          <w:rFonts w:ascii="Arial" w:hAnsi="Arial"/>
          <w:sz w:val="22"/>
          <w:szCs w:val="22"/>
        </w:rPr>
        <w:t>. godini izostao.</w:t>
      </w:r>
    </w:p>
    <w:p w:rsidR="00D83D47" w:rsidRPr="000A7871" w:rsidRDefault="00D83D47" w:rsidP="002D54FE">
      <w:pPr>
        <w:pStyle w:val="BodyText"/>
        <w:jc w:val="both"/>
        <w:rPr>
          <w:rFonts w:ascii="Arial" w:hAnsi="Arial"/>
          <w:sz w:val="22"/>
          <w:szCs w:val="22"/>
        </w:rPr>
      </w:pPr>
    </w:p>
    <w:p w:rsidR="002D54FE" w:rsidRPr="000A7871" w:rsidRDefault="002D54FE" w:rsidP="002D54FE">
      <w:pPr>
        <w:pStyle w:val="BodyText"/>
        <w:jc w:val="both"/>
        <w:rPr>
          <w:rFonts w:ascii="Arial" w:hAnsi="Arial"/>
          <w:sz w:val="22"/>
          <w:szCs w:val="22"/>
        </w:rPr>
      </w:pPr>
      <w:r w:rsidRPr="000A7871">
        <w:rPr>
          <w:rFonts w:ascii="Arial" w:hAnsi="Arial"/>
          <w:sz w:val="22"/>
          <w:szCs w:val="22"/>
        </w:rPr>
        <w:tab/>
      </w:r>
      <w:r w:rsidRPr="000A7871">
        <w:rPr>
          <w:rFonts w:ascii="Arial" w:hAnsi="Arial"/>
          <w:b/>
          <w:sz w:val="22"/>
          <w:szCs w:val="22"/>
        </w:rPr>
        <w:t xml:space="preserve">Šifra 451 Dodatna ulaganja na građevinskim objektima. </w:t>
      </w:r>
      <w:r w:rsidRPr="000A7871">
        <w:rPr>
          <w:rFonts w:ascii="Arial" w:hAnsi="Arial"/>
          <w:sz w:val="22"/>
          <w:szCs w:val="22"/>
        </w:rPr>
        <w:t>U 202</w:t>
      </w:r>
      <w:r w:rsidR="001973D2" w:rsidRPr="000A7871">
        <w:rPr>
          <w:rFonts w:ascii="Arial" w:hAnsi="Arial"/>
          <w:sz w:val="22"/>
          <w:szCs w:val="22"/>
        </w:rPr>
        <w:t>2</w:t>
      </w:r>
      <w:r w:rsidRPr="000A7871">
        <w:rPr>
          <w:rFonts w:ascii="Arial" w:hAnsi="Arial"/>
          <w:sz w:val="22"/>
          <w:szCs w:val="22"/>
        </w:rPr>
        <w:t xml:space="preserve">. godini utrošeno je </w:t>
      </w:r>
      <w:r w:rsidR="000A7871" w:rsidRPr="000A7871">
        <w:rPr>
          <w:rFonts w:ascii="Arial" w:hAnsi="Arial"/>
          <w:sz w:val="22"/>
          <w:szCs w:val="22"/>
        </w:rPr>
        <w:t>304.247,01</w:t>
      </w:r>
      <w:r w:rsidR="001973D2" w:rsidRPr="000A7871">
        <w:rPr>
          <w:rFonts w:ascii="Arial" w:hAnsi="Arial"/>
          <w:sz w:val="22"/>
          <w:szCs w:val="22"/>
        </w:rPr>
        <w:t xml:space="preserve"> eura</w:t>
      </w:r>
      <w:r w:rsidRPr="000A7871">
        <w:rPr>
          <w:rFonts w:ascii="Arial" w:hAnsi="Arial"/>
          <w:sz w:val="22"/>
          <w:szCs w:val="22"/>
        </w:rPr>
        <w:t>, a u 202</w:t>
      </w:r>
      <w:r w:rsidR="001973D2" w:rsidRPr="000A7871">
        <w:rPr>
          <w:rFonts w:ascii="Arial" w:hAnsi="Arial"/>
          <w:sz w:val="22"/>
          <w:szCs w:val="22"/>
        </w:rPr>
        <w:t>3</w:t>
      </w:r>
      <w:r w:rsidRPr="000A7871">
        <w:rPr>
          <w:rFonts w:ascii="Arial" w:hAnsi="Arial"/>
          <w:sz w:val="22"/>
          <w:szCs w:val="22"/>
        </w:rPr>
        <w:t xml:space="preserve">. godini </w:t>
      </w:r>
      <w:r w:rsidR="000A7871" w:rsidRPr="000A7871">
        <w:rPr>
          <w:rFonts w:ascii="Arial" w:hAnsi="Arial"/>
          <w:sz w:val="22"/>
          <w:szCs w:val="22"/>
        </w:rPr>
        <w:t>682.498,66</w:t>
      </w:r>
      <w:r w:rsidR="001973D2" w:rsidRPr="000A7871">
        <w:rPr>
          <w:rFonts w:ascii="Arial" w:hAnsi="Arial"/>
          <w:sz w:val="22"/>
          <w:szCs w:val="22"/>
        </w:rPr>
        <w:t xml:space="preserve"> eura - </w:t>
      </w:r>
      <w:r w:rsidR="003D2CAA" w:rsidRPr="000A7871">
        <w:rPr>
          <w:rFonts w:ascii="Arial" w:hAnsi="Arial"/>
          <w:sz w:val="22"/>
          <w:szCs w:val="22"/>
        </w:rPr>
        <w:t xml:space="preserve">indeks </w:t>
      </w:r>
      <w:r w:rsidR="000A7871" w:rsidRPr="000A7871">
        <w:rPr>
          <w:rFonts w:ascii="Arial" w:hAnsi="Arial"/>
          <w:sz w:val="22"/>
          <w:szCs w:val="22"/>
        </w:rPr>
        <w:t>224,3</w:t>
      </w:r>
      <w:r w:rsidRPr="000A7871">
        <w:rPr>
          <w:rFonts w:ascii="Arial" w:hAnsi="Arial"/>
          <w:sz w:val="22"/>
          <w:szCs w:val="22"/>
        </w:rPr>
        <w:t xml:space="preserve">. </w:t>
      </w:r>
    </w:p>
    <w:p w:rsidR="001973D2" w:rsidRPr="00A57EEB" w:rsidRDefault="001973D2" w:rsidP="001973D2">
      <w:pPr>
        <w:pStyle w:val="BodyText"/>
        <w:ind w:firstLine="709"/>
        <w:jc w:val="both"/>
        <w:rPr>
          <w:rFonts w:ascii="Arial" w:hAnsi="Arial"/>
          <w:sz w:val="22"/>
          <w:szCs w:val="22"/>
        </w:rPr>
      </w:pPr>
      <w:r w:rsidRPr="00A57EEB">
        <w:rPr>
          <w:rFonts w:ascii="Arial" w:hAnsi="Arial"/>
          <w:sz w:val="22"/>
          <w:szCs w:val="22"/>
        </w:rPr>
        <w:t xml:space="preserve">U 2022. godini za </w:t>
      </w:r>
      <w:r w:rsidR="0030133C">
        <w:rPr>
          <w:rFonts w:ascii="Arial" w:hAnsi="Arial"/>
          <w:sz w:val="22"/>
          <w:szCs w:val="22"/>
        </w:rPr>
        <w:t xml:space="preserve">projekt </w:t>
      </w:r>
      <w:r w:rsidR="00FB2D34" w:rsidRPr="00A57EEB">
        <w:rPr>
          <w:rFonts w:ascii="Arial" w:hAnsi="Arial"/>
          <w:sz w:val="22"/>
          <w:szCs w:val="22"/>
        </w:rPr>
        <w:t>Rekonstrukcija i dogradnja OŠ Ivana Rabljanina Rab</w:t>
      </w:r>
      <w:r w:rsidRPr="00A57EEB">
        <w:rPr>
          <w:rFonts w:ascii="Arial" w:hAnsi="Arial"/>
          <w:sz w:val="22"/>
          <w:szCs w:val="22"/>
        </w:rPr>
        <w:t xml:space="preserve"> utrošeno </w:t>
      </w:r>
      <w:r w:rsidR="00FB2D34" w:rsidRPr="00A57EEB">
        <w:rPr>
          <w:rFonts w:ascii="Arial" w:hAnsi="Arial"/>
          <w:sz w:val="22"/>
          <w:szCs w:val="22"/>
        </w:rPr>
        <w:t xml:space="preserve">je </w:t>
      </w:r>
      <w:r w:rsidR="00A57EEB" w:rsidRPr="00A57EEB">
        <w:rPr>
          <w:rFonts w:ascii="Arial" w:hAnsi="Arial"/>
          <w:sz w:val="22"/>
          <w:szCs w:val="22"/>
        </w:rPr>
        <w:t>304.247,0</w:t>
      </w:r>
      <w:r w:rsidR="0030133C">
        <w:rPr>
          <w:rFonts w:ascii="Arial" w:hAnsi="Arial"/>
          <w:sz w:val="22"/>
          <w:szCs w:val="22"/>
        </w:rPr>
        <w:t xml:space="preserve">1 </w:t>
      </w:r>
      <w:r w:rsidR="00FB2D34" w:rsidRPr="00A57EEB">
        <w:rPr>
          <w:rFonts w:ascii="Arial" w:hAnsi="Arial"/>
          <w:sz w:val="22"/>
          <w:szCs w:val="22"/>
        </w:rPr>
        <w:t>eura</w:t>
      </w:r>
      <w:r w:rsidRPr="00A57EEB">
        <w:rPr>
          <w:rFonts w:ascii="Arial" w:hAnsi="Arial"/>
          <w:sz w:val="22"/>
          <w:szCs w:val="22"/>
        </w:rPr>
        <w:t>, a u 202</w:t>
      </w:r>
      <w:r w:rsidR="00962F61" w:rsidRPr="00A57EEB">
        <w:rPr>
          <w:rFonts w:ascii="Arial" w:hAnsi="Arial"/>
          <w:sz w:val="22"/>
          <w:szCs w:val="22"/>
        </w:rPr>
        <w:t>3</w:t>
      </w:r>
      <w:r w:rsidRPr="00A57EEB">
        <w:rPr>
          <w:rFonts w:ascii="Arial" w:hAnsi="Arial"/>
          <w:sz w:val="22"/>
          <w:szCs w:val="22"/>
        </w:rPr>
        <w:t xml:space="preserve">. godini </w:t>
      </w:r>
      <w:r w:rsidR="00A57EEB" w:rsidRPr="00A57EEB">
        <w:rPr>
          <w:rFonts w:ascii="Arial" w:hAnsi="Arial"/>
          <w:sz w:val="22"/>
          <w:szCs w:val="22"/>
        </w:rPr>
        <w:t>642.139,39</w:t>
      </w:r>
      <w:r w:rsidR="00962F61" w:rsidRPr="00A57EEB">
        <w:rPr>
          <w:rFonts w:ascii="Arial" w:hAnsi="Arial"/>
          <w:sz w:val="22"/>
          <w:szCs w:val="22"/>
        </w:rPr>
        <w:t xml:space="preserve"> eura</w:t>
      </w:r>
      <w:r w:rsidRPr="00A57EEB">
        <w:rPr>
          <w:rFonts w:ascii="Arial" w:hAnsi="Arial"/>
          <w:sz w:val="22"/>
          <w:szCs w:val="22"/>
        </w:rPr>
        <w:t>.</w:t>
      </w:r>
    </w:p>
    <w:p w:rsidR="001973D2" w:rsidRPr="00A57EEB" w:rsidRDefault="00A57EEB" w:rsidP="001973D2">
      <w:pPr>
        <w:pStyle w:val="BodyText"/>
        <w:ind w:firstLine="709"/>
        <w:jc w:val="both"/>
        <w:rPr>
          <w:rFonts w:ascii="Arial" w:hAnsi="Arial"/>
          <w:sz w:val="22"/>
          <w:szCs w:val="22"/>
        </w:rPr>
      </w:pPr>
      <w:r w:rsidRPr="00A57EEB">
        <w:rPr>
          <w:rFonts w:ascii="Arial" w:hAnsi="Arial"/>
          <w:sz w:val="22"/>
          <w:szCs w:val="22"/>
        </w:rPr>
        <w:t>Također</w:t>
      </w:r>
      <w:r w:rsidR="001973D2" w:rsidRPr="00A57EEB">
        <w:rPr>
          <w:rFonts w:ascii="Arial" w:hAnsi="Arial"/>
          <w:sz w:val="22"/>
          <w:szCs w:val="22"/>
        </w:rPr>
        <w:t>, rashodi za projekt Stara Sušica u 202</w:t>
      </w:r>
      <w:r w:rsidR="00962F61" w:rsidRPr="00A57EEB">
        <w:rPr>
          <w:rFonts w:ascii="Arial" w:hAnsi="Arial"/>
          <w:sz w:val="22"/>
          <w:szCs w:val="22"/>
        </w:rPr>
        <w:t>2</w:t>
      </w:r>
      <w:r w:rsidR="001973D2" w:rsidRPr="00A57EEB">
        <w:rPr>
          <w:rFonts w:ascii="Arial" w:hAnsi="Arial"/>
          <w:sz w:val="22"/>
          <w:szCs w:val="22"/>
        </w:rPr>
        <w:t xml:space="preserve">. godini </w:t>
      </w:r>
      <w:r w:rsidR="00962F61" w:rsidRPr="00A57EEB">
        <w:rPr>
          <w:rFonts w:ascii="Arial" w:hAnsi="Arial"/>
          <w:sz w:val="22"/>
          <w:szCs w:val="22"/>
        </w:rPr>
        <w:t>nisu ostvareni</w:t>
      </w:r>
      <w:r w:rsidR="001973D2" w:rsidRPr="00A57EEB">
        <w:rPr>
          <w:rFonts w:ascii="Arial" w:hAnsi="Arial"/>
          <w:sz w:val="22"/>
          <w:szCs w:val="22"/>
        </w:rPr>
        <w:t xml:space="preserve">, </w:t>
      </w:r>
      <w:r w:rsidR="00962F61" w:rsidRPr="00A57EEB">
        <w:rPr>
          <w:rFonts w:ascii="Arial" w:hAnsi="Arial"/>
          <w:sz w:val="22"/>
          <w:szCs w:val="22"/>
        </w:rPr>
        <w:t>dok</w:t>
      </w:r>
      <w:r w:rsidR="001973D2" w:rsidRPr="00A57EEB">
        <w:rPr>
          <w:rFonts w:ascii="Arial" w:hAnsi="Arial"/>
          <w:sz w:val="22"/>
          <w:szCs w:val="22"/>
        </w:rPr>
        <w:t xml:space="preserve"> u 202</w:t>
      </w:r>
      <w:r w:rsidR="00071D89" w:rsidRPr="00A57EEB">
        <w:rPr>
          <w:rFonts w:ascii="Arial" w:hAnsi="Arial"/>
          <w:sz w:val="22"/>
          <w:szCs w:val="22"/>
        </w:rPr>
        <w:t>3</w:t>
      </w:r>
      <w:r w:rsidR="001973D2" w:rsidRPr="00A57EEB">
        <w:rPr>
          <w:rFonts w:ascii="Arial" w:hAnsi="Arial"/>
          <w:sz w:val="22"/>
          <w:szCs w:val="22"/>
        </w:rPr>
        <w:t xml:space="preserve">. godini </w:t>
      </w:r>
      <w:r w:rsidR="00962F61" w:rsidRPr="00A57EEB">
        <w:rPr>
          <w:rFonts w:ascii="Arial" w:hAnsi="Arial"/>
          <w:sz w:val="22"/>
          <w:szCs w:val="22"/>
        </w:rPr>
        <w:t xml:space="preserve">iznose </w:t>
      </w:r>
      <w:r w:rsidRPr="00A57EEB">
        <w:rPr>
          <w:rFonts w:ascii="Arial" w:hAnsi="Arial"/>
          <w:sz w:val="22"/>
          <w:szCs w:val="22"/>
        </w:rPr>
        <w:t>40.359,27</w:t>
      </w:r>
      <w:r w:rsidR="00962F61" w:rsidRPr="00A57EEB">
        <w:rPr>
          <w:rFonts w:ascii="Arial" w:hAnsi="Arial"/>
          <w:sz w:val="22"/>
          <w:szCs w:val="22"/>
        </w:rPr>
        <w:t xml:space="preserve"> eura</w:t>
      </w:r>
      <w:r w:rsidR="001973D2" w:rsidRPr="00A57EEB">
        <w:rPr>
          <w:rFonts w:ascii="Arial" w:hAnsi="Arial"/>
          <w:sz w:val="22"/>
          <w:szCs w:val="22"/>
        </w:rPr>
        <w:t>.</w:t>
      </w:r>
    </w:p>
    <w:p w:rsidR="003C1C44" w:rsidRDefault="003C1C44" w:rsidP="002853A7">
      <w:pPr>
        <w:pStyle w:val="BodyText"/>
        <w:jc w:val="both"/>
        <w:rPr>
          <w:rFonts w:ascii="Arial" w:hAnsi="Arial"/>
          <w:b/>
          <w:bCs/>
          <w:color w:val="FF0000"/>
          <w:sz w:val="22"/>
        </w:rPr>
      </w:pPr>
    </w:p>
    <w:p w:rsidR="000F5A6D" w:rsidRPr="00A94201" w:rsidRDefault="000F5A6D" w:rsidP="000F5A6D">
      <w:pPr>
        <w:pStyle w:val="BodyText"/>
        <w:ind w:firstLine="709"/>
        <w:jc w:val="both"/>
        <w:rPr>
          <w:rFonts w:ascii="Arial" w:hAnsi="Arial"/>
          <w:sz w:val="22"/>
          <w:szCs w:val="22"/>
        </w:rPr>
      </w:pPr>
      <w:r w:rsidRPr="00A94201">
        <w:rPr>
          <w:rFonts w:ascii="Arial" w:hAnsi="Arial"/>
          <w:b/>
          <w:sz w:val="22"/>
          <w:szCs w:val="22"/>
        </w:rPr>
        <w:t>Šifra 36325 Kapitalne pomoći gradskim proračunima.</w:t>
      </w:r>
      <w:r w:rsidRPr="00A94201">
        <w:rPr>
          <w:rFonts w:ascii="Arial" w:hAnsi="Arial"/>
          <w:sz w:val="22"/>
          <w:szCs w:val="22"/>
        </w:rPr>
        <w:t xml:space="preserve"> U 2022. godini za tu namjenu isplaćeno je 56.883,23 eura, a u 2023. godini 203.656,77 eura – indeks 358,0. </w:t>
      </w:r>
    </w:p>
    <w:p w:rsidR="000F5A6D" w:rsidRDefault="000F5A6D" w:rsidP="000F5A6D">
      <w:pPr>
        <w:pStyle w:val="BodyText"/>
        <w:ind w:firstLine="709"/>
        <w:jc w:val="both"/>
        <w:rPr>
          <w:rFonts w:ascii="Arial" w:hAnsi="Arial"/>
          <w:sz w:val="22"/>
          <w:szCs w:val="22"/>
        </w:rPr>
      </w:pPr>
      <w:r w:rsidRPr="00A94201">
        <w:rPr>
          <w:rFonts w:ascii="Arial" w:hAnsi="Arial"/>
          <w:sz w:val="22"/>
          <w:szCs w:val="22"/>
        </w:rPr>
        <w:t xml:space="preserve">Navedeno povećanje, u najvećoj mjeri, rezultat je rashoda za </w:t>
      </w:r>
      <w:r w:rsidR="00A94201" w:rsidRPr="00A94201">
        <w:rPr>
          <w:rFonts w:ascii="Arial" w:hAnsi="Arial"/>
          <w:sz w:val="22"/>
          <w:szCs w:val="22"/>
        </w:rPr>
        <w:t>projekt Razvoj mreže sanjkališta u Gorskom kotaru</w:t>
      </w:r>
      <w:r w:rsidRPr="00A94201">
        <w:rPr>
          <w:rFonts w:ascii="Arial" w:hAnsi="Arial"/>
          <w:sz w:val="22"/>
          <w:szCs w:val="22"/>
        </w:rPr>
        <w:t xml:space="preserve"> (u 202</w:t>
      </w:r>
      <w:r w:rsidR="00A94201" w:rsidRPr="00A94201">
        <w:rPr>
          <w:rFonts w:ascii="Arial" w:hAnsi="Arial"/>
          <w:sz w:val="22"/>
          <w:szCs w:val="22"/>
        </w:rPr>
        <w:t>2</w:t>
      </w:r>
      <w:r w:rsidRPr="00A94201">
        <w:rPr>
          <w:rFonts w:ascii="Arial" w:hAnsi="Arial"/>
          <w:sz w:val="22"/>
          <w:szCs w:val="22"/>
        </w:rPr>
        <w:t xml:space="preserve">. godini </w:t>
      </w:r>
      <w:r w:rsidR="00A94201" w:rsidRPr="00A94201">
        <w:rPr>
          <w:rFonts w:ascii="Arial" w:hAnsi="Arial"/>
          <w:sz w:val="22"/>
          <w:szCs w:val="22"/>
        </w:rPr>
        <w:t>0,00 eura, a u 2023</w:t>
      </w:r>
      <w:r w:rsidRPr="00A94201">
        <w:rPr>
          <w:rFonts w:ascii="Arial" w:hAnsi="Arial"/>
          <w:sz w:val="22"/>
          <w:szCs w:val="22"/>
        </w:rPr>
        <w:t xml:space="preserve">. godini </w:t>
      </w:r>
      <w:r w:rsidR="00A94201" w:rsidRPr="00A94201">
        <w:rPr>
          <w:rFonts w:ascii="Arial" w:hAnsi="Arial"/>
          <w:sz w:val="22"/>
          <w:szCs w:val="22"/>
        </w:rPr>
        <w:t>99.542,11 eura</w:t>
      </w:r>
      <w:r w:rsidRPr="00A94201">
        <w:rPr>
          <w:rFonts w:ascii="Arial" w:hAnsi="Arial"/>
          <w:sz w:val="22"/>
          <w:szCs w:val="22"/>
        </w:rPr>
        <w:t>).</w:t>
      </w:r>
    </w:p>
    <w:p w:rsidR="002D3A55" w:rsidRDefault="002D3A55">
      <w:pPr>
        <w:ind w:firstLine="0"/>
        <w:jc w:val="left"/>
        <w:rPr>
          <w:rFonts w:ascii="Arial" w:hAnsi="Arial"/>
          <w:b/>
          <w:bCs/>
          <w:color w:val="FF0000"/>
        </w:rPr>
      </w:pPr>
    </w:p>
    <w:p w:rsidR="006B7EE3" w:rsidRDefault="006B7EE3" w:rsidP="006B7EE3">
      <w:pPr>
        <w:pStyle w:val="BodyText"/>
        <w:ind w:firstLine="709"/>
        <w:jc w:val="both"/>
        <w:rPr>
          <w:rFonts w:ascii="Arial" w:hAnsi="Arial"/>
          <w:sz w:val="22"/>
          <w:szCs w:val="22"/>
        </w:rPr>
      </w:pPr>
      <w:r w:rsidRPr="00A94201">
        <w:rPr>
          <w:rFonts w:ascii="Arial" w:hAnsi="Arial"/>
          <w:b/>
          <w:sz w:val="22"/>
          <w:szCs w:val="22"/>
        </w:rPr>
        <w:t xml:space="preserve">Šifra </w:t>
      </w:r>
      <w:r>
        <w:rPr>
          <w:rFonts w:ascii="Arial" w:hAnsi="Arial"/>
          <w:b/>
          <w:sz w:val="22"/>
          <w:szCs w:val="22"/>
        </w:rPr>
        <w:t>36817 Tekuće</w:t>
      </w:r>
      <w:r w:rsidRPr="00A94201">
        <w:rPr>
          <w:rFonts w:ascii="Arial" w:hAnsi="Arial"/>
          <w:b/>
          <w:sz w:val="22"/>
          <w:szCs w:val="22"/>
        </w:rPr>
        <w:t xml:space="preserve"> pomoći </w:t>
      </w:r>
      <w:r>
        <w:rPr>
          <w:rFonts w:ascii="Arial" w:hAnsi="Arial"/>
          <w:b/>
          <w:sz w:val="22"/>
          <w:szCs w:val="22"/>
        </w:rPr>
        <w:t>općinskim</w:t>
      </w:r>
      <w:r w:rsidRPr="00A94201">
        <w:rPr>
          <w:rFonts w:ascii="Arial" w:hAnsi="Arial"/>
          <w:b/>
          <w:sz w:val="22"/>
          <w:szCs w:val="22"/>
        </w:rPr>
        <w:t xml:space="preserve"> proračunima</w:t>
      </w:r>
      <w:r>
        <w:rPr>
          <w:rFonts w:ascii="Arial" w:hAnsi="Arial"/>
          <w:b/>
          <w:sz w:val="22"/>
          <w:szCs w:val="22"/>
        </w:rPr>
        <w:t xml:space="preserve"> temeljem prijenosa EU sredstava</w:t>
      </w:r>
      <w:r w:rsidRPr="00A94201">
        <w:rPr>
          <w:rFonts w:ascii="Arial" w:hAnsi="Arial"/>
          <w:b/>
          <w:sz w:val="22"/>
          <w:szCs w:val="22"/>
        </w:rPr>
        <w:t>.</w:t>
      </w:r>
      <w:r w:rsidRPr="00A94201">
        <w:rPr>
          <w:rFonts w:ascii="Arial" w:hAnsi="Arial"/>
          <w:sz w:val="22"/>
          <w:szCs w:val="22"/>
        </w:rPr>
        <w:t xml:space="preserve"> U 2022. godini za tu namjenu isplaćeno je</w:t>
      </w:r>
      <w:r>
        <w:rPr>
          <w:rFonts w:ascii="Arial" w:hAnsi="Arial"/>
          <w:sz w:val="22"/>
          <w:szCs w:val="22"/>
        </w:rPr>
        <w:t xml:space="preserve"> 59.362,13</w:t>
      </w:r>
      <w:r w:rsidRPr="00A94201">
        <w:rPr>
          <w:rFonts w:ascii="Arial" w:hAnsi="Arial"/>
          <w:sz w:val="22"/>
          <w:szCs w:val="22"/>
        </w:rPr>
        <w:t xml:space="preserve"> eura, </w:t>
      </w:r>
      <w:r w:rsidRPr="006B7EE3">
        <w:rPr>
          <w:rFonts w:ascii="Arial" w:hAnsi="Arial"/>
          <w:sz w:val="22"/>
          <w:szCs w:val="22"/>
        </w:rPr>
        <w:t>dok u 2023. godini rashod nije ostvaren – indeks 0,0</w:t>
      </w:r>
      <w:r>
        <w:rPr>
          <w:rFonts w:ascii="Arial" w:hAnsi="Arial"/>
          <w:sz w:val="22"/>
          <w:szCs w:val="22"/>
        </w:rPr>
        <w:t>.</w:t>
      </w:r>
    </w:p>
    <w:p w:rsidR="006B7EE3" w:rsidRDefault="00217679" w:rsidP="00217679">
      <w:pPr>
        <w:pStyle w:val="BodyText"/>
        <w:ind w:firstLine="709"/>
        <w:jc w:val="both"/>
        <w:rPr>
          <w:rFonts w:ascii="Arial" w:hAnsi="Arial"/>
          <w:sz w:val="22"/>
          <w:szCs w:val="22"/>
        </w:rPr>
      </w:pPr>
      <w:r>
        <w:rPr>
          <w:rFonts w:ascii="Arial" w:hAnsi="Arial"/>
          <w:sz w:val="22"/>
          <w:szCs w:val="22"/>
        </w:rPr>
        <w:t>Predmetne</w:t>
      </w:r>
      <w:r w:rsidRPr="00217679">
        <w:rPr>
          <w:rFonts w:ascii="Arial" w:hAnsi="Arial"/>
          <w:sz w:val="22"/>
          <w:szCs w:val="22"/>
        </w:rPr>
        <w:t xml:space="preserve"> pomoći isplaćene su projektnim partnerima, temeljem odobrenih zahtjeva za nadoknadom sredstava</w:t>
      </w:r>
      <w:r>
        <w:rPr>
          <w:rFonts w:ascii="Arial" w:hAnsi="Arial"/>
          <w:sz w:val="22"/>
          <w:szCs w:val="22"/>
        </w:rPr>
        <w:t>,</w:t>
      </w:r>
      <w:r w:rsidRPr="00217679">
        <w:rPr>
          <w:rFonts w:ascii="Arial" w:hAnsi="Arial"/>
          <w:sz w:val="22"/>
          <w:szCs w:val="22"/>
        </w:rPr>
        <w:t xml:space="preserve"> u okviru EU projekta Arca Adriatica.</w:t>
      </w:r>
    </w:p>
    <w:p w:rsidR="00217679" w:rsidRDefault="00217679">
      <w:pPr>
        <w:ind w:firstLine="0"/>
        <w:jc w:val="left"/>
        <w:rPr>
          <w:rFonts w:ascii="Arial" w:hAnsi="Arial"/>
          <w:b/>
          <w:bCs/>
        </w:rPr>
      </w:pPr>
    </w:p>
    <w:p w:rsidR="006B7EE3" w:rsidRDefault="006B7EE3">
      <w:pPr>
        <w:ind w:firstLine="0"/>
        <w:jc w:val="left"/>
        <w:rPr>
          <w:rFonts w:ascii="Arial" w:hAnsi="Arial"/>
          <w:b/>
          <w:bCs/>
        </w:rPr>
      </w:pPr>
    </w:p>
    <w:p w:rsidR="004E6D01" w:rsidRDefault="004E6D01">
      <w:pPr>
        <w:ind w:firstLine="0"/>
        <w:jc w:val="left"/>
        <w:rPr>
          <w:rFonts w:ascii="Arial" w:hAnsi="Arial"/>
          <w:b/>
          <w:bCs/>
        </w:rPr>
      </w:pPr>
    </w:p>
    <w:p w:rsidR="009C41FD" w:rsidRDefault="009C41FD">
      <w:pPr>
        <w:ind w:firstLine="0"/>
        <w:jc w:val="left"/>
        <w:rPr>
          <w:rFonts w:ascii="Arial" w:hAnsi="Arial"/>
          <w:b/>
          <w:bCs/>
        </w:rPr>
      </w:pPr>
      <w:r>
        <w:rPr>
          <w:rFonts w:ascii="Arial" w:hAnsi="Arial"/>
          <w:b/>
          <w:bCs/>
        </w:rPr>
        <w:br w:type="page"/>
      </w:r>
    </w:p>
    <w:p w:rsidR="007D7735" w:rsidRPr="004D3E44" w:rsidRDefault="00DF49E1" w:rsidP="005F2493">
      <w:pPr>
        <w:pStyle w:val="BodyText"/>
        <w:numPr>
          <w:ilvl w:val="0"/>
          <w:numId w:val="29"/>
        </w:numPr>
        <w:jc w:val="both"/>
        <w:rPr>
          <w:rFonts w:ascii="Arial" w:hAnsi="Arial"/>
          <w:b/>
          <w:bCs/>
          <w:sz w:val="24"/>
        </w:rPr>
      </w:pPr>
      <w:r w:rsidRPr="004D3E44">
        <w:rPr>
          <w:rFonts w:ascii="Arial" w:hAnsi="Arial"/>
          <w:b/>
          <w:bCs/>
          <w:sz w:val="24"/>
        </w:rPr>
        <w:lastRenderedPageBreak/>
        <w:t>IZVJEŠTAJ O OBVEZAMA</w:t>
      </w:r>
    </w:p>
    <w:p w:rsidR="007D7735" w:rsidRPr="004D3E44" w:rsidRDefault="007D7735" w:rsidP="007D7735">
      <w:pPr>
        <w:pStyle w:val="BodyText"/>
        <w:jc w:val="both"/>
        <w:rPr>
          <w:rFonts w:ascii="Arial" w:hAnsi="Arial"/>
          <w:sz w:val="16"/>
          <w:szCs w:val="16"/>
        </w:rPr>
      </w:pPr>
    </w:p>
    <w:p w:rsidR="007D7735" w:rsidRPr="004D3E44" w:rsidRDefault="008C7F6B" w:rsidP="007D7735">
      <w:pPr>
        <w:pStyle w:val="BodyText"/>
        <w:jc w:val="both"/>
        <w:outlineLvl w:val="0"/>
        <w:rPr>
          <w:rFonts w:ascii="Arial" w:hAnsi="Arial"/>
          <w:b/>
          <w:bCs/>
          <w:sz w:val="22"/>
        </w:rPr>
      </w:pPr>
      <w:r w:rsidRPr="004D3E44">
        <w:rPr>
          <w:rFonts w:ascii="Arial" w:hAnsi="Arial"/>
          <w:b/>
          <w:bCs/>
          <w:sz w:val="22"/>
        </w:rPr>
        <w:t xml:space="preserve">Bilješka br. </w:t>
      </w:r>
      <w:r w:rsidR="003F021C" w:rsidRPr="004D3E44">
        <w:rPr>
          <w:rFonts w:ascii="Arial" w:hAnsi="Arial"/>
          <w:b/>
          <w:bCs/>
          <w:sz w:val="22"/>
        </w:rPr>
        <w:t>6</w:t>
      </w:r>
    </w:p>
    <w:p w:rsidR="007D7735" w:rsidRPr="004D3E44" w:rsidRDefault="007D7735" w:rsidP="007D7735">
      <w:pPr>
        <w:pStyle w:val="BodyText"/>
        <w:jc w:val="both"/>
        <w:rPr>
          <w:rFonts w:ascii="Arial" w:hAnsi="Arial"/>
          <w:sz w:val="22"/>
          <w:szCs w:val="22"/>
        </w:rPr>
      </w:pPr>
    </w:p>
    <w:p w:rsidR="002D54FE" w:rsidRDefault="007B33CC" w:rsidP="001D39DE">
      <w:pPr>
        <w:rPr>
          <w:rFonts w:ascii="Arial" w:hAnsi="Arial" w:cs="Arial"/>
          <w:sz w:val="22"/>
        </w:rPr>
      </w:pPr>
      <w:r w:rsidRPr="004D3E44">
        <w:rPr>
          <w:rFonts w:ascii="Arial" w:hAnsi="Arial" w:cs="Arial"/>
          <w:sz w:val="22"/>
        </w:rPr>
        <w:t xml:space="preserve">Stanje obveza </w:t>
      </w:r>
      <w:r w:rsidR="00EB6A05" w:rsidRPr="004D3E44">
        <w:rPr>
          <w:rFonts w:ascii="Arial" w:hAnsi="Arial" w:cs="Arial"/>
          <w:sz w:val="22"/>
        </w:rPr>
        <w:t xml:space="preserve">Primorsko-goranske županije </w:t>
      </w:r>
      <w:r w:rsidRPr="004D3E44">
        <w:rPr>
          <w:rFonts w:ascii="Arial" w:hAnsi="Arial" w:cs="Arial"/>
          <w:sz w:val="22"/>
        </w:rPr>
        <w:t xml:space="preserve">na dan </w:t>
      </w:r>
      <w:r w:rsidR="001D39DE" w:rsidRPr="004D3E44">
        <w:rPr>
          <w:rFonts w:ascii="Arial" w:hAnsi="Arial" w:cs="Arial"/>
          <w:sz w:val="22"/>
        </w:rPr>
        <w:t>01</w:t>
      </w:r>
      <w:r w:rsidRPr="004D3E44">
        <w:rPr>
          <w:rFonts w:ascii="Arial" w:hAnsi="Arial" w:cs="Arial"/>
          <w:sz w:val="22"/>
        </w:rPr>
        <w:t xml:space="preserve">. </w:t>
      </w:r>
      <w:r w:rsidR="001D39DE" w:rsidRPr="004D3E44">
        <w:rPr>
          <w:rFonts w:ascii="Arial" w:hAnsi="Arial" w:cs="Arial"/>
          <w:sz w:val="22"/>
        </w:rPr>
        <w:t>siječnja</w:t>
      </w:r>
      <w:r w:rsidRPr="004D3E44">
        <w:rPr>
          <w:rFonts w:ascii="Arial" w:hAnsi="Arial" w:cs="Arial"/>
          <w:sz w:val="22"/>
        </w:rPr>
        <w:t xml:space="preserve"> 20</w:t>
      </w:r>
      <w:r w:rsidR="00775EBF" w:rsidRPr="004D3E44">
        <w:rPr>
          <w:rFonts w:ascii="Arial" w:hAnsi="Arial" w:cs="Arial"/>
          <w:sz w:val="22"/>
        </w:rPr>
        <w:t>2</w:t>
      </w:r>
      <w:r w:rsidR="004D3E44" w:rsidRPr="004D3E44">
        <w:rPr>
          <w:rFonts w:ascii="Arial" w:hAnsi="Arial" w:cs="Arial"/>
          <w:sz w:val="22"/>
        </w:rPr>
        <w:t>3</w:t>
      </w:r>
      <w:r w:rsidRPr="004D3E44">
        <w:rPr>
          <w:rFonts w:ascii="Arial" w:hAnsi="Arial" w:cs="Arial"/>
          <w:sz w:val="22"/>
        </w:rPr>
        <w:t xml:space="preserve">. godine iznosi </w:t>
      </w:r>
      <w:r w:rsidR="004D3E44" w:rsidRPr="004D3E44">
        <w:rPr>
          <w:rFonts w:ascii="Arial" w:hAnsi="Arial" w:cs="Arial"/>
          <w:sz w:val="22"/>
        </w:rPr>
        <w:t>8.502.094,55 eura</w:t>
      </w:r>
      <w:r w:rsidR="002D54FE" w:rsidRPr="004D3E44">
        <w:rPr>
          <w:rFonts w:ascii="Arial" w:hAnsi="Arial" w:cs="Arial"/>
          <w:sz w:val="22"/>
        </w:rPr>
        <w:t xml:space="preserve"> (šifra V001). </w:t>
      </w:r>
    </w:p>
    <w:p w:rsidR="000A442C" w:rsidRPr="00E1067D" w:rsidRDefault="00D2777A" w:rsidP="00120347">
      <w:pPr>
        <w:rPr>
          <w:rFonts w:ascii="Arial" w:hAnsi="Arial" w:cs="Arial"/>
          <w:sz w:val="22"/>
        </w:rPr>
      </w:pPr>
      <w:r w:rsidRPr="00E1067D">
        <w:rPr>
          <w:rFonts w:ascii="Arial" w:hAnsi="Arial" w:cs="Arial"/>
          <w:sz w:val="22"/>
        </w:rPr>
        <w:t xml:space="preserve">Ukupne nepodmirene obveze Županije na dan 31. prosinca 2022. godine iznosile su 64.059.029,38 kuna, što prema fiksnom tečaju konverzije (7,53450) iznosi 8.502.094,28 eura. </w:t>
      </w:r>
    </w:p>
    <w:p w:rsidR="00D2777A" w:rsidRPr="00120347" w:rsidRDefault="00D2777A" w:rsidP="00120347">
      <w:pPr>
        <w:rPr>
          <w:rFonts w:ascii="Arial" w:hAnsi="Arial" w:cs="Arial"/>
          <w:sz w:val="22"/>
        </w:rPr>
      </w:pPr>
      <w:r w:rsidRPr="00E1067D">
        <w:rPr>
          <w:rFonts w:ascii="Arial" w:hAnsi="Arial" w:cs="Arial"/>
          <w:sz w:val="22"/>
        </w:rPr>
        <w:t xml:space="preserve">Razlika u iznosu od 0,27 eura rezultat je povećanja početnog stanja obveza </w:t>
      </w:r>
      <w:r w:rsidR="000A442C" w:rsidRPr="00E1067D">
        <w:rPr>
          <w:rFonts w:ascii="Arial" w:hAnsi="Arial" w:cs="Arial"/>
          <w:sz w:val="22"/>
        </w:rPr>
        <w:t xml:space="preserve">na dan 01. siječnja 2023. godine </w:t>
      </w:r>
      <w:r w:rsidRPr="00E1067D">
        <w:rPr>
          <w:rFonts w:ascii="Arial" w:hAnsi="Arial" w:cs="Arial"/>
          <w:sz w:val="22"/>
        </w:rPr>
        <w:t>u iznosu od ukupno 0,09 eura zbog</w:t>
      </w:r>
      <w:r w:rsidRPr="00E1067D">
        <w:t xml:space="preserve"> </w:t>
      </w:r>
      <w:r w:rsidRPr="00E1067D">
        <w:rPr>
          <w:rFonts w:ascii="Arial" w:hAnsi="Arial" w:cs="Arial"/>
          <w:sz w:val="22"/>
        </w:rPr>
        <w:t>usklađenja analitičkih računa obveza na razredu 2 sa prenesenim početnim stanjem u glavnoj knjizi</w:t>
      </w:r>
      <w:r w:rsidR="00630FB3" w:rsidRPr="00E1067D">
        <w:rPr>
          <w:rFonts w:ascii="Arial" w:hAnsi="Arial" w:cs="Arial"/>
          <w:sz w:val="22"/>
        </w:rPr>
        <w:t xml:space="preserve"> (Bilješka br</w:t>
      </w:r>
      <w:r w:rsidR="00E32C18" w:rsidRPr="00E1067D">
        <w:rPr>
          <w:rFonts w:ascii="Arial" w:hAnsi="Arial" w:cs="Arial"/>
          <w:sz w:val="22"/>
        </w:rPr>
        <w:t>.</w:t>
      </w:r>
      <w:r w:rsidR="00630FB3" w:rsidRPr="00E1067D">
        <w:rPr>
          <w:rFonts w:ascii="Arial" w:hAnsi="Arial" w:cs="Arial"/>
          <w:sz w:val="22"/>
        </w:rPr>
        <w:t xml:space="preserve"> </w:t>
      </w:r>
      <w:r w:rsidR="00E32C18" w:rsidRPr="00E1067D">
        <w:rPr>
          <w:rFonts w:ascii="Arial" w:hAnsi="Arial" w:cs="Arial"/>
          <w:sz w:val="22"/>
        </w:rPr>
        <w:t>2</w:t>
      </w:r>
      <w:r w:rsidR="00630FB3" w:rsidRPr="00E1067D">
        <w:rPr>
          <w:rFonts w:ascii="Arial" w:hAnsi="Arial" w:cs="Arial"/>
          <w:sz w:val="22"/>
        </w:rPr>
        <w:t>)</w:t>
      </w:r>
      <w:r w:rsidR="00120347" w:rsidRPr="00E1067D">
        <w:rPr>
          <w:rFonts w:ascii="Arial" w:hAnsi="Arial" w:cs="Arial"/>
          <w:sz w:val="22"/>
        </w:rPr>
        <w:t>,</w:t>
      </w:r>
      <w:r w:rsidRPr="00E1067D">
        <w:rPr>
          <w:rFonts w:ascii="Arial" w:hAnsi="Arial" w:cs="Arial"/>
          <w:sz w:val="22"/>
        </w:rPr>
        <w:t xml:space="preserve"> </w:t>
      </w:r>
      <w:r w:rsidR="00120347" w:rsidRPr="00E1067D">
        <w:rPr>
          <w:rFonts w:ascii="Arial" w:hAnsi="Arial" w:cs="Arial"/>
          <w:sz w:val="22"/>
        </w:rPr>
        <w:t xml:space="preserve">te </w:t>
      </w:r>
      <w:r w:rsidR="00E1067D" w:rsidRPr="00E1067D">
        <w:rPr>
          <w:rFonts w:ascii="Arial" w:hAnsi="Arial" w:cs="Arial"/>
          <w:sz w:val="22"/>
        </w:rPr>
        <w:t>razlike u iznosu od 0,18 eura zbog preračunavanja</w:t>
      </w:r>
      <w:r w:rsidR="00120347" w:rsidRPr="00E1067D">
        <w:rPr>
          <w:rFonts w:ascii="Arial" w:hAnsi="Arial" w:cs="Arial"/>
          <w:sz w:val="22"/>
        </w:rPr>
        <w:t xml:space="preserve"> kuna u euro uz primjenu fiksnog tečaja konverzije i sukladno pravilima za preračunavanje i zaokruživanje iz Zakona o uvođenju eura.</w:t>
      </w:r>
    </w:p>
    <w:p w:rsidR="00D2777A" w:rsidRPr="004D3E44" w:rsidRDefault="00D2777A" w:rsidP="001D39DE">
      <w:pPr>
        <w:rPr>
          <w:rFonts w:ascii="Arial" w:hAnsi="Arial" w:cs="Arial"/>
          <w:sz w:val="22"/>
        </w:rPr>
      </w:pPr>
    </w:p>
    <w:p w:rsidR="000C51F4" w:rsidRPr="00605EDA" w:rsidRDefault="000C51F4" w:rsidP="000C51F4">
      <w:pPr>
        <w:rPr>
          <w:rFonts w:ascii="Arial" w:hAnsi="Arial" w:cs="Arial"/>
          <w:sz w:val="22"/>
        </w:rPr>
      </w:pPr>
      <w:r w:rsidRPr="004D3E44">
        <w:rPr>
          <w:rFonts w:ascii="Arial" w:hAnsi="Arial" w:cs="Arial"/>
          <w:sz w:val="22"/>
        </w:rPr>
        <w:t xml:space="preserve">U prvom </w:t>
      </w:r>
      <w:r>
        <w:rPr>
          <w:rFonts w:ascii="Arial" w:hAnsi="Arial" w:cs="Arial"/>
          <w:sz w:val="22"/>
        </w:rPr>
        <w:t>polugodištu</w:t>
      </w:r>
      <w:r w:rsidRPr="004D3E44">
        <w:rPr>
          <w:rFonts w:ascii="Arial" w:hAnsi="Arial" w:cs="Arial"/>
          <w:sz w:val="22"/>
        </w:rPr>
        <w:t xml:space="preserve"> 2023. godine obveze Županije su povećane </w:t>
      </w:r>
      <w:r w:rsidRPr="00E32922">
        <w:rPr>
          <w:rFonts w:ascii="Arial" w:hAnsi="Arial" w:cs="Arial"/>
          <w:sz w:val="22"/>
        </w:rPr>
        <w:t xml:space="preserve">za </w:t>
      </w:r>
      <w:r>
        <w:rPr>
          <w:rFonts w:ascii="Arial" w:hAnsi="Arial" w:cs="Arial"/>
          <w:sz w:val="22"/>
        </w:rPr>
        <w:t>24.485.542,87</w:t>
      </w:r>
      <w:r w:rsidRPr="00E32922">
        <w:rPr>
          <w:rFonts w:ascii="Arial" w:hAnsi="Arial" w:cs="Arial"/>
          <w:sz w:val="22"/>
        </w:rPr>
        <w:t xml:space="preserve"> eura (šifra V002), a u istom razdoblju podmirene su obveze u iznosu </w:t>
      </w:r>
      <w:r>
        <w:rPr>
          <w:rFonts w:ascii="Arial" w:hAnsi="Arial" w:cs="Arial"/>
          <w:sz w:val="22"/>
        </w:rPr>
        <w:t>23.614.100,98</w:t>
      </w:r>
      <w:r w:rsidRPr="00E32922">
        <w:rPr>
          <w:rFonts w:ascii="Arial" w:hAnsi="Arial" w:cs="Arial"/>
          <w:sz w:val="22"/>
        </w:rPr>
        <w:t xml:space="preserve"> eura (šifra V004), te ukupne nepodmirene obveze na dan 30. lipnja 2023. godine iznose </w:t>
      </w:r>
      <w:r>
        <w:rPr>
          <w:rFonts w:ascii="Arial" w:hAnsi="Arial" w:cs="Arial"/>
          <w:sz w:val="22"/>
        </w:rPr>
        <w:t>9.373.536,44</w:t>
      </w:r>
      <w:r w:rsidRPr="00E32922">
        <w:rPr>
          <w:rFonts w:ascii="Arial" w:hAnsi="Arial" w:cs="Arial"/>
          <w:sz w:val="22"/>
        </w:rPr>
        <w:t xml:space="preserve"> eura (šifra V006). </w:t>
      </w:r>
      <w:r w:rsidRPr="00605EDA">
        <w:rPr>
          <w:rFonts w:ascii="Arial" w:hAnsi="Arial" w:cs="Arial"/>
          <w:sz w:val="22"/>
        </w:rPr>
        <w:t xml:space="preserve">Od tog iznosa </w:t>
      </w:r>
      <w:r>
        <w:rPr>
          <w:rFonts w:ascii="Arial" w:hAnsi="Arial" w:cs="Arial"/>
          <w:sz w:val="22"/>
        </w:rPr>
        <w:t>36.514,77</w:t>
      </w:r>
      <w:r w:rsidRPr="00605EDA">
        <w:rPr>
          <w:rFonts w:ascii="Arial" w:hAnsi="Arial" w:cs="Arial"/>
          <w:sz w:val="22"/>
        </w:rPr>
        <w:t xml:space="preserve"> eura se odnosi na dospjele obveze (šifra V007), a </w:t>
      </w:r>
      <w:r>
        <w:rPr>
          <w:rFonts w:ascii="Arial" w:hAnsi="Arial" w:cs="Arial"/>
          <w:sz w:val="22"/>
        </w:rPr>
        <w:t>9.337.021,67</w:t>
      </w:r>
      <w:r w:rsidRPr="00605EDA">
        <w:rPr>
          <w:rFonts w:ascii="Arial" w:hAnsi="Arial" w:cs="Arial"/>
          <w:sz w:val="22"/>
        </w:rPr>
        <w:t xml:space="preserve"> eura su nedospjele obveze (šifra V009).</w:t>
      </w:r>
    </w:p>
    <w:p w:rsidR="00FA2D38" w:rsidRPr="004D3E44" w:rsidRDefault="00FA2D38" w:rsidP="001D39DE">
      <w:pPr>
        <w:rPr>
          <w:rFonts w:ascii="Arial" w:hAnsi="Arial" w:cs="Arial"/>
          <w:sz w:val="22"/>
        </w:rPr>
      </w:pPr>
    </w:p>
    <w:p w:rsidR="00831EA7" w:rsidRPr="00FC04B0" w:rsidRDefault="00831EA7" w:rsidP="00831EA7">
      <w:pPr>
        <w:rPr>
          <w:rFonts w:ascii="Arial" w:hAnsi="Arial" w:cs="Arial"/>
          <w:sz w:val="22"/>
        </w:rPr>
      </w:pPr>
      <w:r w:rsidRPr="00FC04B0">
        <w:rPr>
          <w:rFonts w:ascii="Arial" w:hAnsi="Arial" w:cs="Arial"/>
          <w:sz w:val="22"/>
        </w:rPr>
        <w:t>Razlog stanja dospjelih obveza</w:t>
      </w:r>
      <w:r w:rsidR="00307027" w:rsidRPr="00FC04B0">
        <w:rPr>
          <w:rFonts w:ascii="Arial" w:hAnsi="Arial" w:cs="Arial"/>
          <w:sz w:val="22"/>
        </w:rPr>
        <w:t xml:space="preserve"> (šifra V007)</w:t>
      </w:r>
      <w:r w:rsidRPr="00FC04B0">
        <w:rPr>
          <w:rFonts w:ascii="Arial" w:hAnsi="Arial" w:cs="Arial"/>
          <w:sz w:val="22"/>
        </w:rPr>
        <w:t xml:space="preserve"> na kraju izvještajnog razdoblja i prekoračenja rokova plaćanja </w:t>
      </w:r>
      <w:r w:rsidR="00426EB8" w:rsidRPr="00FC04B0">
        <w:rPr>
          <w:rFonts w:ascii="Arial" w:hAnsi="Arial" w:cs="Arial"/>
          <w:sz w:val="22"/>
        </w:rPr>
        <w:t>istih</w:t>
      </w:r>
      <w:r w:rsidRPr="00FC04B0">
        <w:rPr>
          <w:rFonts w:ascii="Arial" w:hAnsi="Arial" w:cs="Arial"/>
          <w:sz w:val="22"/>
        </w:rPr>
        <w:t xml:space="preserve"> je zakašnjenje u dostavi kompletne financijske dokumentacije potrebne za izvršenje isplate prema dobavljačima.</w:t>
      </w:r>
    </w:p>
    <w:p w:rsidR="00BB54DF" w:rsidRPr="000010D8" w:rsidRDefault="00BB54DF" w:rsidP="00831EA7">
      <w:pPr>
        <w:rPr>
          <w:rFonts w:ascii="Arial" w:hAnsi="Arial" w:cs="Arial"/>
          <w:sz w:val="22"/>
        </w:rPr>
      </w:pPr>
    </w:p>
    <w:p w:rsidR="00831EA7" w:rsidRDefault="00831EA7" w:rsidP="00831EA7">
      <w:pPr>
        <w:pStyle w:val="BodyText"/>
        <w:ind w:firstLine="709"/>
        <w:jc w:val="both"/>
        <w:rPr>
          <w:rFonts w:ascii="Arial" w:hAnsi="Arial"/>
          <w:sz w:val="22"/>
        </w:rPr>
      </w:pPr>
      <w:r w:rsidRPr="000010D8">
        <w:rPr>
          <w:rFonts w:ascii="Arial" w:hAnsi="Arial"/>
          <w:sz w:val="22"/>
        </w:rPr>
        <w:t>Najveći udio u ukupnim nepodmirenim obvezama Županije na dan 3</w:t>
      </w:r>
      <w:r w:rsidR="004772E8">
        <w:rPr>
          <w:rFonts w:ascii="Arial" w:hAnsi="Arial"/>
          <w:sz w:val="22"/>
        </w:rPr>
        <w:t>0</w:t>
      </w:r>
      <w:r w:rsidRPr="000010D8">
        <w:rPr>
          <w:rFonts w:ascii="Arial" w:hAnsi="Arial"/>
          <w:sz w:val="22"/>
        </w:rPr>
        <w:t xml:space="preserve">. </w:t>
      </w:r>
      <w:r w:rsidR="004772E8">
        <w:rPr>
          <w:rFonts w:ascii="Arial" w:hAnsi="Arial"/>
          <w:sz w:val="22"/>
        </w:rPr>
        <w:t>lipnja</w:t>
      </w:r>
      <w:r w:rsidRPr="000010D8">
        <w:rPr>
          <w:rFonts w:ascii="Arial" w:hAnsi="Arial"/>
          <w:sz w:val="22"/>
        </w:rPr>
        <w:t xml:space="preserve"> 202</w:t>
      </w:r>
      <w:r w:rsidR="000010D8" w:rsidRPr="000010D8">
        <w:rPr>
          <w:rFonts w:ascii="Arial" w:hAnsi="Arial"/>
          <w:sz w:val="22"/>
        </w:rPr>
        <w:t>3</w:t>
      </w:r>
      <w:r w:rsidRPr="000010D8">
        <w:rPr>
          <w:rFonts w:ascii="Arial" w:hAnsi="Arial"/>
          <w:sz w:val="22"/>
        </w:rPr>
        <w:t>. godine imaju sljedeće nedospjele obveze</w:t>
      </w:r>
      <w:r w:rsidR="00307027" w:rsidRPr="000010D8">
        <w:rPr>
          <w:rFonts w:ascii="Arial" w:hAnsi="Arial"/>
          <w:sz w:val="22"/>
        </w:rPr>
        <w:t xml:space="preserve"> (šifra V009)</w:t>
      </w:r>
      <w:r w:rsidRPr="000010D8">
        <w:rPr>
          <w:rFonts w:ascii="Arial" w:hAnsi="Arial"/>
          <w:sz w:val="22"/>
        </w:rPr>
        <w:t>:</w:t>
      </w:r>
    </w:p>
    <w:p w:rsidR="0092135D" w:rsidRPr="00AC4302" w:rsidRDefault="0092135D" w:rsidP="0076482D">
      <w:pPr>
        <w:numPr>
          <w:ilvl w:val="0"/>
          <w:numId w:val="31"/>
        </w:numPr>
        <w:spacing w:before="120" w:after="120"/>
        <w:rPr>
          <w:rFonts w:ascii="Arial" w:hAnsi="Arial"/>
          <w:sz w:val="22"/>
          <w:szCs w:val="22"/>
        </w:rPr>
      </w:pPr>
      <w:r w:rsidRPr="00AC4302">
        <w:rPr>
          <w:rFonts w:ascii="Arial" w:hAnsi="Arial"/>
          <w:sz w:val="22"/>
          <w:szCs w:val="22"/>
        </w:rPr>
        <w:t xml:space="preserve">obveze za deponirana sredstva za izvlaštenja u iznosu od ukupno </w:t>
      </w:r>
      <w:r>
        <w:rPr>
          <w:rFonts w:ascii="Arial" w:hAnsi="Arial"/>
          <w:sz w:val="22"/>
          <w:szCs w:val="22"/>
        </w:rPr>
        <w:t>3.961.795,35</w:t>
      </w:r>
      <w:r w:rsidRPr="00AC4302">
        <w:rPr>
          <w:rFonts w:ascii="Arial" w:hAnsi="Arial"/>
          <w:sz w:val="22"/>
          <w:szCs w:val="22"/>
        </w:rPr>
        <w:t xml:space="preserve"> eura,</w:t>
      </w:r>
    </w:p>
    <w:p w:rsidR="0092135D" w:rsidRPr="00EA719B" w:rsidRDefault="0092135D" w:rsidP="0076482D">
      <w:pPr>
        <w:numPr>
          <w:ilvl w:val="0"/>
          <w:numId w:val="31"/>
        </w:numPr>
        <w:spacing w:before="120" w:after="120"/>
        <w:rPr>
          <w:rFonts w:ascii="Arial" w:hAnsi="Arial"/>
          <w:sz w:val="22"/>
          <w:szCs w:val="22"/>
        </w:rPr>
      </w:pPr>
      <w:r w:rsidRPr="00EA719B">
        <w:rPr>
          <w:rFonts w:ascii="Arial" w:hAnsi="Arial"/>
          <w:sz w:val="22"/>
          <w:szCs w:val="22"/>
        </w:rPr>
        <w:t xml:space="preserve">obveze po dugoročnom zajmu - IPA projekt </w:t>
      </w:r>
      <w:proofErr w:type="spellStart"/>
      <w:r w:rsidRPr="00EA719B">
        <w:rPr>
          <w:rFonts w:ascii="Arial" w:hAnsi="Arial"/>
          <w:sz w:val="22"/>
          <w:szCs w:val="22"/>
        </w:rPr>
        <w:t>IIIb</w:t>
      </w:r>
      <w:proofErr w:type="spellEnd"/>
      <w:r w:rsidRPr="00EA719B">
        <w:rPr>
          <w:rFonts w:ascii="Arial" w:hAnsi="Arial"/>
          <w:sz w:val="22"/>
          <w:szCs w:val="22"/>
        </w:rPr>
        <w:t xml:space="preserve"> </w:t>
      </w:r>
      <w:proofErr w:type="spellStart"/>
      <w:r w:rsidRPr="00EA719B">
        <w:rPr>
          <w:rFonts w:ascii="Arial" w:hAnsi="Arial"/>
          <w:sz w:val="22"/>
          <w:szCs w:val="22"/>
        </w:rPr>
        <w:t>Marišćina</w:t>
      </w:r>
      <w:proofErr w:type="spellEnd"/>
      <w:r w:rsidRPr="00EA719B">
        <w:rPr>
          <w:rFonts w:ascii="Arial" w:hAnsi="Arial"/>
          <w:sz w:val="22"/>
          <w:szCs w:val="22"/>
        </w:rPr>
        <w:t xml:space="preserve"> u iznosu od ukupno </w:t>
      </w:r>
      <w:r>
        <w:rPr>
          <w:rFonts w:ascii="Arial" w:hAnsi="Arial"/>
          <w:sz w:val="22"/>
          <w:szCs w:val="22"/>
        </w:rPr>
        <w:t>1.471.146,22</w:t>
      </w:r>
      <w:r w:rsidRPr="00EA719B">
        <w:rPr>
          <w:rFonts w:ascii="Arial" w:hAnsi="Arial"/>
          <w:sz w:val="22"/>
          <w:szCs w:val="22"/>
        </w:rPr>
        <w:t xml:space="preserve"> eura (glavnica i kamata), </w:t>
      </w:r>
    </w:p>
    <w:p w:rsidR="0092135D" w:rsidRPr="004F3466" w:rsidRDefault="0092135D" w:rsidP="0076482D">
      <w:pPr>
        <w:numPr>
          <w:ilvl w:val="0"/>
          <w:numId w:val="31"/>
        </w:numPr>
        <w:spacing w:before="120" w:after="120"/>
        <w:rPr>
          <w:rFonts w:ascii="Arial" w:hAnsi="Arial"/>
          <w:sz w:val="22"/>
          <w:szCs w:val="22"/>
        </w:rPr>
      </w:pPr>
      <w:r w:rsidRPr="00EA719B">
        <w:rPr>
          <w:rFonts w:ascii="Arial" w:hAnsi="Arial"/>
          <w:sz w:val="22"/>
          <w:szCs w:val="22"/>
        </w:rPr>
        <w:t xml:space="preserve">obveze za dugoročni kredit kod tuzemne kreditne institucije izvan javnog sektora (Privredna banka Zagreb d.d.) za financiranje projekta energetske obnove zgrada osam škola u Primorsko-goranskoj županiji u iznosu od ukupno </w:t>
      </w:r>
      <w:r>
        <w:rPr>
          <w:rFonts w:ascii="Arial" w:hAnsi="Arial"/>
          <w:sz w:val="22"/>
          <w:szCs w:val="22"/>
        </w:rPr>
        <w:t>514.743,27</w:t>
      </w:r>
      <w:r w:rsidRPr="00EA719B">
        <w:rPr>
          <w:rFonts w:ascii="Arial" w:hAnsi="Arial"/>
          <w:sz w:val="22"/>
          <w:szCs w:val="22"/>
        </w:rPr>
        <w:t xml:space="preserve"> eura (</w:t>
      </w:r>
      <w:r w:rsidRPr="00EF05F0">
        <w:rPr>
          <w:rFonts w:ascii="Arial" w:hAnsi="Arial"/>
          <w:sz w:val="22"/>
          <w:szCs w:val="22"/>
        </w:rPr>
        <w:t>glavnica</w:t>
      </w:r>
      <w:r w:rsidRPr="004F3466">
        <w:rPr>
          <w:rFonts w:ascii="Arial" w:hAnsi="Arial"/>
          <w:sz w:val="22"/>
          <w:szCs w:val="22"/>
        </w:rPr>
        <w:t>).</w:t>
      </w:r>
    </w:p>
    <w:p w:rsidR="0092135D" w:rsidRPr="000010D8" w:rsidRDefault="0092135D" w:rsidP="00831EA7">
      <w:pPr>
        <w:pStyle w:val="BodyText"/>
        <w:ind w:firstLine="709"/>
        <w:jc w:val="both"/>
        <w:rPr>
          <w:rFonts w:ascii="Arial" w:hAnsi="Arial"/>
          <w:sz w:val="22"/>
        </w:rPr>
      </w:pPr>
    </w:p>
    <w:p w:rsidR="00CE2663" w:rsidRPr="008F74BF" w:rsidRDefault="00511FA8" w:rsidP="00511FA8">
      <w:pPr>
        <w:rPr>
          <w:rFonts w:ascii="Arial" w:hAnsi="Arial" w:cs="Arial"/>
          <w:sz w:val="22"/>
        </w:rPr>
      </w:pPr>
      <w:r w:rsidRPr="008F74BF">
        <w:rPr>
          <w:rFonts w:ascii="Arial" w:hAnsi="Arial" w:cs="Arial"/>
          <w:sz w:val="22"/>
        </w:rPr>
        <w:t>Od ukupno nepodmirenih obveza na dan 3</w:t>
      </w:r>
      <w:r w:rsidR="004772E8">
        <w:rPr>
          <w:rFonts w:ascii="Arial" w:hAnsi="Arial" w:cs="Arial"/>
          <w:sz w:val="22"/>
        </w:rPr>
        <w:t>0</w:t>
      </w:r>
      <w:r w:rsidRPr="008F74BF">
        <w:rPr>
          <w:rFonts w:ascii="Arial" w:hAnsi="Arial" w:cs="Arial"/>
          <w:sz w:val="22"/>
        </w:rPr>
        <w:t xml:space="preserve">. </w:t>
      </w:r>
      <w:r w:rsidR="004772E8">
        <w:rPr>
          <w:rFonts w:ascii="Arial" w:hAnsi="Arial" w:cs="Arial"/>
          <w:sz w:val="22"/>
        </w:rPr>
        <w:t>lipnja</w:t>
      </w:r>
      <w:r w:rsidRPr="008F74BF">
        <w:rPr>
          <w:rFonts w:ascii="Arial" w:hAnsi="Arial" w:cs="Arial"/>
          <w:sz w:val="22"/>
        </w:rPr>
        <w:t xml:space="preserve"> 202</w:t>
      </w:r>
      <w:r w:rsidR="008F74BF" w:rsidRPr="008F74BF">
        <w:rPr>
          <w:rFonts w:ascii="Arial" w:hAnsi="Arial" w:cs="Arial"/>
          <w:sz w:val="22"/>
        </w:rPr>
        <w:t>3</w:t>
      </w:r>
      <w:r w:rsidRPr="008F74BF">
        <w:rPr>
          <w:rFonts w:ascii="Arial" w:hAnsi="Arial" w:cs="Arial"/>
          <w:sz w:val="22"/>
        </w:rPr>
        <w:t xml:space="preserve">. godine međusobne obveze proračunskih korisnika </w:t>
      </w:r>
      <w:r w:rsidR="0092135D">
        <w:rPr>
          <w:rFonts w:ascii="Arial" w:hAnsi="Arial" w:cs="Arial"/>
          <w:sz w:val="22"/>
        </w:rPr>
        <w:t>3.380.477,34</w:t>
      </w:r>
      <w:r w:rsidR="0092135D" w:rsidRPr="00D86E8A">
        <w:rPr>
          <w:rFonts w:ascii="Arial" w:hAnsi="Arial" w:cs="Arial"/>
          <w:sz w:val="22"/>
        </w:rPr>
        <w:t xml:space="preserve"> eura </w:t>
      </w:r>
      <w:r w:rsidR="00AB2177" w:rsidRPr="008F74BF">
        <w:rPr>
          <w:rFonts w:ascii="Arial" w:hAnsi="Arial" w:cs="Arial"/>
          <w:sz w:val="22"/>
        </w:rPr>
        <w:t>(šifra V008 + V010)</w:t>
      </w:r>
      <w:r w:rsidRPr="008F74BF">
        <w:rPr>
          <w:rFonts w:ascii="Arial" w:hAnsi="Arial" w:cs="Arial"/>
          <w:sz w:val="22"/>
        </w:rPr>
        <w:t xml:space="preserve">. Riječ je o obvezama nastalim u međusobnom odnosu između dva proračunska korisnika, koje se u knjigovodstvenim evidencijama Županije vode na računima obveza za rashode poslovanja, nabavu nefinancijske imovine i obveza za financijsku imovinu, ali za potrebe izrade Izvještaja o obvezama iskazuju se u posebnoj kategoriji „međusobne obveze proračunskih korisnika“. </w:t>
      </w:r>
    </w:p>
    <w:p w:rsidR="003B47F7" w:rsidRPr="0099497C" w:rsidRDefault="003B47F7" w:rsidP="00511FA8">
      <w:pPr>
        <w:rPr>
          <w:rFonts w:ascii="Arial" w:hAnsi="Arial" w:cs="Arial"/>
          <w:color w:val="FF0000"/>
          <w:sz w:val="22"/>
        </w:rPr>
      </w:pPr>
    </w:p>
    <w:p w:rsidR="00511FA8" w:rsidRPr="00F842CE" w:rsidRDefault="00511FA8" w:rsidP="00511FA8">
      <w:pPr>
        <w:rPr>
          <w:rFonts w:ascii="Arial" w:hAnsi="Arial" w:cs="Arial"/>
          <w:sz w:val="22"/>
        </w:rPr>
      </w:pPr>
      <w:r w:rsidRPr="00F842CE">
        <w:rPr>
          <w:rFonts w:ascii="Arial" w:hAnsi="Arial" w:cs="Arial"/>
          <w:sz w:val="22"/>
        </w:rPr>
        <w:t>U nastavku se daje pregled stanja međusobnih obveza proračunskih korisnika na dan 3</w:t>
      </w:r>
      <w:r w:rsidR="004772E8">
        <w:rPr>
          <w:rFonts w:ascii="Arial" w:hAnsi="Arial" w:cs="Arial"/>
          <w:sz w:val="22"/>
        </w:rPr>
        <w:t>0</w:t>
      </w:r>
      <w:r w:rsidRPr="00F842CE">
        <w:rPr>
          <w:rFonts w:ascii="Arial" w:hAnsi="Arial" w:cs="Arial"/>
          <w:sz w:val="22"/>
        </w:rPr>
        <w:t xml:space="preserve">. </w:t>
      </w:r>
      <w:r w:rsidR="004772E8">
        <w:rPr>
          <w:rFonts w:ascii="Arial" w:hAnsi="Arial" w:cs="Arial"/>
          <w:sz w:val="22"/>
        </w:rPr>
        <w:t>lipnja</w:t>
      </w:r>
      <w:r w:rsidRPr="00F842CE">
        <w:rPr>
          <w:rFonts w:ascii="Arial" w:hAnsi="Arial" w:cs="Arial"/>
          <w:sz w:val="22"/>
        </w:rPr>
        <w:t xml:space="preserve"> 202</w:t>
      </w:r>
      <w:r w:rsidR="00F842CE" w:rsidRPr="00F842CE">
        <w:rPr>
          <w:rFonts w:ascii="Arial" w:hAnsi="Arial" w:cs="Arial"/>
          <w:sz w:val="22"/>
        </w:rPr>
        <w:t>3</w:t>
      </w:r>
      <w:r w:rsidRPr="00F842CE">
        <w:rPr>
          <w:rFonts w:ascii="Arial" w:hAnsi="Arial" w:cs="Arial"/>
          <w:sz w:val="22"/>
        </w:rPr>
        <w:t>. godine na razini podskupine.</w:t>
      </w:r>
    </w:p>
    <w:p w:rsidR="005B46D2" w:rsidRPr="0076482D" w:rsidRDefault="005B46D2" w:rsidP="005B46D2">
      <w:pPr>
        <w:ind w:firstLine="0"/>
        <w:rPr>
          <w:rFonts w:ascii="Arial" w:hAnsi="Arial" w:cs="Arial"/>
          <w:sz w:val="22"/>
          <w:szCs w:val="22"/>
        </w:rPr>
      </w:pPr>
    </w:p>
    <w:p w:rsidR="00511FA8" w:rsidRDefault="00511FA8" w:rsidP="003B47F7">
      <w:pPr>
        <w:spacing w:after="60"/>
        <w:ind w:firstLine="0"/>
        <w:rPr>
          <w:rFonts w:ascii="Arial" w:hAnsi="Arial"/>
          <w:bCs/>
          <w:sz w:val="20"/>
          <w:szCs w:val="20"/>
        </w:rPr>
      </w:pPr>
      <w:r w:rsidRPr="00F842CE">
        <w:rPr>
          <w:rFonts w:ascii="Arial" w:hAnsi="Arial" w:cs="Arial"/>
          <w:sz w:val="22"/>
          <w:szCs w:val="22"/>
        </w:rPr>
        <w:tab/>
      </w:r>
      <w:r w:rsidRPr="00F842CE">
        <w:rPr>
          <w:rFonts w:ascii="Arial" w:hAnsi="Arial" w:cs="Arial"/>
          <w:sz w:val="22"/>
          <w:szCs w:val="22"/>
        </w:rPr>
        <w:tab/>
      </w:r>
      <w:r w:rsidRPr="00F842CE">
        <w:rPr>
          <w:rFonts w:ascii="Arial" w:hAnsi="Arial" w:cs="Arial"/>
          <w:sz w:val="22"/>
          <w:szCs w:val="22"/>
        </w:rPr>
        <w:tab/>
      </w:r>
      <w:r w:rsidRPr="00F842CE">
        <w:rPr>
          <w:rFonts w:ascii="Arial" w:hAnsi="Arial" w:cs="Arial"/>
          <w:sz w:val="22"/>
          <w:szCs w:val="22"/>
        </w:rPr>
        <w:tab/>
      </w:r>
      <w:r w:rsidRPr="00F842CE">
        <w:rPr>
          <w:rFonts w:ascii="Arial" w:hAnsi="Arial" w:cs="Arial"/>
          <w:sz w:val="22"/>
          <w:szCs w:val="22"/>
        </w:rPr>
        <w:tab/>
      </w:r>
      <w:r w:rsidRPr="00F842CE">
        <w:rPr>
          <w:rFonts w:ascii="Arial" w:hAnsi="Arial" w:cs="Arial"/>
          <w:sz w:val="22"/>
          <w:szCs w:val="22"/>
        </w:rPr>
        <w:tab/>
      </w:r>
      <w:r w:rsidRPr="00F842CE">
        <w:rPr>
          <w:rFonts w:ascii="Arial" w:hAnsi="Arial" w:cs="Arial"/>
          <w:sz w:val="22"/>
          <w:szCs w:val="22"/>
        </w:rPr>
        <w:tab/>
      </w:r>
      <w:r w:rsidRPr="00F842CE">
        <w:rPr>
          <w:rFonts w:ascii="Arial" w:hAnsi="Arial" w:cs="Arial"/>
          <w:sz w:val="22"/>
          <w:szCs w:val="22"/>
        </w:rPr>
        <w:tab/>
      </w:r>
      <w:r w:rsidRPr="00F842CE">
        <w:rPr>
          <w:rFonts w:ascii="Arial" w:hAnsi="Arial" w:cs="Arial"/>
          <w:sz w:val="22"/>
          <w:szCs w:val="22"/>
        </w:rPr>
        <w:tab/>
      </w:r>
      <w:r w:rsidRPr="00F842CE">
        <w:rPr>
          <w:rFonts w:ascii="Arial" w:hAnsi="Arial" w:cs="Arial"/>
          <w:sz w:val="22"/>
          <w:szCs w:val="22"/>
        </w:rPr>
        <w:tab/>
        <w:t xml:space="preserve">          </w:t>
      </w:r>
      <w:r w:rsidRPr="00F842CE">
        <w:rPr>
          <w:rFonts w:ascii="Arial" w:hAnsi="Arial"/>
          <w:bCs/>
          <w:sz w:val="20"/>
          <w:szCs w:val="20"/>
        </w:rPr>
        <w:t xml:space="preserve">- u </w:t>
      </w:r>
      <w:r w:rsidR="00F842CE" w:rsidRPr="00F842CE">
        <w:rPr>
          <w:rFonts w:ascii="Arial" w:hAnsi="Arial"/>
          <w:bCs/>
          <w:sz w:val="20"/>
          <w:szCs w:val="20"/>
        </w:rPr>
        <w:t>eurima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32"/>
        <w:gridCol w:w="1905"/>
      </w:tblGrid>
      <w:tr w:rsidR="0004339B" w:rsidRPr="00F842CE" w:rsidTr="00FE22B9">
        <w:trPr>
          <w:trHeight w:hRule="exact" w:val="433"/>
          <w:jc w:val="center"/>
        </w:trPr>
        <w:tc>
          <w:tcPr>
            <w:tcW w:w="567" w:type="dxa"/>
            <w:shd w:val="clear" w:color="auto" w:fill="BFBFBF"/>
            <w:vAlign w:val="center"/>
          </w:tcPr>
          <w:p w:rsidR="0004339B" w:rsidRPr="00F842CE" w:rsidRDefault="0004339B" w:rsidP="00FE22B9">
            <w:pPr>
              <w:ind w:firstLine="0"/>
              <w:jc w:val="center"/>
              <w:rPr>
                <w:rFonts w:ascii="Arial" w:hAnsi="Arial" w:cs="Arial"/>
                <w:b/>
                <w:bCs/>
                <w:sz w:val="18"/>
                <w:szCs w:val="18"/>
                <w:lang w:eastAsia="zh-CN"/>
              </w:rPr>
            </w:pPr>
            <w:proofErr w:type="spellStart"/>
            <w:r w:rsidRPr="00F842CE">
              <w:rPr>
                <w:rFonts w:ascii="Arial" w:hAnsi="Arial" w:cs="Arial"/>
                <w:b/>
                <w:bCs/>
                <w:sz w:val="18"/>
                <w:szCs w:val="18"/>
                <w:lang w:eastAsia="zh-CN"/>
              </w:rPr>
              <w:t>R.b</w:t>
            </w:r>
            <w:proofErr w:type="spellEnd"/>
            <w:r w:rsidRPr="00F842CE">
              <w:rPr>
                <w:rFonts w:ascii="Arial" w:hAnsi="Arial" w:cs="Arial"/>
                <w:b/>
                <w:bCs/>
                <w:sz w:val="18"/>
                <w:szCs w:val="18"/>
                <w:lang w:eastAsia="zh-CN"/>
              </w:rPr>
              <w:t>.</w:t>
            </w:r>
          </w:p>
        </w:tc>
        <w:tc>
          <w:tcPr>
            <w:tcW w:w="5832" w:type="dxa"/>
            <w:shd w:val="clear" w:color="auto" w:fill="BFBFBF"/>
            <w:vAlign w:val="center"/>
          </w:tcPr>
          <w:p w:rsidR="0004339B" w:rsidRPr="00F842CE" w:rsidRDefault="0004339B" w:rsidP="00FE22B9">
            <w:pPr>
              <w:pStyle w:val="BodyText"/>
              <w:ind w:left="142" w:hanging="142"/>
              <w:jc w:val="center"/>
              <w:rPr>
                <w:rFonts w:ascii="Arial" w:hAnsi="Arial" w:cs="Arial"/>
                <w:b/>
                <w:sz w:val="18"/>
                <w:szCs w:val="18"/>
              </w:rPr>
            </w:pPr>
            <w:r w:rsidRPr="00F842CE">
              <w:rPr>
                <w:rFonts w:ascii="Arial" w:hAnsi="Arial" w:cs="Arial"/>
                <w:b/>
                <w:sz w:val="18"/>
                <w:szCs w:val="18"/>
              </w:rPr>
              <w:t>Podskupina / Proračunski korisnik</w:t>
            </w:r>
          </w:p>
        </w:tc>
        <w:tc>
          <w:tcPr>
            <w:tcW w:w="1905" w:type="dxa"/>
            <w:shd w:val="clear" w:color="auto" w:fill="BFBFBF"/>
            <w:vAlign w:val="center"/>
          </w:tcPr>
          <w:p w:rsidR="0004339B" w:rsidRPr="00F842CE" w:rsidRDefault="0004339B" w:rsidP="00FE22B9">
            <w:pPr>
              <w:pStyle w:val="BodyText"/>
              <w:jc w:val="center"/>
              <w:rPr>
                <w:rFonts w:ascii="Arial" w:hAnsi="Arial" w:cs="Arial"/>
                <w:b/>
                <w:sz w:val="18"/>
                <w:szCs w:val="18"/>
              </w:rPr>
            </w:pPr>
            <w:r w:rsidRPr="00F842CE">
              <w:rPr>
                <w:rFonts w:ascii="Arial" w:hAnsi="Arial" w:cs="Arial"/>
                <w:b/>
                <w:sz w:val="18"/>
                <w:szCs w:val="18"/>
              </w:rPr>
              <w:t>Ukupne obveze na dan 3</w:t>
            </w:r>
            <w:r>
              <w:rPr>
                <w:rFonts w:ascii="Arial" w:hAnsi="Arial" w:cs="Arial"/>
                <w:b/>
                <w:sz w:val="18"/>
                <w:szCs w:val="18"/>
              </w:rPr>
              <w:t>0</w:t>
            </w:r>
            <w:r w:rsidRPr="00F842CE">
              <w:rPr>
                <w:rFonts w:ascii="Arial" w:hAnsi="Arial" w:cs="Arial"/>
                <w:b/>
                <w:sz w:val="18"/>
                <w:szCs w:val="18"/>
              </w:rPr>
              <w:t>.0</w:t>
            </w:r>
            <w:r>
              <w:rPr>
                <w:rFonts w:ascii="Arial" w:hAnsi="Arial" w:cs="Arial"/>
                <w:b/>
                <w:sz w:val="18"/>
                <w:szCs w:val="18"/>
              </w:rPr>
              <w:t>6</w:t>
            </w:r>
            <w:r w:rsidRPr="00F842CE">
              <w:rPr>
                <w:rFonts w:ascii="Arial" w:hAnsi="Arial" w:cs="Arial"/>
                <w:b/>
                <w:sz w:val="18"/>
                <w:szCs w:val="18"/>
              </w:rPr>
              <w:t>.2023.</w:t>
            </w:r>
          </w:p>
        </w:tc>
      </w:tr>
      <w:tr w:rsidR="0004339B" w:rsidRPr="004772E8" w:rsidTr="00FE22B9">
        <w:trPr>
          <w:trHeight w:hRule="exact" w:val="284"/>
          <w:jc w:val="center"/>
        </w:trPr>
        <w:tc>
          <w:tcPr>
            <w:tcW w:w="567" w:type="dxa"/>
            <w:shd w:val="clear" w:color="auto" w:fill="F2F2F2" w:themeFill="background1" w:themeFillShade="F2"/>
            <w:vAlign w:val="center"/>
          </w:tcPr>
          <w:p w:rsidR="0004339B" w:rsidRPr="004772E8" w:rsidRDefault="0004339B" w:rsidP="00FE22B9">
            <w:pPr>
              <w:pStyle w:val="BodyText"/>
              <w:ind w:left="142" w:hanging="142"/>
              <w:jc w:val="center"/>
              <w:rPr>
                <w:rFonts w:ascii="Arial" w:hAnsi="Arial" w:cs="Arial"/>
                <w:b/>
                <w:color w:val="FF0000"/>
                <w:sz w:val="18"/>
                <w:szCs w:val="18"/>
              </w:rPr>
            </w:pPr>
            <w:r w:rsidRPr="00A96742">
              <w:rPr>
                <w:rFonts w:ascii="Arial" w:hAnsi="Arial" w:cs="Arial"/>
                <w:b/>
                <w:sz w:val="18"/>
                <w:szCs w:val="18"/>
              </w:rPr>
              <w:t>1.</w:t>
            </w:r>
          </w:p>
        </w:tc>
        <w:tc>
          <w:tcPr>
            <w:tcW w:w="5832" w:type="dxa"/>
            <w:shd w:val="clear" w:color="auto" w:fill="F2F2F2" w:themeFill="background1" w:themeFillShade="F2"/>
            <w:vAlign w:val="center"/>
          </w:tcPr>
          <w:p w:rsidR="0004339B" w:rsidRPr="004772E8" w:rsidRDefault="0004339B" w:rsidP="00FE22B9">
            <w:pPr>
              <w:pStyle w:val="BodyText"/>
              <w:rPr>
                <w:rFonts w:ascii="Arial" w:hAnsi="Arial" w:cs="Arial"/>
                <w:b/>
                <w:color w:val="FF0000"/>
                <w:sz w:val="18"/>
                <w:szCs w:val="18"/>
              </w:rPr>
            </w:pPr>
            <w:r w:rsidRPr="00A96742">
              <w:rPr>
                <w:rFonts w:ascii="Arial" w:hAnsi="Arial" w:cs="Arial"/>
                <w:b/>
                <w:sz w:val="18"/>
                <w:szCs w:val="18"/>
              </w:rPr>
              <w:t>232</w:t>
            </w:r>
          </w:p>
        </w:tc>
        <w:tc>
          <w:tcPr>
            <w:tcW w:w="1905" w:type="dxa"/>
            <w:shd w:val="clear" w:color="auto" w:fill="F2F2F2" w:themeFill="background1" w:themeFillShade="F2"/>
            <w:vAlign w:val="center"/>
          </w:tcPr>
          <w:p w:rsidR="0004339B" w:rsidRPr="004772E8" w:rsidRDefault="0004339B" w:rsidP="00FE22B9">
            <w:pPr>
              <w:pStyle w:val="BodyText"/>
              <w:jc w:val="right"/>
              <w:rPr>
                <w:rFonts w:ascii="Arial" w:hAnsi="Arial" w:cs="Arial"/>
                <w:b/>
                <w:color w:val="FF0000"/>
                <w:sz w:val="18"/>
                <w:szCs w:val="18"/>
              </w:rPr>
            </w:pPr>
            <w:r>
              <w:rPr>
                <w:rFonts w:ascii="Arial" w:hAnsi="Arial" w:cs="Arial"/>
                <w:b/>
                <w:sz w:val="18"/>
                <w:szCs w:val="18"/>
              </w:rPr>
              <w:t>10.553,49</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vAlign w:val="center"/>
          </w:tcPr>
          <w:p w:rsidR="0004339B" w:rsidRPr="00501B35" w:rsidRDefault="0004339B" w:rsidP="00FE22B9">
            <w:pPr>
              <w:pStyle w:val="BodyText"/>
              <w:rPr>
                <w:rFonts w:ascii="Arial" w:hAnsi="Arial" w:cs="Arial"/>
                <w:sz w:val="18"/>
                <w:szCs w:val="18"/>
              </w:rPr>
            </w:pPr>
            <w:r>
              <w:rPr>
                <w:rFonts w:ascii="Arial" w:hAnsi="Arial" w:cs="Arial"/>
                <w:sz w:val="18"/>
                <w:szCs w:val="18"/>
              </w:rPr>
              <w:t xml:space="preserve">Dom zdravlja Primorsko-goranske županije </w:t>
            </w:r>
          </w:p>
        </w:tc>
        <w:tc>
          <w:tcPr>
            <w:tcW w:w="1905" w:type="dxa"/>
            <w:shd w:val="clear" w:color="auto" w:fill="auto"/>
            <w:vAlign w:val="center"/>
          </w:tcPr>
          <w:p w:rsidR="0004339B" w:rsidRPr="004772E8" w:rsidRDefault="0004339B" w:rsidP="00FE22B9">
            <w:pPr>
              <w:pStyle w:val="BodyText"/>
              <w:jc w:val="right"/>
              <w:rPr>
                <w:rFonts w:ascii="Arial" w:hAnsi="Arial" w:cs="Arial"/>
                <w:color w:val="FF0000"/>
                <w:sz w:val="18"/>
                <w:szCs w:val="18"/>
              </w:rPr>
            </w:pPr>
            <w:r w:rsidRPr="00A96742">
              <w:rPr>
                <w:rFonts w:ascii="Arial" w:hAnsi="Arial" w:cs="Arial"/>
                <w:sz w:val="18"/>
                <w:szCs w:val="18"/>
              </w:rPr>
              <w:t>46,20</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vAlign w:val="center"/>
          </w:tcPr>
          <w:p w:rsidR="0004339B" w:rsidRPr="00A96742" w:rsidRDefault="0004339B" w:rsidP="00FE22B9">
            <w:pPr>
              <w:pStyle w:val="BodyText"/>
              <w:rPr>
                <w:rFonts w:ascii="Arial" w:hAnsi="Arial" w:cs="Arial"/>
                <w:sz w:val="18"/>
                <w:szCs w:val="18"/>
              </w:rPr>
            </w:pPr>
            <w:r>
              <w:rPr>
                <w:rFonts w:ascii="Arial" w:hAnsi="Arial" w:cs="Arial"/>
                <w:sz w:val="18"/>
                <w:szCs w:val="18"/>
              </w:rPr>
              <w:t>Državni arhiv u Rijeci</w:t>
            </w:r>
          </w:p>
        </w:tc>
        <w:tc>
          <w:tcPr>
            <w:tcW w:w="1905" w:type="dxa"/>
            <w:shd w:val="clear" w:color="auto" w:fill="auto"/>
            <w:vAlign w:val="center"/>
          </w:tcPr>
          <w:p w:rsidR="0004339B" w:rsidRPr="004772E8" w:rsidRDefault="0004339B" w:rsidP="00FE22B9">
            <w:pPr>
              <w:pStyle w:val="BodyText"/>
              <w:jc w:val="right"/>
              <w:rPr>
                <w:rFonts w:ascii="Arial" w:hAnsi="Arial" w:cs="Arial"/>
                <w:color w:val="FF0000"/>
                <w:sz w:val="18"/>
                <w:szCs w:val="18"/>
              </w:rPr>
            </w:pPr>
            <w:r w:rsidRPr="00A96742">
              <w:rPr>
                <w:rFonts w:ascii="Arial" w:hAnsi="Arial" w:cs="Arial"/>
                <w:sz w:val="18"/>
                <w:szCs w:val="18"/>
              </w:rPr>
              <w:t>5.823,30</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vAlign w:val="center"/>
          </w:tcPr>
          <w:p w:rsidR="0004339B" w:rsidRDefault="0004339B" w:rsidP="00FE22B9">
            <w:pPr>
              <w:pStyle w:val="BodyText"/>
              <w:rPr>
                <w:rFonts w:ascii="Arial" w:hAnsi="Arial" w:cs="Arial"/>
                <w:sz w:val="18"/>
                <w:szCs w:val="18"/>
              </w:rPr>
            </w:pPr>
            <w:r>
              <w:rPr>
                <w:rFonts w:ascii="Arial" w:hAnsi="Arial" w:cs="Arial"/>
                <w:sz w:val="18"/>
                <w:szCs w:val="18"/>
              </w:rPr>
              <w:t>Medicinski fakultet Sveučilišta u Rijeci</w:t>
            </w:r>
          </w:p>
        </w:tc>
        <w:tc>
          <w:tcPr>
            <w:tcW w:w="1905" w:type="dxa"/>
            <w:shd w:val="clear" w:color="auto" w:fill="auto"/>
            <w:vAlign w:val="center"/>
          </w:tcPr>
          <w:p w:rsidR="0004339B" w:rsidRPr="00A96742" w:rsidRDefault="0004339B" w:rsidP="00FE22B9">
            <w:pPr>
              <w:pStyle w:val="BodyText"/>
              <w:jc w:val="right"/>
              <w:rPr>
                <w:rFonts w:ascii="Arial" w:hAnsi="Arial" w:cs="Arial"/>
                <w:sz w:val="18"/>
                <w:szCs w:val="18"/>
              </w:rPr>
            </w:pPr>
            <w:r>
              <w:rPr>
                <w:rFonts w:ascii="Arial" w:hAnsi="Arial" w:cs="Arial"/>
                <w:sz w:val="18"/>
                <w:szCs w:val="18"/>
              </w:rPr>
              <w:t>3.384,46</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vAlign w:val="center"/>
          </w:tcPr>
          <w:p w:rsidR="0004339B" w:rsidRDefault="0004339B" w:rsidP="00FE22B9">
            <w:pPr>
              <w:pStyle w:val="BodyText"/>
              <w:rPr>
                <w:rFonts w:ascii="Arial" w:hAnsi="Arial" w:cs="Arial"/>
                <w:sz w:val="18"/>
                <w:szCs w:val="18"/>
              </w:rPr>
            </w:pPr>
            <w:r>
              <w:rPr>
                <w:rFonts w:ascii="Arial" w:hAnsi="Arial" w:cs="Arial"/>
                <w:sz w:val="18"/>
                <w:szCs w:val="18"/>
              </w:rPr>
              <w:t>Ugostiteljska škola Opatija</w:t>
            </w:r>
          </w:p>
        </w:tc>
        <w:tc>
          <w:tcPr>
            <w:tcW w:w="1905" w:type="dxa"/>
            <w:shd w:val="clear" w:color="auto" w:fill="auto"/>
            <w:vAlign w:val="center"/>
          </w:tcPr>
          <w:p w:rsidR="0004339B" w:rsidRPr="00A96742" w:rsidRDefault="0004339B" w:rsidP="00FE22B9">
            <w:pPr>
              <w:pStyle w:val="BodyText"/>
              <w:jc w:val="right"/>
              <w:rPr>
                <w:rFonts w:ascii="Arial" w:hAnsi="Arial" w:cs="Arial"/>
                <w:sz w:val="18"/>
                <w:szCs w:val="18"/>
              </w:rPr>
            </w:pPr>
            <w:r>
              <w:rPr>
                <w:rFonts w:ascii="Arial" w:hAnsi="Arial" w:cs="Arial"/>
                <w:sz w:val="18"/>
                <w:szCs w:val="18"/>
              </w:rPr>
              <w:t>660,00</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vAlign w:val="center"/>
          </w:tcPr>
          <w:p w:rsidR="0004339B" w:rsidRDefault="0004339B" w:rsidP="00FE22B9">
            <w:pPr>
              <w:pStyle w:val="BodyText"/>
              <w:rPr>
                <w:rFonts w:ascii="Arial" w:hAnsi="Arial" w:cs="Arial"/>
                <w:sz w:val="18"/>
                <w:szCs w:val="18"/>
              </w:rPr>
            </w:pPr>
            <w:r>
              <w:rPr>
                <w:rFonts w:ascii="Arial" w:hAnsi="Arial" w:cs="Arial"/>
                <w:sz w:val="18"/>
                <w:szCs w:val="18"/>
              </w:rPr>
              <w:t>Grad Crikvenica</w:t>
            </w:r>
          </w:p>
        </w:tc>
        <w:tc>
          <w:tcPr>
            <w:tcW w:w="1905" w:type="dxa"/>
            <w:shd w:val="clear" w:color="auto" w:fill="auto"/>
            <w:vAlign w:val="center"/>
          </w:tcPr>
          <w:p w:rsidR="0004339B" w:rsidRPr="00A96742" w:rsidRDefault="0004339B" w:rsidP="00FE22B9">
            <w:pPr>
              <w:pStyle w:val="BodyText"/>
              <w:jc w:val="right"/>
              <w:rPr>
                <w:rFonts w:ascii="Arial" w:hAnsi="Arial" w:cs="Arial"/>
                <w:sz w:val="18"/>
                <w:szCs w:val="18"/>
              </w:rPr>
            </w:pPr>
            <w:r>
              <w:rPr>
                <w:rFonts w:ascii="Arial" w:hAnsi="Arial" w:cs="Arial"/>
                <w:sz w:val="18"/>
                <w:szCs w:val="18"/>
              </w:rPr>
              <w:t>639,53</w:t>
            </w:r>
          </w:p>
        </w:tc>
      </w:tr>
      <w:tr w:rsidR="0004339B" w:rsidRPr="004772E8" w:rsidTr="00FE22B9">
        <w:trPr>
          <w:trHeight w:hRule="exact" w:val="284"/>
          <w:jc w:val="center"/>
        </w:trPr>
        <w:tc>
          <w:tcPr>
            <w:tcW w:w="567" w:type="dxa"/>
            <w:tcBorders>
              <w:bottom w:val="single" w:sz="4" w:space="0" w:color="auto"/>
            </w:tcBorders>
            <w:shd w:val="clear" w:color="auto" w:fill="F2F2F2" w:themeFill="background1" w:themeFillShade="F2"/>
            <w:vAlign w:val="center"/>
          </w:tcPr>
          <w:p w:rsidR="0004339B" w:rsidRPr="005F4F63" w:rsidRDefault="0004339B" w:rsidP="00FE22B9">
            <w:pPr>
              <w:pStyle w:val="BodyText"/>
              <w:ind w:left="142" w:hanging="142"/>
              <w:jc w:val="center"/>
              <w:rPr>
                <w:rFonts w:ascii="Arial" w:hAnsi="Arial" w:cs="Arial"/>
                <w:b/>
                <w:sz w:val="18"/>
                <w:szCs w:val="18"/>
              </w:rPr>
            </w:pPr>
            <w:r w:rsidRPr="005F4F63">
              <w:rPr>
                <w:rFonts w:ascii="Arial" w:hAnsi="Arial" w:cs="Arial"/>
                <w:b/>
                <w:sz w:val="18"/>
                <w:szCs w:val="18"/>
              </w:rPr>
              <w:t>2.</w:t>
            </w:r>
          </w:p>
        </w:tc>
        <w:tc>
          <w:tcPr>
            <w:tcW w:w="5832" w:type="dxa"/>
            <w:tcBorders>
              <w:bottom w:val="single" w:sz="4" w:space="0" w:color="auto"/>
            </w:tcBorders>
            <w:shd w:val="clear" w:color="auto" w:fill="F2F2F2" w:themeFill="background1" w:themeFillShade="F2"/>
            <w:vAlign w:val="center"/>
          </w:tcPr>
          <w:p w:rsidR="0004339B" w:rsidRPr="005F4F63" w:rsidRDefault="0004339B" w:rsidP="00FE22B9">
            <w:pPr>
              <w:pStyle w:val="BodyText"/>
              <w:rPr>
                <w:rFonts w:ascii="Arial" w:hAnsi="Arial" w:cs="Arial"/>
                <w:b/>
                <w:sz w:val="18"/>
                <w:szCs w:val="18"/>
              </w:rPr>
            </w:pPr>
            <w:r w:rsidRPr="005F4F63">
              <w:rPr>
                <w:rFonts w:ascii="Arial" w:hAnsi="Arial" w:cs="Arial"/>
                <w:b/>
                <w:sz w:val="18"/>
                <w:szCs w:val="18"/>
              </w:rPr>
              <w:t>237</w:t>
            </w:r>
          </w:p>
        </w:tc>
        <w:tc>
          <w:tcPr>
            <w:tcW w:w="1905" w:type="dxa"/>
            <w:tcBorders>
              <w:bottom w:val="single" w:sz="4" w:space="0" w:color="auto"/>
            </w:tcBorders>
            <w:shd w:val="clear" w:color="auto" w:fill="F2F2F2" w:themeFill="background1" w:themeFillShade="F2"/>
            <w:vAlign w:val="center"/>
          </w:tcPr>
          <w:p w:rsidR="0004339B" w:rsidRPr="005F4F63" w:rsidRDefault="0004339B" w:rsidP="00FE22B9">
            <w:pPr>
              <w:pStyle w:val="BodyText"/>
              <w:jc w:val="right"/>
              <w:rPr>
                <w:rFonts w:ascii="Arial" w:hAnsi="Arial" w:cs="Arial"/>
                <w:b/>
                <w:sz w:val="18"/>
                <w:szCs w:val="18"/>
              </w:rPr>
            </w:pPr>
            <w:r>
              <w:rPr>
                <w:rFonts w:ascii="Arial" w:hAnsi="Arial" w:cs="Arial"/>
                <w:b/>
                <w:sz w:val="18"/>
                <w:szCs w:val="18"/>
              </w:rPr>
              <w:t>1.203,95</w:t>
            </w:r>
          </w:p>
        </w:tc>
      </w:tr>
      <w:tr w:rsidR="0004339B" w:rsidRPr="004772E8" w:rsidTr="00FE22B9">
        <w:trPr>
          <w:trHeight w:hRule="exact" w:val="284"/>
          <w:jc w:val="center"/>
        </w:trPr>
        <w:tc>
          <w:tcPr>
            <w:tcW w:w="567" w:type="dxa"/>
            <w:tcBorders>
              <w:bottom w:val="single" w:sz="4" w:space="0" w:color="auto"/>
            </w:tcBorders>
            <w:shd w:val="clear" w:color="auto" w:fill="auto"/>
            <w:vAlign w:val="center"/>
          </w:tcPr>
          <w:p w:rsidR="0004339B" w:rsidRPr="005F4F63" w:rsidRDefault="0004339B" w:rsidP="00FE22B9">
            <w:pPr>
              <w:pStyle w:val="BodyText"/>
              <w:ind w:left="142" w:hanging="142"/>
              <w:jc w:val="center"/>
              <w:rPr>
                <w:rFonts w:ascii="Arial" w:hAnsi="Arial" w:cs="Arial"/>
                <w:b/>
                <w:sz w:val="18"/>
                <w:szCs w:val="18"/>
              </w:rPr>
            </w:pPr>
          </w:p>
        </w:tc>
        <w:tc>
          <w:tcPr>
            <w:tcW w:w="5832" w:type="dxa"/>
            <w:tcBorders>
              <w:bottom w:val="single" w:sz="4" w:space="0" w:color="auto"/>
            </w:tcBorders>
            <w:shd w:val="clear" w:color="auto" w:fill="auto"/>
            <w:vAlign w:val="center"/>
          </w:tcPr>
          <w:p w:rsidR="0004339B" w:rsidRPr="005F4F63" w:rsidRDefault="0004339B" w:rsidP="00FE22B9">
            <w:pPr>
              <w:pStyle w:val="BodyText"/>
              <w:rPr>
                <w:rFonts w:ascii="Arial" w:hAnsi="Arial" w:cs="Arial"/>
                <w:sz w:val="18"/>
                <w:szCs w:val="18"/>
              </w:rPr>
            </w:pPr>
            <w:r w:rsidRPr="005F4F63">
              <w:rPr>
                <w:rFonts w:ascii="Arial" w:hAnsi="Arial" w:cs="Arial"/>
                <w:sz w:val="18"/>
                <w:szCs w:val="18"/>
              </w:rPr>
              <w:t>HŽ Putnički prijevoz d.o.o.</w:t>
            </w:r>
          </w:p>
        </w:tc>
        <w:tc>
          <w:tcPr>
            <w:tcW w:w="1905" w:type="dxa"/>
            <w:tcBorders>
              <w:bottom w:val="single" w:sz="4" w:space="0" w:color="auto"/>
            </w:tcBorders>
            <w:shd w:val="clear" w:color="auto" w:fill="auto"/>
            <w:vAlign w:val="center"/>
          </w:tcPr>
          <w:p w:rsidR="0004339B" w:rsidRPr="005F4F63" w:rsidRDefault="0004339B" w:rsidP="00FE22B9">
            <w:pPr>
              <w:pStyle w:val="BodyText"/>
              <w:jc w:val="right"/>
              <w:rPr>
                <w:rFonts w:ascii="Arial" w:hAnsi="Arial" w:cs="Arial"/>
                <w:sz w:val="18"/>
                <w:szCs w:val="18"/>
              </w:rPr>
            </w:pPr>
            <w:r>
              <w:rPr>
                <w:rFonts w:ascii="Arial" w:hAnsi="Arial" w:cs="Arial"/>
                <w:sz w:val="18"/>
                <w:szCs w:val="18"/>
              </w:rPr>
              <w:t>1.203,95</w:t>
            </w:r>
          </w:p>
        </w:tc>
      </w:tr>
      <w:tr w:rsidR="0004339B" w:rsidRPr="004772E8" w:rsidTr="00FE22B9">
        <w:trPr>
          <w:trHeight w:hRule="exact" w:val="284"/>
          <w:jc w:val="center"/>
        </w:trPr>
        <w:tc>
          <w:tcPr>
            <w:tcW w:w="567" w:type="dxa"/>
            <w:tcBorders>
              <w:bottom w:val="single" w:sz="4" w:space="0" w:color="auto"/>
            </w:tcBorders>
            <w:shd w:val="clear" w:color="auto" w:fill="F2F2F2" w:themeFill="background1" w:themeFillShade="F2"/>
            <w:vAlign w:val="center"/>
          </w:tcPr>
          <w:p w:rsidR="0004339B" w:rsidRPr="005F4F63" w:rsidRDefault="0004339B" w:rsidP="00FE22B9">
            <w:pPr>
              <w:pStyle w:val="BodyText"/>
              <w:ind w:left="142" w:hanging="142"/>
              <w:jc w:val="center"/>
              <w:rPr>
                <w:rFonts w:ascii="Arial" w:hAnsi="Arial" w:cs="Arial"/>
                <w:b/>
                <w:sz w:val="18"/>
                <w:szCs w:val="18"/>
              </w:rPr>
            </w:pPr>
            <w:r w:rsidRPr="005F4F63">
              <w:rPr>
                <w:rFonts w:ascii="Arial" w:hAnsi="Arial" w:cs="Arial"/>
                <w:b/>
                <w:sz w:val="18"/>
                <w:szCs w:val="18"/>
              </w:rPr>
              <w:lastRenderedPageBreak/>
              <w:t>3.</w:t>
            </w:r>
          </w:p>
        </w:tc>
        <w:tc>
          <w:tcPr>
            <w:tcW w:w="5832" w:type="dxa"/>
            <w:tcBorders>
              <w:bottom w:val="single" w:sz="4" w:space="0" w:color="auto"/>
            </w:tcBorders>
            <w:shd w:val="clear" w:color="auto" w:fill="F2F2F2" w:themeFill="background1" w:themeFillShade="F2"/>
            <w:vAlign w:val="center"/>
          </w:tcPr>
          <w:p w:rsidR="0004339B" w:rsidRPr="005F4F63" w:rsidRDefault="0004339B" w:rsidP="00FE22B9">
            <w:pPr>
              <w:pStyle w:val="BodyText"/>
              <w:rPr>
                <w:rFonts w:ascii="Arial" w:hAnsi="Arial" w:cs="Arial"/>
                <w:b/>
                <w:sz w:val="18"/>
                <w:szCs w:val="18"/>
              </w:rPr>
            </w:pPr>
            <w:r w:rsidRPr="005F4F63">
              <w:rPr>
                <w:rFonts w:ascii="Arial" w:hAnsi="Arial" w:cs="Arial"/>
                <w:b/>
                <w:sz w:val="18"/>
                <w:szCs w:val="18"/>
              </w:rPr>
              <w:t>239</w:t>
            </w:r>
          </w:p>
        </w:tc>
        <w:tc>
          <w:tcPr>
            <w:tcW w:w="1905" w:type="dxa"/>
            <w:tcBorders>
              <w:bottom w:val="single" w:sz="4" w:space="0" w:color="auto"/>
            </w:tcBorders>
            <w:shd w:val="clear" w:color="auto" w:fill="F2F2F2" w:themeFill="background1" w:themeFillShade="F2"/>
            <w:vAlign w:val="center"/>
          </w:tcPr>
          <w:p w:rsidR="0004339B" w:rsidRPr="005F4F63" w:rsidRDefault="0004339B" w:rsidP="00FE22B9">
            <w:pPr>
              <w:pStyle w:val="BodyText"/>
              <w:jc w:val="right"/>
              <w:rPr>
                <w:rFonts w:ascii="Arial" w:hAnsi="Arial" w:cs="Arial"/>
                <w:b/>
                <w:sz w:val="18"/>
                <w:szCs w:val="18"/>
              </w:rPr>
            </w:pPr>
            <w:r>
              <w:rPr>
                <w:rFonts w:ascii="Arial" w:hAnsi="Arial" w:cs="Arial"/>
                <w:b/>
                <w:sz w:val="18"/>
                <w:szCs w:val="18"/>
              </w:rPr>
              <w:t>3.368.719,90</w:t>
            </w:r>
          </w:p>
        </w:tc>
      </w:tr>
      <w:tr w:rsidR="0004339B" w:rsidRPr="004772E8" w:rsidTr="00FE22B9">
        <w:trPr>
          <w:trHeight w:hRule="exact" w:val="284"/>
          <w:jc w:val="center"/>
        </w:trPr>
        <w:tc>
          <w:tcPr>
            <w:tcW w:w="567" w:type="dxa"/>
            <w:tcBorders>
              <w:bottom w:val="single" w:sz="4" w:space="0" w:color="auto"/>
            </w:tcBorders>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tcBorders>
              <w:bottom w:val="single" w:sz="4" w:space="0" w:color="auto"/>
            </w:tcBorders>
            <w:vAlign w:val="center"/>
          </w:tcPr>
          <w:p w:rsidR="0004339B" w:rsidRPr="005F4F63" w:rsidRDefault="0004339B" w:rsidP="00FE22B9">
            <w:pPr>
              <w:pStyle w:val="BodyText"/>
              <w:rPr>
                <w:rFonts w:ascii="Arial" w:hAnsi="Arial" w:cs="Arial"/>
                <w:sz w:val="18"/>
                <w:szCs w:val="18"/>
              </w:rPr>
            </w:pPr>
            <w:r w:rsidRPr="005F4F63">
              <w:rPr>
                <w:rFonts w:ascii="Arial" w:hAnsi="Arial" w:cs="Arial"/>
                <w:sz w:val="18"/>
                <w:szCs w:val="18"/>
              </w:rPr>
              <w:t>Županijska uprava za ceste PGŽ</w:t>
            </w:r>
          </w:p>
        </w:tc>
        <w:tc>
          <w:tcPr>
            <w:tcW w:w="1905" w:type="dxa"/>
            <w:tcBorders>
              <w:bottom w:val="single" w:sz="4" w:space="0" w:color="auto"/>
            </w:tcBorders>
            <w:shd w:val="clear" w:color="auto" w:fill="auto"/>
            <w:vAlign w:val="center"/>
          </w:tcPr>
          <w:p w:rsidR="0004339B" w:rsidRPr="00E3160F" w:rsidRDefault="0004339B" w:rsidP="00FE22B9">
            <w:pPr>
              <w:pStyle w:val="BodyText"/>
              <w:jc w:val="right"/>
              <w:rPr>
                <w:rFonts w:ascii="Arial" w:hAnsi="Arial" w:cs="Arial"/>
                <w:sz w:val="18"/>
                <w:szCs w:val="18"/>
              </w:rPr>
            </w:pPr>
            <w:r w:rsidRPr="00E3160F">
              <w:rPr>
                <w:rFonts w:ascii="Arial" w:hAnsi="Arial" w:cs="Arial"/>
                <w:sz w:val="18"/>
                <w:szCs w:val="18"/>
              </w:rPr>
              <w:t>31.576,62</w:t>
            </w:r>
          </w:p>
        </w:tc>
      </w:tr>
      <w:tr w:rsidR="0004339B" w:rsidRPr="005F4F63" w:rsidTr="00FE22B9">
        <w:trPr>
          <w:trHeight w:hRule="exact" w:val="284"/>
          <w:jc w:val="center"/>
        </w:trPr>
        <w:tc>
          <w:tcPr>
            <w:tcW w:w="567" w:type="dxa"/>
            <w:tcBorders>
              <w:bottom w:val="single" w:sz="4" w:space="0" w:color="auto"/>
            </w:tcBorders>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tcBorders>
              <w:bottom w:val="single" w:sz="4" w:space="0" w:color="auto"/>
            </w:tcBorders>
            <w:vAlign w:val="center"/>
          </w:tcPr>
          <w:p w:rsidR="0004339B" w:rsidRPr="004772E8" w:rsidRDefault="0004339B" w:rsidP="00FE22B9">
            <w:pPr>
              <w:pStyle w:val="BodyText"/>
              <w:rPr>
                <w:rFonts w:ascii="Arial" w:hAnsi="Arial" w:cs="Arial"/>
                <w:color w:val="FF0000"/>
                <w:sz w:val="18"/>
                <w:szCs w:val="18"/>
              </w:rPr>
            </w:pPr>
            <w:r w:rsidRPr="005F4F63">
              <w:rPr>
                <w:rFonts w:ascii="Arial" w:hAnsi="Arial" w:cs="Arial"/>
                <w:sz w:val="18"/>
                <w:szCs w:val="18"/>
              </w:rPr>
              <w:t>Hrvatske autoceste d.o.o.</w:t>
            </w:r>
          </w:p>
        </w:tc>
        <w:tc>
          <w:tcPr>
            <w:tcW w:w="1905" w:type="dxa"/>
            <w:tcBorders>
              <w:bottom w:val="single" w:sz="4" w:space="0" w:color="auto"/>
            </w:tcBorders>
            <w:shd w:val="clear" w:color="auto" w:fill="auto"/>
            <w:vAlign w:val="center"/>
          </w:tcPr>
          <w:p w:rsidR="0004339B" w:rsidRPr="00E3160F" w:rsidRDefault="0004339B" w:rsidP="00FE22B9">
            <w:pPr>
              <w:pStyle w:val="BodyText"/>
              <w:jc w:val="right"/>
              <w:rPr>
                <w:rFonts w:ascii="Arial" w:hAnsi="Arial" w:cs="Arial"/>
                <w:sz w:val="18"/>
                <w:szCs w:val="18"/>
              </w:rPr>
            </w:pPr>
            <w:r w:rsidRPr="00E3160F">
              <w:rPr>
                <w:rFonts w:ascii="Arial" w:hAnsi="Arial" w:cs="Arial"/>
                <w:sz w:val="18"/>
                <w:szCs w:val="18"/>
              </w:rPr>
              <w:t>2.593.349,44</w:t>
            </w:r>
          </w:p>
        </w:tc>
      </w:tr>
      <w:tr w:rsidR="0004339B" w:rsidRPr="004772E8" w:rsidTr="00FE22B9">
        <w:trPr>
          <w:trHeight w:hRule="exact" w:val="284"/>
          <w:jc w:val="center"/>
        </w:trPr>
        <w:tc>
          <w:tcPr>
            <w:tcW w:w="567" w:type="dxa"/>
            <w:tcBorders>
              <w:bottom w:val="single" w:sz="4" w:space="0" w:color="auto"/>
            </w:tcBorders>
            <w:vAlign w:val="center"/>
          </w:tcPr>
          <w:p w:rsidR="0004339B" w:rsidRPr="004772E8" w:rsidRDefault="0004339B" w:rsidP="00FE22B9">
            <w:pPr>
              <w:pStyle w:val="BodyText"/>
              <w:ind w:left="142" w:hanging="142"/>
              <w:rPr>
                <w:rFonts w:ascii="Arial" w:hAnsi="Arial" w:cs="Arial"/>
                <w:color w:val="FF0000"/>
                <w:sz w:val="18"/>
                <w:szCs w:val="18"/>
              </w:rPr>
            </w:pPr>
          </w:p>
        </w:tc>
        <w:tc>
          <w:tcPr>
            <w:tcW w:w="5832" w:type="dxa"/>
            <w:tcBorders>
              <w:bottom w:val="single" w:sz="4" w:space="0" w:color="auto"/>
            </w:tcBorders>
            <w:vAlign w:val="center"/>
          </w:tcPr>
          <w:p w:rsidR="0004339B" w:rsidRPr="005F4F63" w:rsidRDefault="0004339B" w:rsidP="00FE22B9">
            <w:pPr>
              <w:pStyle w:val="BodyText"/>
              <w:rPr>
                <w:rFonts w:ascii="Arial" w:hAnsi="Arial" w:cs="Arial"/>
                <w:sz w:val="18"/>
                <w:szCs w:val="18"/>
              </w:rPr>
            </w:pPr>
            <w:r w:rsidRPr="005F4F63">
              <w:rPr>
                <w:rFonts w:ascii="Arial" w:hAnsi="Arial" w:cs="Arial"/>
                <w:sz w:val="18"/>
                <w:szCs w:val="18"/>
              </w:rPr>
              <w:t xml:space="preserve">Općina </w:t>
            </w:r>
            <w:proofErr w:type="spellStart"/>
            <w:r w:rsidRPr="005F4F63">
              <w:rPr>
                <w:rFonts w:ascii="Arial" w:hAnsi="Arial" w:cs="Arial"/>
                <w:sz w:val="18"/>
                <w:szCs w:val="18"/>
              </w:rPr>
              <w:t>Viškovo</w:t>
            </w:r>
            <w:proofErr w:type="spellEnd"/>
          </w:p>
        </w:tc>
        <w:tc>
          <w:tcPr>
            <w:tcW w:w="1905" w:type="dxa"/>
            <w:tcBorders>
              <w:bottom w:val="single" w:sz="4" w:space="0" w:color="auto"/>
            </w:tcBorders>
            <w:shd w:val="clear" w:color="auto" w:fill="auto"/>
            <w:vAlign w:val="center"/>
          </w:tcPr>
          <w:p w:rsidR="0004339B" w:rsidRPr="00E3160F" w:rsidRDefault="0004339B" w:rsidP="00FE22B9">
            <w:pPr>
              <w:pStyle w:val="BodyText"/>
              <w:jc w:val="right"/>
              <w:rPr>
                <w:rFonts w:ascii="Arial" w:hAnsi="Arial" w:cs="Arial"/>
                <w:sz w:val="18"/>
                <w:szCs w:val="18"/>
              </w:rPr>
            </w:pPr>
            <w:r w:rsidRPr="00E3160F">
              <w:rPr>
                <w:rFonts w:ascii="Arial" w:hAnsi="Arial" w:cs="Arial"/>
                <w:sz w:val="18"/>
                <w:szCs w:val="18"/>
              </w:rPr>
              <w:t>9.856,35</w:t>
            </w:r>
          </w:p>
        </w:tc>
      </w:tr>
      <w:tr w:rsidR="0004339B" w:rsidRPr="004772E8" w:rsidTr="00FE22B9">
        <w:trPr>
          <w:trHeight w:hRule="exact" w:val="284"/>
          <w:jc w:val="center"/>
        </w:trPr>
        <w:tc>
          <w:tcPr>
            <w:tcW w:w="567" w:type="dxa"/>
            <w:tcBorders>
              <w:bottom w:val="single" w:sz="4" w:space="0" w:color="auto"/>
            </w:tcBorders>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tcBorders>
              <w:bottom w:val="single" w:sz="4" w:space="0" w:color="auto"/>
            </w:tcBorders>
            <w:vAlign w:val="center"/>
          </w:tcPr>
          <w:p w:rsidR="0004339B" w:rsidRPr="004772E8" w:rsidRDefault="0004339B" w:rsidP="00FE22B9">
            <w:pPr>
              <w:pStyle w:val="BodyText"/>
              <w:rPr>
                <w:rFonts w:ascii="Arial" w:hAnsi="Arial" w:cs="Arial"/>
                <w:color w:val="FF0000"/>
                <w:sz w:val="18"/>
                <w:szCs w:val="18"/>
              </w:rPr>
            </w:pPr>
            <w:r w:rsidRPr="005F4F63">
              <w:rPr>
                <w:rFonts w:ascii="Arial" w:hAnsi="Arial" w:cs="Arial"/>
                <w:sz w:val="18"/>
                <w:szCs w:val="18"/>
              </w:rPr>
              <w:t>Hrvatske ceste d.o.o.</w:t>
            </w:r>
          </w:p>
        </w:tc>
        <w:tc>
          <w:tcPr>
            <w:tcW w:w="1905" w:type="dxa"/>
            <w:tcBorders>
              <w:bottom w:val="single" w:sz="4" w:space="0" w:color="auto"/>
            </w:tcBorders>
            <w:shd w:val="clear" w:color="auto" w:fill="auto"/>
            <w:vAlign w:val="center"/>
          </w:tcPr>
          <w:p w:rsidR="0004339B" w:rsidRPr="00E3160F" w:rsidRDefault="0004339B" w:rsidP="00FE22B9">
            <w:pPr>
              <w:pStyle w:val="BodyText"/>
              <w:jc w:val="right"/>
              <w:rPr>
                <w:rFonts w:ascii="Arial" w:hAnsi="Arial" w:cs="Arial"/>
                <w:color w:val="FF0000"/>
                <w:sz w:val="18"/>
                <w:szCs w:val="18"/>
              </w:rPr>
            </w:pPr>
            <w:r w:rsidRPr="00E3160F">
              <w:rPr>
                <w:rFonts w:ascii="Arial" w:hAnsi="Arial" w:cs="Arial"/>
                <w:sz w:val="18"/>
                <w:szCs w:val="18"/>
              </w:rPr>
              <w:t>583.005,64</w:t>
            </w:r>
          </w:p>
        </w:tc>
      </w:tr>
      <w:tr w:rsidR="0004339B" w:rsidRPr="004772E8" w:rsidTr="00FE22B9">
        <w:trPr>
          <w:trHeight w:hRule="exact" w:val="284"/>
          <w:jc w:val="center"/>
        </w:trPr>
        <w:tc>
          <w:tcPr>
            <w:tcW w:w="567" w:type="dxa"/>
            <w:tcBorders>
              <w:bottom w:val="single" w:sz="4" w:space="0" w:color="auto"/>
            </w:tcBorders>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tcBorders>
              <w:bottom w:val="single" w:sz="4" w:space="0" w:color="auto"/>
            </w:tcBorders>
            <w:vAlign w:val="center"/>
          </w:tcPr>
          <w:p w:rsidR="0004339B" w:rsidRPr="004772E8" w:rsidRDefault="0004339B" w:rsidP="00FE22B9">
            <w:pPr>
              <w:pStyle w:val="BodyText"/>
              <w:rPr>
                <w:rFonts w:ascii="Arial" w:hAnsi="Arial" w:cs="Arial"/>
                <w:color w:val="FF0000"/>
                <w:sz w:val="18"/>
                <w:szCs w:val="18"/>
              </w:rPr>
            </w:pPr>
            <w:r w:rsidRPr="005F4F63">
              <w:rPr>
                <w:rFonts w:ascii="Arial" w:hAnsi="Arial" w:cs="Arial"/>
                <w:sz w:val="18"/>
                <w:szCs w:val="18"/>
              </w:rPr>
              <w:t>Grad Rijeka</w:t>
            </w:r>
          </w:p>
        </w:tc>
        <w:tc>
          <w:tcPr>
            <w:tcW w:w="1905" w:type="dxa"/>
            <w:tcBorders>
              <w:bottom w:val="single" w:sz="4" w:space="0" w:color="auto"/>
            </w:tcBorders>
            <w:shd w:val="clear" w:color="auto" w:fill="auto"/>
            <w:vAlign w:val="center"/>
          </w:tcPr>
          <w:p w:rsidR="0004339B" w:rsidRPr="00E3160F" w:rsidRDefault="0004339B" w:rsidP="00FE22B9">
            <w:pPr>
              <w:pStyle w:val="BodyText"/>
              <w:jc w:val="right"/>
              <w:rPr>
                <w:rFonts w:ascii="Arial" w:hAnsi="Arial" w:cs="Arial"/>
                <w:color w:val="FF0000"/>
                <w:sz w:val="18"/>
                <w:szCs w:val="18"/>
              </w:rPr>
            </w:pPr>
            <w:r w:rsidRPr="00E3160F">
              <w:rPr>
                <w:rFonts w:ascii="Arial" w:hAnsi="Arial" w:cs="Arial"/>
                <w:sz w:val="18"/>
                <w:szCs w:val="18"/>
              </w:rPr>
              <w:t>13.902,17</w:t>
            </w:r>
          </w:p>
        </w:tc>
      </w:tr>
      <w:tr w:rsidR="0004339B" w:rsidRPr="004772E8" w:rsidTr="00FE22B9">
        <w:trPr>
          <w:trHeight w:hRule="exact" w:val="284"/>
          <w:jc w:val="center"/>
        </w:trPr>
        <w:tc>
          <w:tcPr>
            <w:tcW w:w="567" w:type="dxa"/>
            <w:vAlign w:val="center"/>
          </w:tcPr>
          <w:p w:rsidR="0004339B" w:rsidRPr="00C14DA6" w:rsidRDefault="0004339B" w:rsidP="00FE22B9">
            <w:pPr>
              <w:pStyle w:val="BodyText"/>
              <w:ind w:left="142" w:hanging="142"/>
              <w:jc w:val="center"/>
              <w:rPr>
                <w:rFonts w:ascii="Arial" w:hAnsi="Arial" w:cs="Arial"/>
                <w:sz w:val="18"/>
                <w:szCs w:val="18"/>
              </w:rPr>
            </w:pPr>
          </w:p>
        </w:tc>
        <w:tc>
          <w:tcPr>
            <w:tcW w:w="5832" w:type="dxa"/>
            <w:vAlign w:val="center"/>
          </w:tcPr>
          <w:p w:rsidR="0004339B" w:rsidRPr="00C14DA6" w:rsidRDefault="0004339B" w:rsidP="00FE22B9">
            <w:pPr>
              <w:pStyle w:val="BodyText"/>
              <w:rPr>
                <w:rFonts w:ascii="Arial" w:hAnsi="Arial" w:cs="Arial"/>
                <w:sz w:val="18"/>
                <w:szCs w:val="18"/>
              </w:rPr>
            </w:pPr>
            <w:r w:rsidRPr="00C14DA6">
              <w:rPr>
                <w:rFonts w:ascii="Arial" w:hAnsi="Arial" w:cs="Arial"/>
                <w:sz w:val="18"/>
                <w:szCs w:val="18"/>
              </w:rPr>
              <w:t>Državni proračun-Ministarstvo financija</w:t>
            </w:r>
          </w:p>
        </w:tc>
        <w:tc>
          <w:tcPr>
            <w:tcW w:w="1905" w:type="dxa"/>
            <w:shd w:val="clear" w:color="auto" w:fill="auto"/>
            <w:vAlign w:val="center"/>
          </w:tcPr>
          <w:p w:rsidR="0004339B" w:rsidRPr="00E3160F" w:rsidRDefault="0004339B" w:rsidP="00FE22B9">
            <w:pPr>
              <w:pStyle w:val="BodyText"/>
              <w:jc w:val="right"/>
              <w:rPr>
                <w:rFonts w:ascii="Arial" w:hAnsi="Arial" w:cs="Arial"/>
                <w:color w:val="FF0000"/>
                <w:sz w:val="18"/>
                <w:szCs w:val="18"/>
              </w:rPr>
            </w:pPr>
            <w:r w:rsidRPr="00E3160F">
              <w:rPr>
                <w:rFonts w:ascii="Arial" w:hAnsi="Arial" w:cs="Arial"/>
                <w:sz w:val="18"/>
                <w:szCs w:val="18"/>
              </w:rPr>
              <w:t>251,51</w:t>
            </w:r>
          </w:p>
        </w:tc>
      </w:tr>
      <w:tr w:rsidR="0004339B" w:rsidRPr="00E3160F" w:rsidTr="00FE22B9">
        <w:trPr>
          <w:trHeight w:hRule="exact" w:val="284"/>
          <w:jc w:val="center"/>
        </w:trPr>
        <w:tc>
          <w:tcPr>
            <w:tcW w:w="567" w:type="dxa"/>
            <w:vAlign w:val="center"/>
          </w:tcPr>
          <w:p w:rsidR="0004339B" w:rsidRPr="004772E8" w:rsidRDefault="0004339B" w:rsidP="00FE22B9">
            <w:pPr>
              <w:pStyle w:val="BodyText"/>
              <w:ind w:left="142" w:hanging="142"/>
              <w:jc w:val="center"/>
              <w:rPr>
                <w:rFonts w:ascii="Arial" w:hAnsi="Arial" w:cs="Arial"/>
                <w:color w:val="FF0000"/>
                <w:sz w:val="18"/>
                <w:szCs w:val="18"/>
              </w:rPr>
            </w:pPr>
          </w:p>
        </w:tc>
        <w:tc>
          <w:tcPr>
            <w:tcW w:w="5832" w:type="dxa"/>
            <w:vAlign w:val="center"/>
          </w:tcPr>
          <w:p w:rsidR="0004339B" w:rsidRPr="005F4F63" w:rsidRDefault="0004339B" w:rsidP="00FE22B9">
            <w:pPr>
              <w:pStyle w:val="BodyText"/>
              <w:rPr>
                <w:rFonts w:ascii="Arial" w:hAnsi="Arial" w:cs="Arial"/>
                <w:sz w:val="18"/>
                <w:szCs w:val="18"/>
              </w:rPr>
            </w:pPr>
            <w:r w:rsidRPr="005F4F63">
              <w:rPr>
                <w:rFonts w:ascii="Arial" w:hAnsi="Arial" w:cs="Arial"/>
                <w:sz w:val="18"/>
                <w:szCs w:val="18"/>
              </w:rPr>
              <w:t>Agencija za plaćanja u poljoprivredi, ribarstvu i ruralnom razvoju</w:t>
            </w:r>
          </w:p>
        </w:tc>
        <w:tc>
          <w:tcPr>
            <w:tcW w:w="1905" w:type="dxa"/>
            <w:shd w:val="clear" w:color="auto" w:fill="auto"/>
            <w:vAlign w:val="center"/>
          </w:tcPr>
          <w:p w:rsidR="0004339B" w:rsidRPr="00E3160F" w:rsidRDefault="0004339B" w:rsidP="00FE22B9">
            <w:pPr>
              <w:pStyle w:val="BodyText"/>
              <w:jc w:val="right"/>
              <w:rPr>
                <w:rFonts w:ascii="Arial" w:hAnsi="Arial" w:cs="Arial"/>
                <w:color w:val="FF0000"/>
                <w:sz w:val="18"/>
                <w:szCs w:val="18"/>
              </w:rPr>
            </w:pPr>
            <w:r w:rsidRPr="00E3160F">
              <w:rPr>
                <w:rFonts w:ascii="Arial" w:hAnsi="Arial" w:cs="Arial"/>
                <w:sz w:val="18"/>
                <w:szCs w:val="18"/>
              </w:rPr>
              <w:t>14,33</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rPr>
                <w:rFonts w:ascii="Arial" w:hAnsi="Arial" w:cs="Arial"/>
                <w:color w:val="FF0000"/>
                <w:sz w:val="18"/>
                <w:szCs w:val="18"/>
              </w:rPr>
            </w:pPr>
          </w:p>
        </w:tc>
        <w:tc>
          <w:tcPr>
            <w:tcW w:w="5832" w:type="dxa"/>
            <w:vAlign w:val="center"/>
          </w:tcPr>
          <w:p w:rsidR="0004339B" w:rsidRPr="004772E8" w:rsidRDefault="0004339B" w:rsidP="00FE22B9">
            <w:pPr>
              <w:pStyle w:val="BodyText"/>
              <w:rPr>
                <w:rFonts w:ascii="Arial" w:hAnsi="Arial" w:cs="Arial"/>
                <w:color w:val="FF0000"/>
                <w:sz w:val="18"/>
                <w:szCs w:val="18"/>
              </w:rPr>
            </w:pPr>
            <w:r w:rsidRPr="00C14DA6">
              <w:rPr>
                <w:rFonts w:ascii="Arial" w:hAnsi="Arial" w:cs="Arial"/>
                <w:sz w:val="18"/>
                <w:szCs w:val="18"/>
              </w:rPr>
              <w:t>Fakultet za menadžment u turizmu i ugostiteljstvu</w:t>
            </w:r>
          </w:p>
        </w:tc>
        <w:tc>
          <w:tcPr>
            <w:tcW w:w="1905" w:type="dxa"/>
            <w:shd w:val="clear" w:color="auto" w:fill="auto"/>
            <w:vAlign w:val="center"/>
          </w:tcPr>
          <w:p w:rsidR="0004339B" w:rsidRPr="00E3160F" w:rsidRDefault="0004339B" w:rsidP="00FE22B9">
            <w:pPr>
              <w:pStyle w:val="BodyText"/>
              <w:jc w:val="right"/>
              <w:rPr>
                <w:rFonts w:ascii="Arial" w:hAnsi="Arial" w:cs="Arial"/>
                <w:sz w:val="18"/>
                <w:szCs w:val="18"/>
              </w:rPr>
            </w:pPr>
            <w:r w:rsidRPr="00E3160F">
              <w:rPr>
                <w:rFonts w:ascii="Arial" w:hAnsi="Arial" w:cs="Arial"/>
                <w:sz w:val="18"/>
                <w:szCs w:val="18"/>
              </w:rPr>
              <w:t>2.561,55</w:t>
            </w:r>
          </w:p>
          <w:p w:rsidR="0004339B" w:rsidRPr="00E3160F" w:rsidRDefault="0004339B" w:rsidP="00FE22B9">
            <w:pPr>
              <w:pStyle w:val="BodyText"/>
              <w:jc w:val="right"/>
              <w:rPr>
                <w:rFonts w:ascii="Arial" w:hAnsi="Arial" w:cs="Arial"/>
                <w:color w:val="FF0000"/>
                <w:sz w:val="18"/>
                <w:szCs w:val="18"/>
              </w:rPr>
            </w:pPr>
          </w:p>
        </w:tc>
      </w:tr>
      <w:tr w:rsidR="0004339B" w:rsidRPr="004772E8" w:rsidTr="00FE22B9">
        <w:trPr>
          <w:trHeight w:hRule="exact" w:val="284"/>
          <w:jc w:val="center"/>
        </w:trPr>
        <w:tc>
          <w:tcPr>
            <w:tcW w:w="567" w:type="dxa"/>
            <w:vAlign w:val="center"/>
          </w:tcPr>
          <w:p w:rsidR="0004339B" w:rsidRPr="004772E8" w:rsidRDefault="0004339B" w:rsidP="00FE22B9">
            <w:pPr>
              <w:pStyle w:val="BodyText"/>
              <w:rPr>
                <w:rFonts w:ascii="Arial" w:hAnsi="Arial" w:cs="Arial"/>
                <w:color w:val="FF0000"/>
                <w:sz w:val="18"/>
                <w:szCs w:val="18"/>
              </w:rPr>
            </w:pPr>
          </w:p>
        </w:tc>
        <w:tc>
          <w:tcPr>
            <w:tcW w:w="5832" w:type="dxa"/>
            <w:vAlign w:val="center"/>
          </w:tcPr>
          <w:p w:rsidR="0004339B" w:rsidRPr="004772E8" w:rsidRDefault="0004339B" w:rsidP="00FE22B9">
            <w:pPr>
              <w:pStyle w:val="BodyText"/>
              <w:rPr>
                <w:rFonts w:ascii="Arial" w:hAnsi="Arial" w:cs="Arial"/>
                <w:color w:val="FF0000"/>
                <w:sz w:val="18"/>
                <w:szCs w:val="18"/>
              </w:rPr>
            </w:pPr>
            <w:r w:rsidRPr="00C14DA6">
              <w:rPr>
                <w:rFonts w:ascii="Arial" w:hAnsi="Arial" w:cs="Arial"/>
                <w:sz w:val="18"/>
                <w:szCs w:val="18"/>
              </w:rPr>
              <w:t xml:space="preserve">Općina </w:t>
            </w:r>
            <w:proofErr w:type="spellStart"/>
            <w:r w:rsidRPr="00C14DA6">
              <w:rPr>
                <w:rFonts w:ascii="Arial" w:hAnsi="Arial" w:cs="Arial"/>
                <w:sz w:val="18"/>
                <w:szCs w:val="18"/>
              </w:rPr>
              <w:t>Kostrena</w:t>
            </w:r>
            <w:proofErr w:type="spellEnd"/>
          </w:p>
        </w:tc>
        <w:tc>
          <w:tcPr>
            <w:tcW w:w="1905" w:type="dxa"/>
            <w:shd w:val="clear" w:color="auto" w:fill="auto"/>
            <w:vAlign w:val="center"/>
          </w:tcPr>
          <w:p w:rsidR="0004339B" w:rsidRPr="00E3160F" w:rsidRDefault="0004339B" w:rsidP="00FE22B9">
            <w:pPr>
              <w:pStyle w:val="BodyText"/>
              <w:jc w:val="right"/>
              <w:rPr>
                <w:rFonts w:ascii="Arial" w:hAnsi="Arial" w:cs="Arial"/>
                <w:color w:val="FF0000"/>
                <w:sz w:val="18"/>
                <w:szCs w:val="18"/>
              </w:rPr>
            </w:pPr>
            <w:r w:rsidRPr="00E3160F">
              <w:rPr>
                <w:rFonts w:ascii="Arial" w:hAnsi="Arial" w:cs="Arial"/>
                <w:sz w:val="18"/>
                <w:szCs w:val="18"/>
              </w:rPr>
              <w:t>85.596,40</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rPr>
                <w:rFonts w:ascii="Arial" w:hAnsi="Arial" w:cs="Arial"/>
                <w:color w:val="FF0000"/>
                <w:sz w:val="18"/>
                <w:szCs w:val="18"/>
              </w:rPr>
            </w:pPr>
          </w:p>
        </w:tc>
        <w:tc>
          <w:tcPr>
            <w:tcW w:w="5832" w:type="dxa"/>
            <w:vAlign w:val="center"/>
          </w:tcPr>
          <w:p w:rsidR="0004339B" w:rsidRPr="005F4F63" w:rsidRDefault="0004339B" w:rsidP="00FE22B9">
            <w:pPr>
              <w:pStyle w:val="BodyText"/>
              <w:rPr>
                <w:rFonts w:ascii="Arial" w:hAnsi="Arial" w:cs="Arial"/>
                <w:sz w:val="18"/>
                <w:szCs w:val="18"/>
              </w:rPr>
            </w:pPr>
            <w:r w:rsidRPr="005F4F63">
              <w:rPr>
                <w:rFonts w:ascii="Arial" w:hAnsi="Arial" w:cs="Arial"/>
                <w:sz w:val="18"/>
                <w:szCs w:val="18"/>
              </w:rPr>
              <w:t>Općina Punat</w:t>
            </w:r>
          </w:p>
        </w:tc>
        <w:tc>
          <w:tcPr>
            <w:tcW w:w="1905" w:type="dxa"/>
            <w:shd w:val="clear" w:color="auto" w:fill="auto"/>
            <w:vAlign w:val="center"/>
          </w:tcPr>
          <w:p w:rsidR="0004339B" w:rsidRPr="00E3160F" w:rsidRDefault="0004339B" w:rsidP="00FE22B9">
            <w:pPr>
              <w:pStyle w:val="BodyText"/>
              <w:jc w:val="right"/>
              <w:rPr>
                <w:rFonts w:ascii="Arial" w:hAnsi="Arial" w:cs="Arial"/>
                <w:sz w:val="18"/>
                <w:szCs w:val="18"/>
              </w:rPr>
            </w:pPr>
            <w:r w:rsidRPr="00E3160F">
              <w:rPr>
                <w:rFonts w:ascii="Arial" w:hAnsi="Arial" w:cs="Arial"/>
                <w:sz w:val="18"/>
                <w:szCs w:val="18"/>
              </w:rPr>
              <w:t>4.205,86</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rPr>
                <w:rFonts w:ascii="Arial" w:hAnsi="Arial" w:cs="Arial"/>
                <w:color w:val="FF0000"/>
                <w:sz w:val="18"/>
                <w:szCs w:val="18"/>
              </w:rPr>
            </w:pPr>
          </w:p>
        </w:tc>
        <w:tc>
          <w:tcPr>
            <w:tcW w:w="5832" w:type="dxa"/>
            <w:vAlign w:val="center"/>
          </w:tcPr>
          <w:p w:rsidR="0004339B" w:rsidRPr="005F4F63" w:rsidRDefault="0004339B" w:rsidP="00FE22B9">
            <w:pPr>
              <w:pStyle w:val="BodyText"/>
              <w:rPr>
                <w:rFonts w:ascii="Arial" w:hAnsi="Arial" w:cs="Arial"/>
                <w:sz w:val="18"/>
                <w:szCs w:val="18"/>
              </w:rPr>
            </w:pPr>
            <w:r w:rsidRPr="005F4F63">
              <w:rPr>
                <w:rFonts w:ascii="Arial" w:hAnsi="Arial" w:cs="Arial"/>
                <w:sz w:val="18"/>
                <w:szCs w:val="18"/>
              </w:rPr>
              <w:t>Općina Čavle</w:t>
            </w:r>
          </w:p>
        </w:tc>
        <w:tc>
          <w:tcPr>
            <w:tcW w:w="1905" w:type="dxa"/>
            <w:shd w:val="clear" w:color="auto" w:fill="auto"/>
            <w:vAlign w:val="center"/>
          </w:tcPr>
          <w:p w:rsidR="0004339B" w:rsidRPr="00E3160F" w:rsidRDefault="0004339B" w:rsidP="00FE22B9">
            <w:pPr>
              <w:pStyle w:val="BodyText"/>
              <w:jc w:val="right"/>
              <w:rPr>
                <w:rFonts w:ascii="Arial" w:hAnsi="Arial" w:cs="Arial"/>
                <w:color w:val="FF0000"/>
                <w:sz w:val="18"/>
                <w:szCs w:val="18"/>
              </w:rPr>
            </w:pPr>
            <w:r w:rsidRPr="00E3160F">
              <w:rPr>
                <w:rFonts w:ascii="Arial" w:hAnsi="Arial" w:cs="Arial"/>
                <w:sz w:val="18"/>
                <w:szCs w:val="18"/>
              </w:rPr>
              <w:t>5.890,35</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rPr>
                <w:rFonts w:ascii="Arial" w:hAnsi="Arial" w:cs="Arial"/>
                <w:color w:val="FF0000"/>
                <w:sz w:val="18"/>
                <w:szCs w:val="18"/>
              </w:rPr>
            </w:pPr>
          </w:p>
        </w:tc>
        <w:tc>
          <w:tcPr>
            <w:tcW w:w="5832" w:type="dxa"/>
            <w:vAlign w:val="center"/>
          </w:tcPr>
          <w:p w:rsidR="0004339B" w:rsidRPr="004772E8" w:rsidRDefault="0004339B" w:rsidP="00FE22B9">
            <w:pPr>
              <w:pStyle w:val="BodyText"/>
              <w:rPr>
                <w:rFonts w:ascii="Arial" w:hAnsi="Arial" w:cs="Arial"/>
                <w:color w:val="FF0000"/>
                <w:sz w:val="18"/>
                <w:szCs w:val="18"/>
              </w:rPr>
            </w:pPr>
            <w:r w:rsidRPr="00C14DA6">
              <w:rPr>
                <w:rFonts w:ascii="Arial" w:hAnsi="Arial" w:cs="Arial"/>
                <w:sz w:val="18"/>
                <w:szCs w:val="18"/>
              </w:rPr>
              <w:t>Grad Mali Lošinj</w:t>
            </w:r>
          </w:p>
        </w:tc>
        <w:tc>
          <w:tcPr>
            <w:tcW w:w="1905" w:type="dxa"/>
            <w:shd w:val="clear" w:color="auto" w:fill="auto"/>
            <w:vAlign w:val="center"/>
          </w:tcPr>
          <w:p w:rsidR="0004339B" w:rsidRPr="00E3160F" w:rsidRDefault="0004339B" w:rsidP="00FE22B9">
            <w:pPr>
              <w:pStyle w:val="BodyText"/>
              <w:jc w:val="right"/>
              <w:rPr>
                <w:rFonts w:ascii="Arial" w:hAnsi="Arial" w:cs="Arial"/>
                <w:color w:val="FF0000"/>
                <w:sz w:val="18"/>
                <w:szCs w:val="18"/>
              </w:rPr>
            </w:pPr>
            <w:r w:rsidRPr="00E3160F">
              <w:rPr>
                <w:rFonts w:ascii="Arial" w:hAnsi="Arial" w:cs="Arial"/>
                <w:sz w:val="18"/>
                <w:szCs w:val="18"/>
              </w:rPr>
              <w:t>38.310,12</w:t>
            </w:r>
          </w:p>
        </w:tc>
      </w:tr>
      <w:tr w:rsidR="0004339B" w:rsidRPr="004772E8" w:rsidTr="00FE22B9">
        <w:trPr>
          <w:trHeight w:hRule="exact" w:val="284"/>
          <w:jc w:val="center"/>
        </w:trPr>
        <w:tc>
          <w:tcPr>
            <w:tcW w:w="567" w:type="dxa"/>
            <w:vAlign w:val="center"/>
          </w:tcPr>
          <w:p w:rsidR="0004339B" w:rsidRPr="004772E8" w:rsidRDefault="0004339B" w:rsidP="00FE22B9">
            <w:pPr>
              <w:pStyle w:val="BodyText"/>
              <w:rPr>
                <w:rFonts w:ascii="Arial" w:hAnsi="Arial" w:cs="Arial"/>
                <w:color w:val="FF0000"/>
                <w:sz w:val="18"/>
                <w:szCs w:val="18"/>
              </w:rPr>
            </w:pPr>
          </w:p>
        </w:tc>
        <w:tc>
          <w:tcPr>
            <w:tcW w:w="5832" w:type="dxa"/>
            <w:vAlign w:val="center"/>
          </w:tcPr>
          <w:p w:rsidR="0004339B" w:rsidRPr="004772E8" w:rsidRDefault="0004339B" w:rsidP="00FE22B9">
            <w:pPr>
              <w:pStyle w:val="BodyText"/>
              <w:rPr>
                <w:rFonts w:ascii="Arial" w:hAnsi="Arial" w:cs="Arial"/>
                <w:color w:val="FF0000"/>
                <w:sz w:val="18"/>
                <w:szCs w:val="18"/>
              </w:rPr>
            </w:pPr>
            <w:r w:rsidRPr="00C14DA6">
              <w:rPr>
                <w:rFonts w:ascii="Arial" w:hAnsi="Arial" w:cs="Arial"/>
                <w:sz w:val="18"/>
                <w:szCs w:val="18"/>
              </w:rPr>
              <w:t>Ministarstvo rada, mirovinskog sustava, obitelji i socijalne politike</w:t>
            </w:r>
          </w:p>
        </w:tc>
        <w:tc>
          <w:tcPr>
            <w:tcW w:w="1905" w:type="dxa"/>
            <w:shd w:val="clear" w:color="auto" w:fill="auto"/>
            <w:vAlign w:val="center"/>
          </w:tcPr>
          <w:p w:rsidR="0004339B" w:rsidRPr="00E3160F" w:rsidRDefault="0004339B" w:rsidP="00FE22B9">
            <w:pPr>
              <w:pStyle w:val="BodyText"/>
              <w:jc w:val="right"/>
              <w:rPr>
                <w:rFonts w:ascii="Arial" w:hAnsi="Arial" w:cs="Arial"/>
                <w:color w:val="FF0000"/>
                <w:sz w:val="18"/>
                <w:szCs w:val="18"/>
              </w:rPr>
            </w:pPr>
            <w:r w:rsidRPr="00E3160F">
              <w:rPr>
                <w:rFonts w:ascii="Arial" w:hAnsi="Arial" w:cs="Arial"/>
                <w:sz w:val="18"/>
                <w:szCs w:val="18"/>
              </w:rPr>
              <w:t>199,56</w:t>
            </w:r>
          </w:p>
        </w:tc>
      </w:tr>
      <w:tr w:rsidR="0004339B" w:rsidRPr="004772E8" w:rsidTr="00FE22B9">
        <w:trPr>
          <w:trHeight w:hRule="exact" w:val="397"/>
          <w:jc w:val="center"/>
        </w:trPr>
        <w:tc>
          <w:tcPr>
            <w:tcW w:w="6399" w:type="dxa"/>
            <w:gridSpan w:val="2"/>
            <w:shd w:val="clear" w:color="auto" w:fill="BFBFBF"/>
            <w:vAlign w:val="center"/>
          </w:tcPr>
          <w:p w:rsidR="0004339B" w:rsidRPr="004772E8" w:rsidRDefault="0004339B" w:rsidP="00FE22B9">
            <w:pPr>
              <w:pStyle w:val="BodyText"/>
              <w:rPr>
                <w:rFonts w:ascii="Arial" w:hAnsi="Arial" w:cs="Arial"/>
                <w:b/>
                <w:color w:val="FF0000"/>
                <w:sz w:val="18"/>
                <w:szCs w:val="18"/>
              </w:rPr>
            </w:pPr>
            <w:r w:rsidRPr="00C14DA6">
              <w:rPr>
                <w:rFonts w:ascii="Arial" w:hAnsi="Arial" w:cs="Arial"/>
                <w:b/>
                <w:sz w:val="18"/>
                <w:szCs w:val="18"/>
              </w:rPr>
              <w:t>UKUPNO</w:t>
            </w:r>
          </w:p>
        </w:tc>
        <w:tc>
          <w:tcPr>
            <w:tcW w:w="1905" w:type="dxa"/>
            <w:shd w:val="clear" w:color="auto" w:fill="BFBFBF"/>
            <w:vAlign w:val="center"/>
          </w:tcPr>
          <w:p w:rsidR="0004339B" w:rsidRPr="004772E8" w:rsidRDefault="0004339B" w:rsidP="00FE22B9">
            <w:pPr>
              <w:pStyle w:val="BodyText"/>
              <w:jc w:val="right"/>
              <w:rPr>
                <w:rFonts w:ascii="Arial" w:hAnsi="Arial" w:cs="Arial"/>
                <w:b/>
                <w:color w:val="FF0000"/>
                <w:sz w:val="18"/>
                <w:szCs w:val="18"/>
              </w:rPr>
            </w:pPr>
            <w:r w:rsidRPr="00C14DA6">
              <w:rPr>
                <w:rFonts w:ascii="Arial" w:hAnsi="Arial" w:cs="Arial"/>
                <w:b/>
                <w:sz w:val="18"/>
                <w:szCs w:val="18"/>
              </w:rPr>
              <w:t>3.380.477,34</w:t>
            </w:r>
          </w:p>
        </w:tc>
      </w:tr>
    </w:tbl>
    <w:p w:rsidR="0085660F" w:rsidRDefault="0085660F" w:rsidP="00511FA8">
      <w:pPr>
        <w:rPr>
          <w:rFonts w:ascii="Arial" w:hAnsi="Arial" w:cs="Arial"/>
          <w:color w:val="FF0000"/>
          <w:sz w:val="22"/>
        </w:rPr>
      </w:pPr>
    </w:p>
    <w:p w:rsidR="008F74BF" w:rsidRDefault="008F74BF" w:rsidP="00511FA8">
      <w:pPr>
        <w:rPr>
          <w:rFonts w:ascii="Arial" w:hAnsi="Arial" w:cs="Arial"/>
          <w:color w:val="FF0000"/>
          <w:sz w:val="22"/>
        </w:rPr>
      </w:pPr>
    </w:p>
    <w:p w:rsidR="00E77A9B" w:rsidRPr="00C10B69" w:rsidRDefault="00E77A9B" w:rsidP="00E77A9B">
      <w:pPr>
        <w:pStyle w:val="BodyText"/>
        <w:rPr>
          <w:rFonts w:ascii="Arial" w:hAnsi="Arial"/>
          <w:sz w:val="22"/>
          <w:szCs w:val="22"/>
        </w:rPr>
      </w:pPr>
      <w:r w:rsidRPr="00C10B69">
        <w:rPr>
          <w:rFonts w:ascii="Arial" w:hAnsi="Arial"/>
          <w:sz w:val="22"/>
          <w:szCs w:val="22"/>
        </w:rPr>
        <w:t xml:space="preserve">Mjesto i datum:  Rijeka, </w:t>
      </w:r>
      <w:r w:rsidR="004772E8">
        <w:rPr>
          <w:rFonts w:ascii="Arial" w:hAnsi="Arial"/>
          <w:sz w:val="22"/>
          <w:szCs w:val="22"/>
        </w:rPr>
        <w:t>1</w:t>
      </w:r>
      <w:r w:rsidR="00630FB3" w:rsidRPr="00C10B69">
        <w:rPr>
          <w:rFonts w:ascii="Arial" w:hAnsi="Arial"/>
          <w:sz w:val="22"/>
          <w:szCs w:val="22"/>
        </w:rPr>
        <w:t>0</w:t>
      </w:r>
      <w:r w:rsidRPr="00C10B69">
        <w:rPr>
          <w:rFonts w:ascii="Arial" w:hAnsi="Arial"/>
          <w:sz w:val="22"/>
          <w:szCs w:val="22"/>
        </w:rPr>
        <w:t xml:space="preserve">. </w:t>
      </w:r>
      <w:r w:rsidR="004772E8">
        <w:rPr>
          <w:rFonts w:ascii="Arial" w:hAnsi="Arial"/>
          <w:sz w:val="22"/>
          <w:szCs w:val="22"/>
        </w:rPr>
        <w:t>srpnja</w:t>
      </w:r>
      <w:r w:rsidRPr="00C10B69">
        <w:rPr>
          <w:rFonts w:ascii="Arial" w:hAnsi="Arial"/>
          <w:sz w:val="22"/>
          <w:szCs w:val="22"/>
        </w:rPr>
        <w:t xml:space="preserve"> 202</w:t>
      </w:r>
      <w:r w:rsidR="0099497C" w:rsidRPr="00C10B69">
        <w:rPr>
          <w:rFonts w:ascii="Arial" w:hAnsi="Arial"/>
          <w:sz w:val="22"/>
          <w:szCs w:val="22"/>
        </w:rPr>
        <w:t>3</w:t>
      </w:r>
      <w:r w:rsidRPr="00C10B69">
        <w:rPr>
          <w:rFonts w:ascii="Arial" w:hAnsi="Arial"/>
          <w:sz w:val="22"/>
          <w:szCs w:val="22"/>
        </w:rPr>
        <w:t>. godine.</w:t>
      </w:r>
    </w:p>
    <w:p w:rsidR="00E77A9B" w:rsidRPr="0099497C" w:rsidRDefault="00E77A9B" w:rsidP="00E77A9B">
      <w:pPr>
        <w:pStyle w:val="BodyText"/>
        <w:rPr>
          <w:rFonts w:ascii="Arial" w:hAnsi="Arial"/>
          <w:color w:val="FF0000"/>
          <w:sz w:val="22"/>
          <w:szCs w:val="22"/>
        </w:rPr>
      </w:pPr>
    </w:p>
    <w:p w:rsidR="00E1067D" w:rsidRDefault="00E1067D" w:rsidP="00E77A9B">
      <w:pPr>
        <w:pStyle w:val="BodyText"/>
        <w:rPr>
          <w:rFonts w:ascii="Arial" w:hAnsi="Arial"/>
          <w:color w:val="FF0000"/>
          <w:sz w:val="22"/>
          <w:szCs w:val="22"/>
        </w:rPr>
      </w:pPr>
    </w:p>
    <w:p w:rsidR="00786F3F" w:rsidRPr="0099497C" w:rsidRDefault="00786F3F" w:rsidP="00E77A9B">
      <w:pPr>
        <w:pStyle w:val="BodyText"/>
        <w:rPr>
          <w:rFonts w:ascii="Arial" w:hAnsi="Arial"/>
          <w:color w:val="FF0000"/>
          <w:sz w:val="22"/>
          <w:szCs w:val="22"/>
        </w:rPr>
      </w:pPr>
    </w:p>
    <w:p w:rsidR="00E77A9B" w:rsidRPr="0099497C" w:rsidRDefault="00E77A9B" w:rsidP="00E77A9B">
      <w:pPr>
        <w:pStyle w:val="BodyText"/>
        <w:ind w:firstLine="708"/>
        <w:rPr>
          <w:rFonts w:ascii="Arial" w:hAnsi="Arial"/>
          <w:sz w:val="22"/>
          <w:szCs w:val="22"/>
        </w:rPr>
      </w:pPr>
      <w:r w:rsidRPr="0099497C">
        <w:rPr>
          <w:rFonts w:ascii="Arial" w:hAnsi="Arial"/>
          <w:sz w:val="22"/>
          <w:szCs w:val="22"/>
        </w:rPr>
        <w:t>Bilješke sastavila:</w:t>
      </w:r>
    </w:p>
    <w:p w:rsidR="00E77A9B" w:rsidRPr="0099497C" w:rsidRDefault="00E77A9B" w:rsidP="00E77A9B">
      <w:pPr>
        <w:pStyle w:val="BodyText"/>
        <w:rPr>
          <w:rFonts w:ascii="Arial" w:hAnsi="Arial"/>
          <w:sz w:val="10"/>
          <w:szCs w:val="10"/>
        </w:rPr>
      </w:pPr>
    </w:p>
    <w:p w:rsidR="00E77A9B" w:rsidRPr="0099497C" w:rsidRDefault="00E77A9B" w:rsidP="00E77A9B">
      <w:pPr>
        <w:pStyle w:val="BodyText"/>
        <w:rPr>
          <w:rFonts w:ascii="Arial" w:hAnsi="Arial"/>
          <w:sz w:val="22"/>
        </w:rPr>
      </w:pPr>
      <w:r w:rsidRPr="0099497C">
        <w:rPr>
          <w:rFonts w:ascii="Arial" w:hAnsi="Arial"/>
          <w:sz w:val="22"/>
        </w:rPr>
        <w:t xml:space="preserve"> _________________________</w:t>
      </w:r>
    </w:p>
    <w:p w:rsidR="00E77A9B" w:rsidRPr="0099497C" w:rsidRDefault="00E77A9B" w:rsidP="00E77A9B">
      <w:pPr>
        <w:spacing w:before="120"/>
        <w:ind w:firstLine="0"/>
        <w:jc w:val="left"/>
        <w:rPr>
          <w:rFonts w:ascii="Arial" w:hAnsi="Arial"/>
          <w:sz w:val="22"/>
          <w:szCs w:val="22"/>
        </w:rPr>
      </w:pPr>
      <w:r w:rsidRPr="0099497C">
        <w:rPr>
          <w:rFonts w:ascii="Arial" w:hAnsi="Arial"/>
          <w:sz w:val="22"/>
        </w:rPr>
        <w:t xml:space="preserve">      Jasmina Hadžić, </w:t>
      </w:r>
      <w:proofErr w:type="spellStart"/>
      <w:r w:rsidRPr="0099497C">
        <w:rPr>
          <w:rFonts w:ascii="Arial" w:hAnsi="Arial"/>
          <w:sz w:val="22"/>
        </w:rPr>
        <w:t>dipl.oec</w:t>
      </w:r>
      <w:proofErr w:type="spellEnd"/>
      <w:r w:rsidRPr="0099497C">
        <w:rPr>
          <w:rFonts w:ascii="Arial" w:hAnsi="Arial"/>
          <w:sz w:val="22"/>
        </w:rPr>
        <w:t xml:space="preserve">.                        </w:t>
      </w:r>
    </w:p>
    <w:p w:rsidR="00E77A9B" w:rsidRPr="0099497C" w:rsidRDefault="00E77A9B" w:rsidP="00E77A9B">
      <w:pPr>
        <w:pStyle w:val="BodyText"/>
        <w:rPr>
          <w:rFonts w:ascii="Arial" w:hAnsi="Arial"/>
          <w:sz w:val="22"/>
          <w:szCs w:val="22"/>
        </w:rPr>
      </w:pPr>
    </w:p>
    <w:p w:rsidR="003B47F7" w:rsidRDefault="003B47F7" w:rsidP="00E77A9B">
      <w:pPr>
        <w:pStyle w:val="BodyText"/>
        <w:rPr>
          <w:rFonts w:ascii="Arial" w:hAnsi="Arial"/>
          <w:sz w:val="22"/>
          <w:szCs w:val="22"/>
        </w:rPr>
      </w:pPr>
    </w:p>
    <w:p w:rsidR="005C210C" w:rsidRDefault="005C210C" w:rsidP="00E77A9B">
      <w:pPr>
        <w:pStyle w:val="BodyText"/>
        <w:rPr>
          <w:rFonts w:ascii="Arial" w:hAnsi="Arial"/>
          <w:sz w:val="22"/>
          <w:szCs w:val="22"/>
        </w:rPr>
      </w:pPr>
    </w:p>
    <w:p w:rsidR="00786F3F" w:rsidRDefault="00786F3F" w:rsidP="00E77A9B">
      <w:pPr>
        <w:pStyle w:val="BodyText"/>
        <w:rPr>
          <w:rFonts w:ascii="Arial" w:hAnsi="Arial"/>
          <w:sz w:val="22"/>
          <w:szCs w:val="22"/>
        </w:rPr>
      </w:pPr>
    </w:p>
    <w:p w:rsidR="003B47F7" w:rsidRPr="0099497C" w:rsidRDefault="003B47F7" w:rsidP="00E77A9B">
      <w:pPr>
        <w:pStyle w:val="BodyText"/>
        <w:rPr>
          <w:rFonts w:ascii="Arial" w:hAnsi="Arial"/>
          <w:sz w:val="22"/>
          <w:szCs w:val="22"/>
        </w:rPr>
      </w:pPr>
    </w:p>
    <w:p w:rsidR="003B47F7" w:rsidRPr="0099497C" w:rsidRDefault="003B47F7" w:rsidP="00E77A9B">
      <w:pPr>
        <w:pStyle w:val="BodyText"/>
        <w:rPr>
          <w:rFonts w:ascii="Arial" w:hAnsi="Arial"/>
          <w:sz w:val="22"/>
          <w:szCs w:val="22"/>
        </w:rPr>
      </w:pPr>
    </w:p>
    <w:p w:rsidR="003B47F7" w:rsidRPr="0099497C" w:rsidRDefault="00E77A9B" w:rsidP="00E77A9B">
      <w:pPr>
        <w:pStyle w:val="BodyText"/>
        <w:rPr>
          <w:rFonts w:ascii="Arial" w:hAnsi="Arial"/>
          <w:b/>
          <w:sz w:val="22"/>
        </w:rPr>
      </w:pPr>
      <w:r w:rsidRPr="0099497C">
        <w:rPr>
          <w:rFonts w:ascii="Arial" w:hAnsi="Arial"/>
          <w:sz w:val="22"/>
        </w:rPr>
        <w:tab/>
      </w:r>
      <w:r w:rsidRPr="0099497C">
        <w:rPr>
          <w:rFonts w:ascii="Arial" w:hAnsi="Arial"/>
          <w:sz w:val="22"/>
        </w:rPr>
        <w:tab/>
      </w:r>
      <w:r w:rsidRPr="0099497C">
        <w:rPr>
          <w:rFonts w:ascii="Arial" w:hAnsi="Arial"/>
          <w:sz w:val="22"/>
        </w:rPr>
        <w:tab/>
      </w:r>
      <w:r w:rsidRPr="0099497C">
        <w:rPr>
          <w:rFonts w:ascii="Arial" w:hAnsi="Arial"/>
          <w:sz w:val="22"/>
        </w:rPr>
        <w:tab/>
      </w:r>
      <w:r w:rsidRPr="0099497C">
        <w:rPr>
          <w:rFonts w:ascii="Arial" w:hAnsi="Arial"/>
          <w:sz w:val="22"/>
        </w:rPr>
        <w:tab/>
      </w:r>
      <w:r w:rsidRPr="0099497C">
        <w:rPr>
          <w:rFonts w:ascii="Arial" w:hAnsi="Arial"/>
          <w:sz w:val="22"/>
        </w:rPr>
        <w:tab/>
      </w:r>
      <w:r w:rsidRPr="0099497C">
        <w:rPr>
          <w:rFonts w:ascii="Arial" w:hAnsi="Arial"/>
          <w:b/>
          <w:sz w:val="22"/>
        </w:rPr>
        <w:tab/>
      </w:r>
      <w:r w:rsidRPr="0099497C">
        <w:rPr>
          <w:rFonts w:ascii="Arial" w:hAnsi="Arial"/>
          <w:b/>
          <w:sz w:val="22"/>
        </w:rPr>
        <w:tab/>
      </w:r>
      <w:r w:rsidRPr="0099497C">
        <w:rPr>
          <w:rFonts w:ascii="Arial" w:hAnsi="Arial"/>
          <w:b/>
          <w:sz w:val="22"/>
        </w:rPr>
        <w:tab/>
        <w:t xml:space="preserve">Zakonski predstavnik:  </w:t>
      </w:r>
    </w:p>
    <w:p w:rsidR="00E77A9B" w:rsidRPr="0099497C" w:rsidRDefault="00E77A9B" w:rsidP="00E77A9B">
      <w:pPr>
        <w:pStyle w:val="BodyText"/>
        <w:rPr>
          <w:rFonts w:ascii="Arial" w:hAnsi="Arial"/>
          <w:b/>
          <w:sz w:val="22"/>
        </w:rPr>
      </w:pPr>
      <w:r w:rsidRPr="0099497C">
        <w:rPr>
          <w:rFonts w:ascii="Arial" w:hAnsi="Arial"/>
          <w:b/>
          <w:sz w:val="22"/>
        </w:rPr>
        <w:t xml:space="preserve">     </w:t>
      </w:r>
    </w:p>
    <w:p w:rsidR="00E77A9B" w:rsidRPr="0099497C" w:rsidRDefault="00E77A9B" w:rsidP="00E77A9B">
      <w:pPr>
        <w:pStyle w:val="BodyText"/>
        <w:rPr>
          <w:rFonts w:ascii="Arial" w:hAnsi="Arial"/>
          <w:b/>
          <w:sz w:val="12"/>
          <w:szCs w:val="12"/>
        </w:rPr>
      </w:pPr>
      <w:r w:rsidRPr="0099497C">
        <w:rPr>
          <w:rFonts w:ascii="Arial" w:hAnsi="Arial"/>
          <w:b/>
          <w:sz w:val="12"/>
          <w:szCs w:val="12"/>
        </w:rPr>
        <w:tab/>
      </w:r>
      <w:r w:rsidRPr="0099497C">
        <w:rPr>
          <w:rFonts w:ascii="Arial" w:hAnsi="Arial"/>
          <w:b/>
          <w:sz w:val="12"/>
          <w:szCs w:val="12"/>
        </w:rPr>
        <w:tab/>
      </w:r>
      <w:r w:rsidRPr="0099497C">
        <w:rPr>
          <w:rFonts w:ascii="Arial" w:hAnsi="Arial"/>
          <w:b/>
          <w:sz w:val="12"/>
          <w:szCs w:val="12"/>
        </w:rPr>
        <w:tab/>
      </w:r>
      <w:r w:rsidRPr="0099497C">
        <w:rPr>
          <w:rFonts w:ascii="Arial" w:hAnsi="Arial"/>
          <w:b/>
          <w:sz w:val="12"/>
          <w:szCs w:val="12"/>
        </w:rPr>
        <w:tab/>
      </w:r>
      <w:r w:rsidRPr="0099497C">
        <w:rPr>
          <w:rFonts w:ascii="Arial" w:hAnsi="Arial"/>
          <w:b/>
          <w:sz w:val="12"/>
          <w:szCs w:val="12"/>
        </w:rPr>
        <w:tab/>
      </w:r>
      <w:r w:rsidRPr="0099497C">
        <w:rPr>
          <w:rFonts w:ascii="Arial" w:hAnsi="Arial"/>
          <w:b/>
          <w:sz w:val="12"/>
          <w:szCs w:val="12"/>
        </w:rPr>
        <w:tab/>
      </w:r>
      <w:r w:rsidRPr="0099497C">
        <w:rPr>
          <w:rFonts w:ascii="Arial" w:hAnsi="Arial"/>
          <w:b/>
          <w:sz w:val="12"/>
          <w:szCs w:val="12"/>
        </w:rPr>
        <w:tab/>
      </w:r>
      <w:r w:rsidRPr="0099497C">
        <w:rPr>
          <w:rFonts w:ascii="Arial" w:hAnsi="Arial"/>
          <w:b/>
          <w:sz w:val="12"/>
          <w:szCs w:val="12"/>
        </w:rPr>
        <w:tab/>
      </w:r>
      <w:r w:rsidRPr="0099497C">
        <w:rPr>
          <w:rFonts w:ascii="Arial" w:hAnsi="Arial"/>
          <w:b/>
          <w:sz w:val="12"/>
          <w:szCs w:val="12"/>
        </w:rPr>
        <w:tab/>
      </w:r>
      <w:r w:rsidRPr="0099497C">
        <w:rPr>
          <w:rFonts w:ascii="Arial" w:hAnsi="Arial"/>
          <w:b/>
          <w:sz w:val="12"/>
          <w:szCs w:val="12"/>
        </w:rPr>
        <w:tab/>
      </w:r>
    </w:p>
    <w:p w:rsidR="00E77A9B" w:rsidRPr="0099497C" w:rsidRDefault="00E77A9B" w:rsidP="00E77A9B">
      <w:pPr>
        <w:pStyle w:val="BodyText"/>
        <w:rPr>
          <w:rFonts w:ascii="Arial" w:hAnsi="Arial"/>
          <w:b/>
          <w:sz w:val="22"/>
        </w:rPr>
      </w:pPr>
      <w:r w:rsidRPr="0099497C">
        <w:rPr>
          <w:rFonts w:ascii="Arial" w:hAnsi="Arial"/>
          <w:b/>
          <w:sz w:val="22"/>
        </w:rPr>
        <w:tab/>
      </w:r>
      <w:r w:rsidRPr="0099497C">
        <w:rPr>
          <w:rFonts w:ascii="Arial" w:hAnsi="Arial"/>
          <w:b/>
          <w:sz w:val="22"/>
        </w:rPr>
        <w:tab/>
      </w:r>
      <w:r w:rsidRPr="0099497C">
        <w:rPr>
          <w:rFonts w:ascii="Arial" w:hAnsi="Arial"/>
          <w:b/>
          <w:sz w:val="22"/>
        </w:rPr>
        <w:tab/>
      </w:r>
      <w:r w:rsidRPr="0099497C">
        <w:rPr>
          <w:rFonts w:ascii="Arial" w:hAnsi="Arial"/>
          <w:b/>
          <w:sz w:val="22"/>
        </w:rPr>
        <w:tab/>
      </w:r>
      <w:r w:rsidRPr="0099497C">
        <w:rPr>
          <w:rFonts w:ascii="Arial" w:hAnsi="Arial"/>
          <w:b/>
          <w:sz w:val="22"/>
        </w:rPr>
        <w:tab/>
      </w:r>
      <w:r w:rsidRPr="0099497C">
        <w:rPr>
          <w:rFonts w:ascii="Arial" w:hAnsi="Arial"/>
          <w:b/>
          <w:sz w:val="22"/>
        </w:rPr>
        <w:tab/>
      </w:r>
      <w:r w:rsidR="0085660F" w:rsidRPr="0099497C">
        <w:rPr>
          <w:rFonts w:ascii="Arial" w:hAnsi="Arial"/>
          <w:b/>
          <w:sz w:val="22"/>
          <w:szCs w:val="22"/>
        </w:rPr>
        <w:t>M. P.</w:t>
      </w:r>
      <w:r w:rsidR="0085660F" w:rsidRPr="0099497C">
        <w:rPr>
          <w:rFonts w:ascii="Arial" w:hAnsi="Arial"/>
          <w:b/>
          <w:sz w:val="22"/>
          <w:szCs w:val="22"/>
        </w:rPr>
        <w:tab/>
      </w:r>
      <w:r w:rsidRPr="0099497C">
        <w:rPr>
          <w:rFonts w:ascii="Arial" w:hAnsi="Arial"/>
          <w:b/>
          <w:sz w:val="22"/>
        </w:rPr>
        <w:tab/>
      </w:r>
      <w:r w:rsidRPr="0099497C">
        <w:rPr>
          <w:rFonts w:ascii="Arial" w:hAnsi="Arial"/>
          <w:b/>
          <w:sz w:val="22"/>
        </w:rPr>
        <w:tab/>
      </w:r>
      <w:r w:rsidRPr="0099497C">
        <w:rPr>
          <w:rFonts w:ascii="Arial" w:hAnsi="Arial"/>
          <w:b/>
          <w:sz w:val="22"/>
        </w:rPr>
        <w:tab/>
        <w:t xml:space="preserve">Župan  </w:t>
      </w:r>
      <w:r w:rsidRPr="0099497C">
        <w:rPr>
          <w:rFonts w:ascii="Arial" w:hAnsi="Arial"/>
          <w:b/>
          <w:sz w:val="22"/>
        </w:rPr>
        <w:tab/>
      </w:r>
      <w:r w:rsidRPr="0099497C">
        <w:rPr>
          <w:rFonts w:ascii="Arial" w:hAnsi="Arial"/>
          <w:b/>
          <w:sz w:val="22"/>
        </w:rPr>
        <w:tab/>
        <w:t xml:space="preserve">     </w:t>
      </w:r>
      <w:r w:rsidRPr="0099497C">
        <w:rPr>
          <w:rFonts w:ascii="Arial" w:hAnsi="Arial"/>
          <w:b/>
          <w:sz w:val="14"/>
          <w:szCs w:val="14"/>
        </w:rPr>
        <w:tab/>
      </w:r>
      <w:r w:rsidRPr="0099497C">
        <w:rPr>
          <w:rFonts w:ascii="Arial" w:hAnsi="Arial"/>
          <w:b/>
          <w:sz w:val="14"/>
          <w:szCs w:val="14"/>
        </w:rPr>
        <w:tab/>
      </w:r>
      <w:r w:rsidR="0085660F" w:rsidRPr="0099497C">
        <w:rPr>
          <w:rFonts w:ascii="Arial" w:hAnsi="Arial"/>
          <w:b/>
          <w:sz w:val="14"/>
          <w:szCs w:val="14"/>
        </w:rPr>
        <w:tab/>
      </w:r>
      <w:r w:rsidRPr="0099497C">
        <w:rPr>
          <w:rFonts w:ascii="Arial" w:hAnsi="Arial"/>
          <w:b/>
          <w:sz w:val="14"/>
          <w:szCs w:val="14"/>
        </w:rPr>
        <w:tab/>
      </w:r>
      <w:r w:rsidRPr="0099497C">
        <w:rPr>
          <w:rFonts w:ascii="Arial" w:hAnsi="Arial"/>
          <w:b/>
          <w:sz w:val="14"/>
          <w:szCs w:val="14"/>
        </w:rPr>
        <w:tab/>
      </w:r>
      <w:r w:rsidRPr="0099497C">
        <w:rPr>
          <w:rFonts w:ascii="Arial" w:hAnsi="Arial"/>
          <w:b/>
          <w:sz w:val="14"/>
          <w:szCs w:val="14"/>
        </w:rPr>
        <w:tab/>
      </w:r>
      <w:r w:rsidRPr="0099497C">
        <w:rPr>
          <w:rFonts w:ascii="Arial" w:hAnsi="Arial"/>
          <w:b/>
          <w:sz w:val="14"/>
          <w:szCs w:val="14"/>
        </w:rPr>
        <w:tab/>
        <w:t xml:space="preserve">     </w:t>
      </w:r>
      <w:r w:rsidRPr="0099497C">
        <w:rPr>
          <w:rFonts w:ascii="Arial" w:hAnsi="Arial"/>
          <w:b/>
          <w:sz w:val="14"/>
          <w:szCs w:val="14"/>
        </w:rPr>
        <w:tab/>
        <w:t xml:space="preserve">               </w:t>
      </w:r>
      <w:r w:rsidRPr="0099497C">
        <w:rPr>
          <w:rFonts w:ascii="Arial" w:hAnsi="Arial"/>
          <w:b/>
          <w:sz w:val="14"/>
          <w:szCs w:val="14"/>
        </w:rPr>
        <w:tab/>
      </w:r>
      <w:r w:rsidRPr="0099497C">
        <w:rPr>
          <w:rFonts w:ascii="Arial" w:hAnsi="Arial"/>
          <w:b/>
          <w:sz w:val="14"/>
          <w:szCs w:val="14"/>
        </w:rPr>
        <w:tab/>
      </w:r>
      <w:r w:rsidRPr="0099497C">
        <w:rPr>
          <w:rFonts w:ascii="Arial" w:hAnsi="Arial"/>
          <w:b/>
          <w:sz w:val="14"/>
          <w:szCs w:val="14"/>
        </w:rPr>
        <w:tab/>
      </w:r>
      <w:r w:rsidRPr="0099497C">
        <w:rPr>
          <w:rFonts w:ascii="Arial" w:hAnsi="Arial"/>
          <w:b/>
          <w:sz w:val="14"/>
          <w:szCs w:val="14"/>
        </w:rPr>
        <w:tab/>
      </w:r>
      <w:r w:rsidRPr="0099497C">
        <w:rPr>
          <w:rFonts w:ascii="Arial" w:hAnsi="Arial"/>
          <w:b/>
          <w:sz w:val="14"/>
          <w:szCs w:val="14"/>
        </w:rPr>
        <w:tab/>
      </w:r>
      <w:r w:rsidRPr="0099497C">
        <w:rPr>
          <w:rFonts w:ascii="Arial" w:hAnsi="Arial"/>
          <w:b/>
          <w:sz w:val="22"/>
        </w:rPr>
        <w:tab/>
      </w:r>
      <w:r w:rsidRPr="0099497C">
        <w:rPr>
          <w:rFonts w:ascii="Arial" w:hAnsi="Arial"/>
          <w:b/>
          <w:sz w:val="22"/>
        </w:rPr>
        <w:tab/>
      </w:r>
      <w:r w:rsidRPr="0099497C">
        <w:rPr>
          <w:rFonts w:ascii="Arial" w:hAnsi="Arial"/>
          <w:b/>
          <w:sz w:val="22"/>
        </w:rPr>
        <w:tab/>
      </w:r>
      <w:r w:rsidRPr="0099497C">
        <w:rPr>
          <w:rFonts w:ascii="Arial" w:hAnsi="Arial"/>
          <w:b/>
          <w:sz w:val="22"/>
        </w:rPr>
        <w:tab/>
      </w:r>
      <w:r w:rsidRPr="0099497C">
        <w:rPr>
          <w:rFonts w:ascii="Arial" w:hAnsi="Arial"/>
          <w:b/>
          <w:sz w:val="22"/>
        </w:rPr>
        <w:tab/>
      </w:r>
      <w:r w:rsidRPr="0099497C">
        <w:rPr>
          <w:rFonts w:ascii="Arial" w:hAnsi="Arial"/>
          <w:b/>
          <w:sz w:val="22"/>
        </w:rPr>
        <w:tab/>
      </w:r>
      <w:r w:rsidRPr="0099497C">
        <w:rPr>
          <w:rFonts w:ascii="Arial" w:hAnsi="Arial"/>
          <w:b/>
          <w:sz w:val="22"/>
        </w:rPr>
        <w:tab/>
      </w:r>
      <w:r w:rsidR="0085660F" w:rsidRPr="0099497C">
        <w:rPr>
          <w:rFonts w:ascii="Arial" w:hAnsi="Arial"/>
          <w:b/>
          <w:sz w:val="22"/>
        </w:rPr>
        <w:tab/>
      </w:r>
      <w:r w:rsidRPr="0099497C">
        <w:rPr>
          <w:rFonts w:ascii="Arial" w:hAnsi="Arial"/>
          <w:b/>
          <w:sz w:val="22"/>
        </w:rPr>
        <w:t xml:space="preserve">     _________________________</w:t>
      </w:r>
    </w:p>
    <w:p w:rsidR="00BB54DF" w:rsidRPr="0099497C" w:rsidRDefault="00E77A9B" w:rsidP="00E012F4">
      <w:pPr>
        <w:spacing w:before="120"/>
        <w:ind w:left="5664" w:firstLine="0"/>
        <w:rPr>
          <w:rFonts w:ascii="Arial" w:hAnsi="Arial"/>
          <w:b/>
          <w:sz w:val="22"/>
        </w:rPr>
      </w:pPr>
      <w:r w:rsidRPr="0099497C">
        <w:rPr>
          <w:rFonts w:ascii="Arial" w:hAnsi="Arial"/>
          <w:b/>
          <w:sz w:val="22"/>
        </w:rPr>
        <w:t xml:space="preserve">        Zlatko Komadina, </w:t>
      </w:r>
      <w:proofErr w:type="spellStart"/>
      <w:r w:rsidRPr="0099497C">
        <w:rPr>
          <w:rFonts w:ascii="Arial" w:hAnsi="Arial"/>
          <w:b/>
          <w:sz w:val="22"/>
        </w:rPr>
        <w:t>dipl.ing</w:t>
      </w:r>
      <w:proofErr w:type="spellEnd"/>
      <w:r w:rsidRPr="0099497C">
        <w:rPr>
          <w:rFonts w:ascii="Arial" w:hAnsi="Arial"/>
          <w:b/>
          <w:sz w:val="22"/>
        </w:rPr>
        <w:t xml:space="preserve">.     </w:t>
      </w:r>
    </w:p>
    <w:sectPr w:rsidR="00BB54DF" w:rsidRPr="0099497C" w:rsidSect="005C07E0">
      <w:headerReference w:type="even" r:id="rId10"/>
      <w:footerReference w:type="even" r:id="rId11"/>
      <w:footerReference w:type="default" r:id="rId12"/>
      <w:footerReference w:type="first" r:id="rId13"/>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3B" w:rsidRDefault="0097143B">
      <w:r>
        <w:separator/>
      </w:r>
    </w:p>
  </w:endnote>
  <w:endnote w:type="continuationSeparator" w:id="0">
    <w:p w:rsidR="0097143B" w:rsidRDefault="0097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3B" w:rsidRDefault="0097143B"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43B" w:rsidRDefault="00971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3B" w:rsidRPr="000C475E" w:rsidRDefault="0097143B"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7A105F">
      <w:rPr>
        <w:rStyle w:val="PageNumber"/>
        <w:rFonts w:ascii="Arial" w:hAnsi="Arial" w:cs="Arial"/>
        <w:noProof/>
        <w:sz w:val="16"/>
        <w:szCs w:val="16"/>
      </w:rPr>
      <w:t>8</w:t>
    </w:r>
    <w:r w:rsidRPr="000C475E">
      <w:rPr>
        <w:rStyle w:val="PageNumber"/>
        <w:rFonts w:ascii="Arial" w:hAnsi="Arial" w:cs="Arial"/>
        <w:sz w:val="16"/>
        <w:szCs w:val="16"/>
      </w:rPr>
      <w:fldChar w:fldCharType="end"/>
    </w:r>
  </w:p>
  <w:p w:rsidR="0097143B" w:rsidRDefault="00971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3B" w:rsidRPr="00F62670" w:rsidRDefault="0097143B"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7A105F">
      <w:rPr>
        <w:rStyle w:val="PageNumber"/>
        <w:rFonts w:ascii="Arial" w:hAnsi="Arial" w:cs="Arial"/>
        <w:noProof/>
        <w:sz w:val="16"/>
        <w:szCs w:val="16"/>
      </w:rPr>
      <w:t>1</w:t>
    </w:r>
    <w:r w:rsidRPr="00F62670">
      <w:rPr>
        <w:rStyle w:val="PageNumber"/>
        <w:rFonts w:ascii="Arial" w:hAnsi="Arial" w:cs="Arial"/>
        <w:sz w:val="16"/>
        <w:szCs w:val="16"/>
      </w:rPr>
      <w:fldChar w:fldCharType="end"/>
    </w:r>
  </w:p>
  <w:p w:rsidR="0097143B" w:rsidRDefault="00971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3B" w:rsidRDefault="0097143B">
      <w:r>
        <w:separator/>
      </w:r>
    </w:p>
  </w:footnote>
  <w:footnote w:type="continuationSeparator" w:id="0">
    <w:p w:rsidR="0097143B" w:rsidRDefault="0097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3B" w:rsidRDefault="0097143B"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43B" w:rsidRDefault="00971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2D"/>
    <w:multiLevelType w:val="hybridMultilevel"/>
    <w:tmpl w:val="0916D194"/>
    <w:lvl w:ilvl="0" w:tplc="9E4AF06C">
      <w:start w:val="1"/>
      <w:numFmt w:val="bullet"/>
      <w:lvlText w:val=""/>
      <w:lvlJc w:val="left"/>
      <w:pPr>
        <w:tabs>
          <w:tab w:val="num" w:pos="785"/>
        </w:tabs>
        <w:ind w:left="785" w:hanging="501"/>
      </w:pPr>
      <w:rPr>
        <w:rFonts w:ascii="Symbol" w:hAnsi="Symbol" w:hint="default"/>
      </w:rPr>
    </w:lvl>
    <w:lvl w:ilvl="1" w:tplc="23FE3E5A">
      <w:start w:val="1"/>
      <w:numFmt w:val="bullet"/>
      <w:lvlText w:val=""/>
      <w:lvlJc w:val="left"/>
      <w:pPr>
        <w:tabs>
          <w:tab w:val="num" w:pos="1157"/>
        </w:tabs>
        <w:ind w:left="1157" w:hanging="360"/>
      </w:pPr>
      <w:rPr>
        <w:rFonts w:ascii="Symbol" w:hAnsi="Symbol" w:hint="default"/>
        <w:color w:val="auto"/>
      </w:rPr>
    </w:lvl>
    <w:lvl w:ilvl="2" w:tplc="041A0005" w:tentative="1">
      <w:start w:val="1"/>
      <w:numFmt w:val="bullet"/>
      <w:lvlText w:val=""/>
      <w:lvlJc w:val="left"/>
      <w:pPr>
        <w:tabs>
          <w:tab w:val="num" w:pos="1877"/>
        </w:tabs>
        <w:ind w:left="1877" w:hanging="360"/>
      </w:pPr>
      <w:rPr>
        <w:rFonts w:ascii="Wingdings" w:hAnsi="Wingdings" w:hint="default"/>
      </w:rPr>
    </w:lvl>
    <w:lvl w:ilvl="3" w:tplc="041A0001" w:tentative="1">
      <w:start w:val="1"/>
      <w:numFmt w:val="bullet"/>
      <w:lvlText w:val=""/>
      <w:lvlJc w:val="left"/>
      <w:pPr>
        <w:tabs>
          <w:tab w:val="num" w:pos="2597"/>
        </w:tabs>
        <w:ind w:left="2597" w:hanging="360"/>
      </w:pPr>
      <w:rPr>
        <w:rFonts w:ascii="Symbol" w:hAnsi="Symbol" w:hint="default"/>
      </w:rPr>
    </w:lvl>
    <w:lvl w:ilvl="4" w:tplc="041A0003" w:tentative="1">
      <w:start w:val="1"/>
      <w:numFmt w:val="bullet"/>
      <w:lvlText w:val="o"/>
      <w:lvlJc w:val="left"/>
      <w:pPr>
        <w:tabs>
          <w:tab w:val="num" w:pos="3317"/>
        </w:tabs>
        <w:ind w:left="3317" w:hanging="360"/>
      </w:pPr>
      <w:rPr>
        <w:rFonts w:ascii="Courier New" w:hAnsi="Courier New" w:hint="default"/>
      </w:rPr>
    </w:lvl>
    <w:lvl w:ilvl="5" w:tplc="041A0005" w:tentative="1">
      <w:start w:val="1"/>
      <w:numFmt w:val="bullet"/>
      <w:lvlText w:val=""/>
      <w:lvlJc w:val="left"/>
      <w:pPr>
        <w:tabs>
          <w:tab w:val="num" w:pos="4037"/>
        </w:tabs>
        <w:ind w:left="4037" w:hanging="360"/>
      </w:pPr>
      <w:rPr>
        <w:rFonts w:ascii="Wingdings" w:hAnsi="Wingdings" w:hint="default"/>
      </w:rPr>
    </w:lvl>
    <w:lvl w:ilvl="6" w:tplc="041A0001" w:tentative="1">
      <w:start w:val="1"/>
      <w:numFmt w:val="bullet"/>
      <w:lvlText w:val=""/>
      <w:lvlJc w:val="left"/>
      <w:pPr>
        <w:tabs>
          <w:tab w:val="num" w:pos="4757"/>
        </w:tabs>
        <w:ind w:left="4757" w:hanging="360"/>
      </w:pPr>
      <w:rPr>
        <w:rFonts w:ascii="Symbol" w:hAnsi="Symbol" w:hint="default"/>
      </w:rPr>
    </w:lvl>
    <w:lvl w:ilvl="7" w:tplc="041A0003" w:tentative="1">
      <w:start w:val="1"/>
      <w:numFmt w:val="bullet"/>
      <w:lvlText w:val="o"/>
      <w:lvlJc w:val="left"/>
      <w:pPr>
        <w:tabs>
          <w:tab w:val="num" w:pos="5477"/>
        </w:tabs>
        <w:ind w:left="5477" w:hanging="360"/>
      </w:pPr>
      <w:rPr>
        <w:rFonts w:ascii="Courier New" w:hAnsi="Courier New" w:hint="default"/>
      </w:rPr>
    </w:lvl>
    <w:lvl w:ilvl="8" w:tplc="041A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02616C2F"/>
    <w:multiLevelType w:val="hybridMultilevel"/>
    <w:tmpl w:val="49C8D008"/>
    <w:lvl w:ilvl="0" w:tplc="46CC5A2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C15094"/>
    <w:multiLevelType w:val="hybridMultilevel"/>
    <w:tmpl w:val="E970093C"/>
    <w:lvl w:ilvl="0" w:tplc="479CA936">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E3250"/>
    <w:multiLevelType w:val="hybridMultilevel"/>
    <w:tmpl w:val="9E022A4C"/>
    <w:lvl w:ilvl="0" w:tplc="F64ED284">
      <w:numFmt w:val="bullet"/>
      <w:lvlText w:val="-"/>
      <w:lvlJc w:val="left"/>
      <w:pPr>
        <w:ind w:left="8148" w:hanging="360"/>
      </w:pPr>
      <w:rPr>
        <w:rFonts w:ascii="Arial" w:eastAsia="Times New Roman" w:hAnsi="Arial" w:cs="Arial" w:hint="default"/>
      </w:rPr>
    </w:lvl>
    <w:lvl w:ilvl="1" w:tplc="041A0003" w:tentative="1">
      <w:start w:val="1"/>
      <w:numFmt w:val="bullet"/>
      <w:lvlText w:val="o"/>
      <w:lvlJc w:val="left"/>
      <w:pPr>
        <w:ind w:left="8868" w:hanging="360"/>
      </w:pPr>
      <w:rPr>
        <w:rFonts w:ascii="Courier New" w:hAnsi="Courier New" w:cs="Courier New" w:hint="default"/>
      </w:rPr>
    </w:lvl>
    <w:lvl w:ilvl="2" w:tplc="041A0005" w:tentative="1">
      <w:start w:val="1"/>
      <w:numFmt w:val="bullet"/>
      <w:lvlText w:val=""/>
      <w:lvlJc w:val="left"/>
      <w:pPr>
        <w:ind w:left="9588" w:hanging="360"/>
      </w:pPr>
      <w:rPr>
        <w:rFonts w:ascii="Wingdings" w:hAnsi="Wingdings" w:hint="default"/>
      </w:rPr>
    </w:lvl>
    <w:lvl w:ilvl="3" w:tplc="041A0001" w:tentative="1">
      <w:start w:val="1"/>
      <w:numFmt w:val="bullet"/>
      <w:lvlText w:val=""/>
      <w:lvlJc w:val="left"/>
      <w:pPr>
        <w:ind w:left="10308" w:hanging="360"/>
      </w:pPr>
      <w:rPr>
        <w:rFonts w:ascii="Symbol" w:hAnsi="Symbol" w:hint="default"/>
      </w:rPr>
    </w:lvl>
    <w:lvl w:ilvl="4" w:tplc="041A0003" w:tentative="1">
      <w:start w:val="1"/>
      <w:numFmt w:val="bullet"/>
      <w:lvlText w:val="o"/>
      <w:lvlJc w:val="left"/>
      <w:pPr>
        <w:ind w:left="11028" w:hanging="360"/>
      </w:pPr>
      <w:rPr>
        <w:rFonts w:ascii="Courier New" w:hAnsi="Courier New" w:cs="Courier New" w:hint="default"/>
      </w:rPr>
    </w:lvl>
    <w:lvl w:ilvl="5" w:tplc="041A0005" w:tentative="1">
      <w:start w:val="1"/>
      <w:numFmt w:val="bullet"/>
      <w:lvlText w:val=""/>
      <w:lvlJc w:val="left"/>
      <w:pPr>
        <w:ind w:left="11748" w:hanging="360"/>
      </w:pPr>
      <w:rPr>
        <w:rFonts w:ascii="Wingdings" w:hAnsi="Wingdings" w:hint="default"/>
      </w:rPr>
    </w:lvl>
    <w:lvl w:ilvl="6" w:tplc="041A0001" w:tentative="1">
      <w:start w:val="1"/>
      <w:numFmt w:val="bullet"/>
      <w:lvlText w:val=""/>
      <w:lvlJc w:val="left"/>
      <w:pPr>
        <w:ind w:left="12468" w:hanging="360"/>
      </w:pPr>
      <w:rPr>
        <w:rFonts w:ascii="Symbol" w:hAnsi="Symbol" w:hint="default"/>
      </w:rPr>
    </w:lvl>
    <w:lvl w:ilvl="7" w:tplc="041A0003" w:tentative="1">
      <w:start w:val="1"/>
      <w:numFmt w:val="bullet"/>
      <w:lvlText w:val="o"/>
      <w:lvlJc w:val="left"/>
      <w:pPr>
        <w:ind w:left="13188" w:hanging="360"/>
      </w:pPr>
      <w:rPr>
        <w:rFonts w:ascii="Courier New" w:hAnsi="Courier New" w:cs="Courier New" w:hint="default"/>
      </w:rPr>
    </w:lvl>
    <w:lvl w:ilvl="8" w:tplc="041A0005" w:tentative="1">
      <w:start w:val="1"/>
      <w:numFmt w:val="bullet"/>
      <w:lvlText w:val=""/>
      <w:lvlJc w:val="left"/>
      <w:pPr>
        <w:ind w:left="13908" w:hanging="360"/>
      </w:pPr>
      <w:rPr>
        <w:rFonts w:ascii="Wingdings" w:hAnsi="Wingdings" w:hint="default"/>
      </w:rPr>
    </w:lvl>
  </w:abstractNum>
  <w:abstractNum w:abstractNumId="4" w15:restartNumberingAfterBreak="0">
    <w:nsid w:val="0FD22EDE"/>
    <w:multiLevelType w:val="hybridMultilevel"/>
    <w:tmpl w:val="99A8422E"/>
    <w:lvl w:ilvl="0" w:tplc="041A0005">
      <w:start w:val="1"/>
      <w:numFmt w:val="bullet"/>
      <w:lvlText w:val=""/>
      <w:lvlJc w:val="left"/>
      <w:pPr>
        <w:tabs>
          <w:tab w:val="num" w:pos="720"/>
        </w:tabs>
        <w:ind w:left="720" w:hanging="360"/>
      </w:pPr>
      <w:rPr>
        <w:rFonts w:ascii="Wingdings" w:hAnsi="Wingdings" w:hint="default"/>
      </w:rPr>
    </w:lvl>
    <w:lvl w:ilvl="1" w:tplc="063C8E74">
      <w:numFmt w:val="bullet"/>
      <w:lvlText w:val="-"/>
      <w:lvlJc w:val="left"/>
      <w:pPr>
        <w:tabs>
          <w:tab w:val="num" w:pos="1440"/>
        </w:tabs>
        <w:ind w:left="1440" w:hanging="360"/>
      </w:pPr>
      <w:rPr>
        <w:rFonts w:ascii="Arial" w:eastAsia="Times New Roman" w:hAnsi="Arial" w:cs="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23B3B"/>
    <w:multiLevelType w:val="hybridMultilevel"/>
    <w:tmpl w:val="589A951A"/>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C67FE8"/>
    <w:multiLevelType w:val="hybridMultilevel"/>
    <w:tmpl w:val="81CC01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66FD"/>
    <w:multiLevelType w:val="hybridMultilevel"/>
    <w:tmpl w:val="715694A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A5890"/>
    <w:multiLevelType w:val="hybridMultilevel"/>
    <w:tmpl w:val="96A4A576"/>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9" w15:restartNumberingAfterBreak="0">
    <w:nsid w:val="2FC95BCA"/>
    <w:multiLevelType w:val="hybridMultilevel"/>
    <w:tmpl w:val="D6C6183C"/>
    <w:lvl w:ilvl="0" w:tplc="844CE14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0654A9B"/>
    <w:multiLevelType w:val="hybridMultilevel"/>
    <w:tmpl w:val="C66C9744"/>
    <w:lvl w:ilvl="0" w:tplc="041A0001">
      <w:start w:val="1"/>
      <w:numFmt w:val="bullet"/>
      <w:lvlText w:val=""/>
      <w:lvlJc w:val="left"/>
      <w:pPr>
        <w:tabs>
          <w:tab w:val="num" w:pos="1776"/>
        </w:tabs>
        <w:ind w:left="1776" w:hanging="360"/>
      </w:pPr>
      <w:rPr>
        <w:rFonts w:ascii="Symbol" w:hAnsi="Symbol" w:hint="default"/>
      </w:rPr>
    </w:lvl>
    <w:lvl w:ilvl="1" w:tplc="288004BA">
      <w:start w:val="3"/>
      <w:numFmt w:val="bullet"/>
      <w:lvlText w:val="-"/>
      <w:lvlJc w:val="left"/>
      <w:pPr>
        <w:tabs>
          <w:tab w:val="num" w:pos="2496"/>
        </w:tabs>
        <w:ind w:left="2496" w:hanging="360"/>
      </w:pPr>
      <w:rPr>
        <w:rFonts w:ascii="Times New Roman" w:eastAsia="Times New Roman" w:hAnsi="Times New Roman" w:cs="Times New Roman"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1E67727"/>
    <w:multiLevelType w:val="hybridMultilevel"/>
    <w:tmpl w:val="B7B429A0"/>
    <w:lvl w:ilvl="0" w:tplc="EFFAF3A0">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E96371"/>
    <w:multiLevelType w:val="hybridMultilevel"/>
    <w:tmpl w:val="708A001C"/>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3D746B"/>
    <w:multiLevelType w:val="hybridMultilevel"/>
    <w:tmpl w:val="81422428"/>
    <w:lvl w:ilvl="0" w:tplc="D66A543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8054F2C"/>
    <w:multiLevelType w:val="hybridMultilevel"/>
    <w:tmpl w:val="26ACDEBA"/>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803E64"/>
    <w:multiLevelType w:val="hybridMultilevel"/>
    <w:tmpl w:val="84A8A740"/>
    <w:lvl w:ilvl="0" w:tplc="E73C97E4">
      <w:start w:val="1"/>
      <w:numFmt w:val="bullet"/>
      <w:lvlText w:val=""/>
      <w:lvlJc w:val="left"/>
      <w:pPr>
        <w:tabs>
          <w:tab w:val="num" w:pos="1776"/>
        </w:tabs>
        <w:ind w:left="1776" w:hanging="360"/>
      </w:pPr>
      <w:rPr>
        <w:rFonts w:ascii="Symbol" w:hAnsi="Symbol" w:hint="default"/>
        <w:color w:val="auto"/>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CEF68EF"/>
    <w:multiLevelType w:val="hybridMultilevel"/>
    <w:tmpl w:val="C6ECC67A"/>
    <w:lvl w:ilvl="0" w:tplc="CF28C188">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49549A"/>
    <w:multiLevelType w:val="hybridMultilevel"/>
    <w:tmpl w:val="D7126572"/>
    <w:lvl w:ilvl="0" w:tplc="9F26170E">
      <w:start w:val="2"/>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0054378"/>
    <w:multiLevelType w:val="hybridMultilevel"/>
    <w:tmpl w:val="2892EC28"/>
    <w:lvl w:ilvl="0" w:tplc="288004B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20"/>
        </w:tabs>
        <w:ind w:left="120" w:hanging="360"/>
      </w:pPr>
      <w:rPr>
        <w:rFonts w:ascii="Courier New" w:hAnsi="Courier New" w:hint="default"/>
      </w:rPr>
    </w:lvl>
    <w:lvl w:ilvl="2" w:tplc="041A0005" w:tentative="1">
      <w:start w:val="1"/>
      <w:numFmt w:val="bullet"/>
      <w:lvlText w:val=""/>
      <w:lvlJc w:val="left"/>
      <w:pPr>
        <w:tabs>
          <w:tab w:val="num" w:pos="840"/>
        </w:tabs>
        <w:ind w:left="840" w:hanging="360"/>
      </w:pPr>
      <w:rPr>
        <w:rFonts w:ascii="Wingdings" w:hAnsi="Wingdings" w:hint="default"/>
      </w:rPr>
    </w:lvl>
    <w:lvl w:ilvl="3" w:tplc="041A0001" w:tentative="1">
      <w:start w:val="1"/>
      <w:numFmt w:val="bullet"/>
      <w:lvlText w:val=""/>
      <w:lvlJc w:val="left"/>
      <w:pPr>
        <w:tabs>
          <w:tab w:val="num" w:pos="1560"/>
        </w:tabs>
        <w:ind w:left="1560" w:hanging="360"/>
      </w:pPr>
      <w:rPr>
        <w:rFonts w:ascii="Symbol" w:hAnsi="Symbol" w:hint="default"/>
      </w:rPr>
    </w:lvl>
    <w:lvl w:ilvl="4" w:tplc="041A0003" w:tentative="1">
      <w:start w:val="1"/>
      <w:numFmt w:val="bullet"/>
      <w:lvlText w:val="o"/>
      <w:lvlJc w:val="left"/>
      <w:pPr>
        <w:tabs>
          <w:tab w:val="num" w:pos="2280"/>
        </w:tabs>
        <w:ind w:left="2280" w:hanging="360"/>
      </w:pPr>
      <w:rPr>
        <w:rFonts w:ascii="Courier New" w:hAnsi="Courier New" w:hint="default"/>
      </w:rPr>
    </w:lvl>
    <w:lvl w:ilvl="5" w:tplc="041A0005" w:tentative="1">
      <w:start w:val="1"/>
      <w:numFmt w:val="bullet"/>
      <w:lvlText w:val=""/>
      <w:lvlJc w:val="left"/>
      <w:pPr>
        <w:tabs>
          <w:tab w:val="num" w:pos="3000"/>
        </w:tabs>
        <w:ind w:left="3000" w:hanging="360"/>
      </w:pPr>
      <w:rPr>
        <w:rFonts w:ascii="Wingdings" w:hAnsi="Wingdings" w:hint="default"/>
      </w:rPr>
    </w:lvl>
    <w:lvl w:ilvl="6" w:tplc="041A0001" w:tentative="1">
      <w:start w:val="1"/>
      <w:numFmt w:val="bullet"/>
      <w:lvlText w:val=""/>
      <w:lvlJc w:val="left"/>
      <w:pPr>
        <w:tabs>
          <w:tab w:val="num" w:pos="3720"/>
        </w:tabs>
        <w:ind w:left="3720" w:hanging="360"/>
      </w:pPr>
      <w:rPr>
        <w:rFonts w:ascii="Symbol" w:hAnsi="Symbol" w:hint="default"/>
      </w:rPr>
    </w:lvl>
    <w:lvl w:ilvl="7" w:tplc="041A0003" w:tentative="1">
      <w:start w:val="1"/>
      <w:numFmt w:val="bullet"/>
      <w:lvlText w:val="o"/>
      <w:lvlJc w:val="left"/>
      <w:pPr>
        <w:tabs>
          <w:tab w:val="num" w:pos="4440"/>
        </w:tabs>
        <w:ind w:left="4440" w:hanging="360"/>
      </w:pPr>
      <w:rPr>
        <w:rFonts w:ascii="Courier New" w:hAnsi="Courier New" w:hint="default"/>
      </w:rPr>
    </w:lvl>
    <w:lvl w:ilvl="8" w:tplc="041A0005" w:tentative="1">
      <w:start w:val="1"/>
      <w:numFmt w:val="bullet"/>
      <w:lvlText w:val=""/>
      <w:lvlJc w:val="left"/>
      <w:pPr>
        <w:tabs>
          <w:tab w:val="num" w:pos="5160"/>
        </w:tabs>
        <w:ind w:left="5160" w:hanging="360"/>
      </w:pPr>
      <w:rPr>
        <w:rFonts w:ascii="Wingdings" w:hAnsi="Wingdings" w:hint="default"/>
      </w:rPr>
    </w:lvl>
  </w:abstractNum>
  <w:abstractNum w:abstractNumId="19" w15:restartNumberingAfterBreak="0">
    <w:nsid w:val="41C15809"/>
    <w:multiLevelType w:val="hybridMultilevel"/>
    <w:tmpl w:val="31281C14"/>
    <w:lvl w:ilvl="0" w:tplc="063C8E7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7E903DF"/>
    <w:multiLevelType w:val="hybridMultilevel"/>
    <w:tmpl w:val="57B6770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CDB2F29"/>
    <w:multiLevelType w:val="hybridMultilevel"/>
    <w:tmpl w:val="EACC3102"/>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22" w15:restartNumberingAfterBreak="0">
    <w:nsid w:val="4D713EEC"/>
    <w:multiLevelType w:val="hybridMultilevel"/>
    <w:tmpl w:val="8A346FEA"/>
    <w:lvl w:ilvl="0" w:tplc="EFFAF3A0">
      <w:start w:val="5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C25C2"/>
    <w:multiLevelType w:val="hybridMultilevel"/>
    <w:tmpl w:val="95F0C68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64968D6"/>
    <w:multiLevelType w:val="hybridMultilevel"/>
    <w:tmpl w:val="5E00A6F8"/>
    <w:lvl w:ilvl="0" w:tplc="041A000F">
      <w:start w:val="1"/>
      <w:numFmt w:val="decimal"/>
      <w:lvlText w:val="%1."/>
      <w:lvlJc w:val="left"/>
      <w:pPr>
        <w:tabs>
          <w:tab w:val="num" w:pos="720"/>
        </w:tabs>
        <w:ind w:left="720" w:hanging="360"/>
      </w:pPr>
      <w:rPr>
        <w:rFonts w:hint="default"/>
      </w:rPr>
    </w:lvl>
    <w:lvl w:ilvl="1" w:tplc="29EA81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7EB19A7"/>
    <w:multiLevelType w:val="hybridMultilevel"/>
    <w:tmpl w:val="C4C8CBD6"/>
    <w:lvl w:ilvl="0" w:tplc="F320BD4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BC14D7E"/>
    <w:multiLevelType w:val="hybridMultilevel"/>
    <w:tmpl w:val="434C4BD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6E0715"/>
    <w:multiLevelType w:val="hybridMultilevel"/>
    <w:tmpl w:val="B08C787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5E4129D4"/>
    <w:multiLevelType w:val="hybridMultilevel"/>
    <w:tmpl w:val="EF5051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2B17C08"/>
    <w:multiLevelType w:val="hybridMultilevel"/>
    <w:tmpl w:val="56DCB506"/>
    <w:lvl w:ilvl="0" w:tplc="F6CA5730">
      <w:numFmt w:val="bullet"/>
      <w:lvlText w:val="-"/>
      <w:lvlJc w:val="left"/>
      <w:pPr>
        <w:tabs>
          <w:tab w:val="num" w:pos="5835"/>
        </w:tabs>
        <w:ind w:left="5835" w:hanging="360"/>
      </w:pPr>
      <w:rPr>
        <w:rFonts w:ascii="Times New Roman" w:eastAsia="Times New Roman" w:hAnsi="Times New Roman" w:cs="Times New Roman" w:hint="default"/>
      </w:rPr>
    </w:lvl>
    <w:lvl w:ilvl="1" w:tplc="041A0003" w:tentative="1">
      <w:start w:val="1"/>
      <w:numFmt w:val="bullet"/>
      <w:lvlText w:val="o"/>
      <w:lvlJc w:val="left"/>
      <w:pPr>
        <w:tabs>
          <w:tab w:val="num" w:pos="6555"/>
        </w:tabs>
        <w:ind w:left="6555" w:hanging="360"/>
      </w:pPr>
      <w:rPr>
        <w:rFonts w:ascii="Courier New" w:hAnsi="Courier New" w:hint="default"/>
      </w:rPr>
    </w:lvl>
    <w:lvl w:ilvl="2" w:tplc="041A0005" w:tentative="1">
      <w:start w:val="1"/>
      <w:numFmt w:val="bullet"/>
      <w:lvlText w:val=""/>
      <w:lvlJc w:val="left"/>
      <w:pPr>
        <w:tabs>
          <w:tab w:val="num" w:pos="7275"/>
        </w:tabs>
        <w:ind w:left="7275" w:hanging="360"/>
      </w:pPr>
      <w:rPr>
        <w:rFonts w:ascii="Wingdings" w:hAnsi="Wingdings" w:hint="default"/>
      </w:rPr>
    </w:lvl>
    <w:lvl w:ilvl="3" w:tplc="041A0001" w:tentative="1">
      <w:start w:val="1"/>
      <w:numFmt w:val="bullet"/>
      <w:lvlText w:val=""/>
      <w:lvlJc w:val="left"/>
      <w:pPr>
        <w:tabs>
          <w:tab w:val="num" w:pos="7995"/>
        </w:tabs>
        <w:ind w:left="7995" w:hanging="360"/>
      </w:pPr>
      <w:rPr>
        <w:rFonts w:ascii="Symbol" w:hAnsi="Symbol" w:hint="default"/>
      </w:rPr>
    </w:lvl>
    <w:lvl w:ilvl="4" w:tplc="041A0003" w:tentative="1">
      <w:start w:val="1"/>
      <w:numFmt w:val="bullet"/>
      <w:lvlText w:val="o"/>
      <w:lvlJc w:val="left"/>
      <w:pPr>
        <w:tabs>
          <w:tab w:val="num" w:pos="8715"/>
        </w:tabs>
        <w:ind w:left="8715" w:hanging="360"/>
      </w:pPr>
      <w:rPr>
        <w:rFonts w:ascii="Courier New" w:hAnsi="Courier New" w:hint="default"/>
      </w:rPr>
    </w:lvl>
    <w:lvl w:ilvl="5" w:tplc="041A0005" w:tentative="1">
      <w:start w:val="1"/>
      <w:numFmt w:val="bullet"/>
      <w:lvlText w:val=""/>
      <w:lvlJc w:val="left"/>
      <w:pPr>
        <w:tabs>
          <w:tab w:val="num" w:pos="9435"/>
        </w:tabs>
        <w:ind w:left="9435" w:hanging="360"/>
      </w:pPr>
      <w:rPr>
        <w:rFonts w:ascii="Wingdings" w:hAnsi="Wingdings" w:hint="default"/>
      </w:rPr>
    </w:lvl>
    <w:lvl w:ilvl="6" w:tplc="041A0001" w:tentative="1">
      <w:start w:val="1"/>
      <w:numFmt w:val="bullet"/>
      <w:lvlText w:val=""/>
      <w:lvlJc w:val="left"/>
      <w:pPr>
        <w:tabs>
          <w:tab w:val="num" w:pos="10155"/>
        </w:tabs>
        <w:ind w:left="10155" w:hanging="360"/>
      </w:pPr>
      <w:rPr>
        <w:rFonts w:ascii="Symbol" w:hAnsi="Symbol" w:hint="default"/>
      </w:rPr>
    </w:lvl>
    <w:lvl w:ilvl="7" w:tplc="041A0003" w:tentative="1">
      <w:start w:val="1"/>
      <w:numFmt w:val="bullet"/>
      <w:lvlText w:val="o"/>
      <w:lvlJc w:val="left"/>
      <w:pPr>
        <w:tabs>
          <w:tab w:val="num" w:pos="10875"/>
        </w:tabs>
        <w:ind w:left="10875" w:hanging="360"/>
      </w:pPr>
      <w:rPr>
        <w:rFonts w:ascii="Courier New" w:hAnsi="Courier New" w:hint="default"/>
      </w:rPr>
    </w:lvl>
    <w:lvl w:ilvl="8" w:tplc="041A0005" w:tentative="1">
      <w:start w:val="1"/>
      <w:numFmt w:val="bullet"/>
      <w:lvlText w:val=""/>
      <w:lvlJc w:val="left"/>
      <w:pPr>
        <w:tabs>
          <w:tab w:val="num" w:pos="11595"/>
        </w:tabs>
        <w:ind w:left="11595" w:hanging="360"/>
      </w:pPr>
      <w:rPr>
        <w:rFonts w:ascii="Wingdings" w:hAnsi="Wingdings" w:hint="default"/>
      </w:rPr>
    </w:lvl>
  </w:abstractNum>
  <w:abstractNum w:abstractNumId="30" w15:restartNumberingAfterBreak="0">
    <w:nsid w:val="6AEF1FEF"/>
    <w:multiLevelType w:val="hybridMultilevel"/>
    <w:tmpl w:val="5AACEC14"/>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D453872"/>
    <w:multiLevelType w:val="hybridMultilevel"/>
    <w:tmpl w:val="3C588F9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6D436E"/>
    <w:multiLevelType w:val="hybridMultilevel"/>
    <w:tmpl w:val="271268A8"/>
    <w:lvl w:ilvl="0" w:tplc="F1DE51F8">
      <w:start w:val="1"/>
      <w:numFmt w:val="upperRoman"/>
      <w:lvlText w:val="%1."/>
      <w:lvlJc w:val="left"/>
      <w:pPr>
        <w:tabs>
          <w:tab w:val="num" w:pos="1080"/>
        </w:tabs>
        <w:ind w:left="1080" w:hanging="720"/>
      </w:pPr>
      <w:rPr>
        <w:rFonts w:hint="default"/>
      </w:rPr>
    </w:lvl>
    <w:lvl w:ilvl="1" w:tplc="72A49B1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DF05756"/>
    <w:multiLevelType w:val="hybridMultilevel"/>
    <w:tmpl w:val="6F3E1F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6EBF672B"/>
    <w:multiLevelType w:val="hybridMultilevel"/>
    <w:tmpl w:val="B33A372E"/>
    <w:lvl w:ilvl="0" w:tplc="E73C97E4">
      <w:start w:val="1"/>
      <w:numFmt w:val="bullet"/>
      <w:lvlText w:val=""/>
      <w:lvlJc w:val="left"/>
      <w:pPr>
        <w:tabs>
          <w:tab w:val="num" w:pos="360"/>
        </w:tabs>
        <w:ind w:left="360" w:hanging="360"/>
      </w:pPr>
      <w:rPr>
        <w:rFonts w:ascii="Symbol" w:hAnsi="Symbol" w:hint="default"/>
        <w:color w:val="auto"/>
      </w:rPr>
    </w:lvl>
    <w:lvl w:ilvl="1" w:tplc="8A2EA9D4">
      <w:numFmt w:val="bullet"/>
      <w:lvlText w:val="–"/>
      <w:lvlJc w:val="left"/>
      <w:pPr>
        <w:tabs>
          <w:tab w:val="num" w:pos="1080"/>
        </w:tabs>
        <w:ind w:left="1080" w:hanging="360"/>
      </w:pPr>
      <w:rPr>
        <w:rFonts w:ascii="Arial" w:eastAsia="Times New Roman" w:hAnsi="Arial" w:cs="Arial" w:hint="default"/>
        <w:b w:val="0"/>
        <w:color w:val="auto"/>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AF28B2"/>
    <w:multiLevelType w:val="hybridMultilevel"/>
    <w:tmpl w:val="FFFAD3AE"/>
    <w:lvl w:ilvl="0" w:tplc="C9B4919A">
      <w:start w:val="3"/>
      <w:numFmt w:val="bullet"/>
      <w:lvlText w:val="-"/>
      <w:lvlJc w:val="left"/>
      <w:pPr>
        <w:tabs>
          <w:tab w:val="num" w:pos="397"/>
        </w:tabs>
        <w:ind w:left="397" w:hanging="397"/>
      </w:pPr>
      <w:rPr>
        <w:rFonts w:ascii="Times New Roman" w:eastAsia="Times New Roman" w:hAnsi="Times New Roman" w:cs="Times New Roman" w:hint="default"/>
      </w:rPr>
    </w:lvl>
    <w:lvl w:ilvl="1" w:tplc="041A0003" w:tentative="1">
      <w:start w:val="1"/>
      <w:numFmt w:val="bullet"/>
      <w:lvlText w:val="o"/>
      <w:lvlJc w:val="left"/>
      <w:pPr>
        <w:tabs>
          <w:tab w:val="num" w:pos="930"/>
        </w:tabs>
        <w:ind w:left="930" w:hanging="360"/>
      </w:pPr>
      <w:rPr>
        <w:rFonts w:ascii="Courier New" w:hAnsi="Courier New" w:hint="default"/>
      </w:rPr>
    </w:lvl>
    <w:lvl w:ilvl="2" w:tplc="041A0005" w:tentative="1">
      <w:start w:val="1"/>
      <w:numFmt w:val="bullet"/>
      <w:lvlText w:val=""/>
      <w:lvlJc w:val="left"/>
      <w:pPr>
        <w:tabs>
          <w:tab w:val="num" w:pos="1650"/>
        </w:tabs>
        <w:ind w:left="1650" w:hanging="360"/>
      </w:pPr>
      <w:rPr>
        <w:rFonts w:ascii="Wingdings" w:hAnsi="Wingdings" w:hint="default"/>
      </w:rPr>
    </w:lvl>
    <w:lvl w:ilvl="3" w:tplc="041A0001" w:tentative="1">
      <w:start w:val="1"/>
      <w:numFmt w:val="bullet"/>
      <w:lvlText w:val=""/>
      <w:lvlJc w:val="left"/>
      <w:pPr>
        <w:tabs>
          <w:tab w:val="num" w:pos="2370"/>
        </w:tabs>
        <w:ind w:left="2370" w:hanging="360"/>
      </w:pPr>
      <w:rPr>
        <w:rFonts w:ascii="Symbol" w:hAnsi="Symbol" w:hint="default"/>
      </w:rPr>
    </w:lvl>
    <w:lvl w:ilvl="4" w:tplc="041A0003" w:tentative="1">
      <w:start w:val="1"/>
      <w:numFmt w:val="bullet"/>
      <w:lvlText w:val="o"/>
      <w:lvlJc w:val="left"/>
      <w:pPr>
        <w:tabs>
          <w:tab w:val="num" w:pos="3090"/>
        </w:tabs>
        <w:ind w:left="3090" w:hanging="360"/>
      </w:pPr>
      <w:rPr>
        <w:rFonts w:ascii="Courier New" w:hAnsi="Courier New" w:hint="default"/>
      </w:rPr>
    </w:lvl>
    <w:lvl w:ilvl="5" w:tplc="041A0005" w:tentative="1">
      <w:start w:val="1"/>
      <w:numFmt w:val="bullet"/>
      <w:lvlText w:val=""/>
      <w:lvlJc w:val="left"/>
      <w:pPr>
        <w:tabs>
          <w:tab w:val="num" w:pos="3810"/>
        </w:tabs>
        <w:ind w:left="3810" w:hanging="360"/>
      </w:pPr>
      <w:rPr>
        <w:rFonts w:ascii="Wingdings" w:hAnsi="Wingdings" w:hint="default"/>
      </w:rPr>
    </w:lvl>
    <w:lvl w:ilvl="6" w:tplc="041A0001" w:tentative="1">
      <w:start w:val="1"/>
      <w:numFmt w:val="bullet"/>
      <w:lvlText w:val=""/>
      <w:lvlJc w:val="left"/>
      <w:pPr>
        <w:tabs>
          <w:tab w:val="num" w:pos="4530"/>
        </w:tabs>
        <w:ind w:left="4530" w:hanging="360"/>
      </w:pPr>
      <w:rPr>
        <w:rFonts w:ascii="Symbol" w:hAnsi="Symbol" w:hint="default"/>
      </w:rPr>
    </w:lvl>
    <w:lvl w:ilvl="7" w:tplc="041A0003" w:tentative="1">
      <w:start w:val="1"/>
      <w:numFmt w:val="bullet"/>
      <w:lvlText w:val="o"/>
      <w:lvlJc w:val="left"/>
      <w:pPr>
        <w:tabs>
          <w:tab w:val="num" w:pos="5250"/>
        </w:tabs>
        <w:ind w:left="5250" w:hanging="360"/>
      </w:pPr>
      <w:rPr>
        <w:rFonts w:ascii="Courier New" w:hAnsi="Courier New" w:hint="default"/>
      </w:rPr>
    </w:lvl>
    <w:lvl w:ilvl="8" w:tplc="041A0005" w:tentative="1">
      <w:start w:val="1"/>
      <w:numFmt w:val="bullet"/>
      <w:lvlText w:val=""/>
      <w:lvlJc w:val="left"/>
      <w:pPr>
        <w:tabs>
          <w:tab w:val="num" w:pos="5970"/>
        </w:tabs>
        <w:ind w:left="5970" w:hanging="360"/>
      </w:pPr>
      <w:rPr>
        <w:rFonts w:ascii="Wingdings" w:hAnsi="Wingdings" w:hint="default"/>
      </w:rPr>
    </w:lvl>
  </w:abstractNum>
  <w:abstractNum w:abstractNumId="36" w15:restartNumberingAfterBreak="0">
    <w:nsid w:val="7FD73EE9"/>
    <w:multiLevelType w:val="hybridMultilevel"/>
    <w:tmpl w:val="56DA642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3"/>
  </w:num>
  <w:num w:numId="4">
    <w:abstractNumId w:val="22"/>
  </w:num>
  <w:num w:numId="5">
    <w:abstractNumId w:val="32"/>
  </w:num>
  <w:num w:numId="6">
    <w:abstractNumId w:val="23"/>
  </w:num>
  <w:num w:numId="7">
    <w:abstractNumId w:val="24"/>
  </w:num>
  <w:num w:numId="8">
    <w:abstractNumId w:val="28"/>
  </w:num>
  <w:num w:numId="9">
    <w:abstractNumId w:val="17"/>
  </w:num>
  <w:num w:numId="10">
    <w:abstractNumId w:val="10"/>
  </w:num>
  <w:num w:numId="11">
    <w:abstractNumId w:val="18"/>
  </w:num>
  <w:num w:numId="12">
    <w:abstractNumId w:val="6"/>
  </w:num>
  <w:num w:numId="13">
    <w:abstractNumId w:val="26"/>
  </w:num>
  <w:num w:numId="14">
    <w:abstractNumId w:val="35"/>
  </w:num>
  <w:num w:numId="15">
    <w:abstractNumId w:val="7"/>
  </w:num>
  <w:num w:numId="16">
    <w:abstractNumId w:val="21"/>
  </w:num>
  <w:num w:numId="17">
    <w:abstractNumId w:val="8"/>
  </w:num>
  <w:num w:numId="18">
    <w:abstractNumId w:val="2"/>
  </w:num>
  <w:num w:numId="19">
    <w:abstractNumId w:val="0"/>
  </w:num>
  <w:num w:numId="20">
    <w:abstractNumId w:val="12"/>
  </w:num>
  <w:num w:numId="21">
    <w:abstractNumId w:val="34"/>
  </w:num>
  <w:num w:numId="22">
    <w:abstractNumId w:val="14"/>
  </w:num>
  <w:num w:numId="23">
    <w:abstractNumId w:val="25"/>
  </w:num>
  <w:num w:numId="24">
    <w:abstractNumId w:val="15"/>
  </w:num>
  <w:num w:numId="25">
    <w:abstractNumId w:val="9"/>
  </w:num>
  <w:num w:numId="26">
    <w:abstractNumId w:val="4"/>
  </w:num>
  <w:num w:numId="27">
    <w:abstractNumId w:val="30"/>
  </w:num>
  <w:num w:numId="28">
    <w:abstractNumId w:val="5"/>
  </w:num>
  <w:num w:numId="29">
    <w:abstractNumId w:val="20"/>
  </w:num>
  <w:num w:numId="30">
    <w:abstractNumId w:val="19"/>
  </w:num>
  <w:num w:numId="31">
    <w:abstractNumId w:val="1"/>
  </w:num>
  <w:num w:numId="32">
    <w:abstractNumId w:val="3"/>
  </w:num>
  <w:num w:numId="33">
    <w:abstractNumId w:val="33"/>
  </w:num>
  <w:num w:numId="34">
    <w:abstractNumId w:val="31"/>
  </w:num>
  <w:num w:numId="35">
    <w:abstractNumId w:val="16"/>
  </w:num>
  <w:num w:numId="36">
    <w:abstractNumId w:val="3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B1"/>
    <w:rsid w:val="000010D8"/>
    <w:rsid w:val="00001714"/>
    <w:rsid w:val="0000325A"/>
    <w:rsid w:val="00003CB6"/>
    <w:rsid w:val="00004C4C"/>
    <w:rsid w:val="00005969"/>
    <w:rsid w:val="000074EA"/>
    <w:rsid w:val="0001081C"/>
    <w:rsid w:val="00015167"/>
    <w:rsid w:val="00016968"/>
    <w:rsid w:val="00021705"/>
    <w:rsid w:val="00021C01"/>
    <w:rsid w:val="00023E00"/>
    <w:rsid w:val="00024EB2"/>
    <w:rsid w:val="0002501E"/>
    <w:rsid w:val="000304B4"/>
    <w:rsid w:val="000308CD"/>
    <w:rsid w:val="00031A78"/>
    <w:rsid w:val="00031B78"/>
    <w:rsid w:val="00033C62"/>
    <w:rsid w:val="000342EB"/>
    <w:rsid w:val="0003491E"/>
    <w:rsid w:val="000370E7"/>
    <w:rsid w:val="000406E8"/>
    <w:rsid w:val="00041FFD"/>
    <w:rsid w:val="0004339B"/>
    <w:rsid w:val="000456F9"/>
    <w:rsid w:val="00045FD9"/>
    <w:rsid w:val="0004608D"/>
    <w:rsid w:val="0004632A"/>
    <w:rsid w:val="000523C7"/>
    <w:rsid w:val="00053318"/>
    <w:rsid w:val="0005354B"/>
    <w:rsid w:val="00054121"/>
    <w:rsid w:val="0005604A"/>
    <w:rsid w:val="00056F6A"/>
    <w:rsid w:val="000602B0"/>
    <w:rsid w:val="00064C44"/>
    <w:rsid w:val="00067A0C"/>
    <w:rsid w:val="00070A17"/>
    <w:rsid w:val="00071D89"/>
    <w:rsid w:val="00075EFC"/>
    <w:rsid w:val="00077DDD"/>
    <w:rsid w:val="00080F7F"/>
    <w:rsid w:val="00081909"/>
    <w:rsid w:val="00082769"/>
    <w:rsid w:val="00084267"/>
    <w:rsid w:val="00084ACB"/>
    <w:rsid w:val="00084ED7"/>
    <w:rsid w:val="00085915"/>
    <w:rsid w:val="00086F38"/>
    <w:rsid w:val="000870B1"/>
    <w:rsid w:val="00087224"/>
    <w:rsid w:val="0009465E"/>
    <w:rsid w:val="000A2E04"/>
    <w:rsid w:val="000A31B8"/>
    <w:rsid w:val="000A442C"/>
    <w:rsid w:val="000A59C2"/>
    <w:rsid w:val="000A6927"/>
    <w:rsid w:val="000A727D"/>
    <w:rsid w:val="000A7871"/>
    <w:rsid w:val="000A7B2F"/>
    <w:rsid w:val="000A7BF5"/>
    <w:rsid w:val="000B2555"/>
    <w:rsid w:val="000B2C4E"/>
    <w:rsid w:val="000B31C2"/>
    <w:rsid w:val="000B41BA"/>
    <w:rsid w:val="000B64C5"/>
    <w:rsid w:val="000C0169"/>
    <w:rsid w:val="000C28F2"/>
    <w:rsid w:val="000C4549"/>
    <w:rsid w:val="000C475E"/>
    <w:rsid w:val="000C48CC"/>
    <w:rsid w:val="000C51F4"/>
    <w:rsid w:val="000C6A96"/>
    <w:rsid w:val="000C7140"/>
    <w:rsid w:val="000C7924"/>
    <w:rsid w:val="000D32DA"/>
    <w:rsid w:val="000D5289"/>
    <w:rsid w:val="000D5C52"/>
    <w:rsid w:val="000E06CC"/>
    <w:rsid w:val="000E0D35"/>
    <w:rsid w:val="000E2C3A"/>
    <w:rsid w:val="000E6069"/>
    <w:rsid w:val="000F2CE7"/>
    <w:rsid w:val="000F5A6D"/>
    <w:rsid w:val="00103284"/>
    <w:rsid w:val="0010577F"/>
    <w:rsid w:val="00105855"/>
    <w:rsid w:val="00107172"/>
    <w:rsid w:val="0010725E"/>
    <w:rsid w:val="00107DC0"/>
    <w:rsid w:val="00111118"/>
    <w:rsid w:val="0011308A"/>
    <w:rsid w:val="001135DA"/>
    <w:rsid w:val="001154EB"/>
    <w:rsid w:val="00115C80"/>
    <w:rsid w:val="00115EFC"/>
    <w:rsid w:val="00115F36"/>
    <w:rsid w:val="00120347"/>
    <w:rsid w:val="001224BD"/>
    <w:rsid w:val="00122642"/>
    <w:rsid w:val="001265C9"/>
    <w:rsid w:val="001300E1"/>
    <w:rsid w:val="001312BD"/>
    <w:rsid w:val="001323B5"/>
    <w:rsid w:val="0013310E"/>
    <w:rsid w:val="00133634"/>
    <w:rsid w:val="001372FF"/>
    <w:rsid w:val="001377F3"/>
    <w:rsid w:val="00140CAC"/>
    <w:rsid w:val="001421FD"/>
    <w:rsid w:val="001426E6"/>
    <w:rsid w:val="00143153"/>
    <w:rsid w:val="00143159"/>
    <w:rsid w:val="00143B6D"/>
    <w:rsid w:val="0014658F"/>
    <w:rsid w:val="00146ABF"/>
    <w:rsid w:val="00146E2E"/>
    <w:rsid w:val="0014781A"/>
    <w:rsid w:val="001478A2"/>
    <w:rsid w:val="00152BF1"/>
    <w:rsid w:val="00153CD0"/>
    <w:rsid w:val="001546C1"/>
    <w:rsid w:val="00154CCC"/>
    <w:rsid w:val="00156187"/>
    <w:rsid w:val="00156BF7"/>
    <w:rsid w:val="00156E6F"/>
    <w:rsid w:val="00156F3B"/>
    <w:rsid w:val="001604F9"/>
    <w:rsid w:val="0016253F"/>
    <w:rsid w:val="001640BF"/>
    <w:rsid w:val="001641C3"/>
    <w:rsid w:val="00164746"/>
    <w:rsid w:val="00165D0A"/>
    <w:rsid w:val="00165E3A"/>
    <w:rsid w:val="00170AC6"/>
    <w:rsid w:val="001721DA"/>
    <w:rsid w:val="00172A8E"/>
    <w:rsid w:val="0017308A"/>
    <w:rsid w:val="001757BE"/>
    <w:rsid w:val="001760F4"/>
    <w:rsid w:val="001770C2"/>
    <w:rsid w:val="00177FCA"/>
    <w:rsid w:val="00182415"/>
    <w:rsid w:val="00183ABE"/>
    <w:rsid w:val="00183DC7"/>
    <w:rsid w:val="00185219"/>
    <w:rsid w:val="00186A73"/>
    <w:rsid w:val="00187F7A"/>
    <w:rsid w:val="00190F6F"/>
    <w:rsid w:val="001912B6"/>
    <w:rsid w:val="0019287B"/>
    <w:rsid w:val="0019508B"/>
    <w:rsid w:val="00196D67"/>
    <w:rsid w:val="001973D2"/>
    <w:rsid w:val="00197D21"/>
    <w:rsid w:val="001A014A"/>
    <w:rsid w:val="001A37DF"/>
    <w:rsid w:val="001A4390"/>
    <w:rsid w:val="001A50B0"/>
    <w:rsid w:val="001A5E85"/>
    <w:rsid w:val="001A5EC7"/>
    <w:rsid w:val="001A64F8"/>
    <w:rsid w:val="001A68EB"/>
    <w:rsid w:val="001A6E8F"/>
    <w:rsid w:val="001B6C4F"/>
    <w:rsid w:val="001B7ECA"/>
    <w:rsid w:val="001C2088"/>
    <w:rsid w:val="001C2800"/>
    <w:rsid w:val="001C2A9D"/>
    <w:rsid w:val="001C2AB9"/>
    <w:rsid w:val="001C771E"/>
    <w:rsid w:val="001D2070"/>
    <w:rsid w:val="001D39DE"/>
    <w:rsid w:val="001D3C29"/>
    <w:rsid w:val="001D4B2A"/>
    <w:rsid w:val="001D5BEE"/>
    <w:rsid w:val="001E0AFE"/>
    <w:rsid w:val="001E0C29"/>
    <w:rsid w:val="001E133E"/>
    <w:rsid w:val="001E7BE8"/>
    <w:rsid w:val="001F2881"/>
    <w:rsid w:val="001F39C7"/>
    <w:rsid w:val="001F41D9"/>
    <w:rsid w:val="001F4394"/>
    <w:rsid w:val="001F444D"/>
    <w:rsid w:val="0020092B"/>
    <w:rsid w:val="00203557"/>
    <w:rsid w:val="0021011C"/>
    <w:rsid w:val="0021312C"/>
    <w:rsid w:val="002139E4"/>
    <w:rsid w:val="00215AF0"/>
    <w:rsid w:val="002163C2"/>
    <w:rsid w:val="002168F0"/>
    <w:rsid w:val="00217679"/>
    <w:rsid w:val="002207D3"/>
    <w:rsid w:val="00221EB3"/>
    <w:rsid w:val="002252D8"/>
    <w:rsid w:val="00232456"/>
    <w:rsid w:val="00233BEB"/>
    <w:rsid w:val="00234885"/>
    <w:rsid w:val="0023580E"/>
    <w:rsid w:val="0023668C"/>
    <w:rsid w:val="002374B2"/>
    <w:rsid w:val="00241BE6"/>
    <w:rsid w:val="00243E8E"/>
    <w:rsid w:val="00243EC3"/>
    <w:rsid w:val="00243F39"/>
    <w:rsid w:val="00243F79"/>
    <w:rsid w:val="00246882"/>
    <w:rsid w:val="00246C1C"/>
    <w:rsid w:val="00247836"/>
    <w:rsid w:val="00247AA6"/>
    <w:rsid w:val="00252B69"/>
    <w:rsid w:val="00253A34"/>
    <w:rsid w:val="00254AFF"/>
    <w:rsid w:val="0025551B"/>
    <w:rsid w:val="002570FD"/>
    <w:rsid w:val="00260660"/>
    <w:rsid w:val="00265717"/>
    <w:rsid w:val="002678D0"/>
    <w:rsid w:val="00270154"/>
    <w:rsid w:val="002709D0"/>
    <w:rsid w:val="00275083"/>
    <w:rsid w:val="0027757A"/>
    <w:rsid w:val="00277769"/>
    <w:rsid w:val="00277F2B"/>
    <w:rsid w:val="0028270D"/>
    <w:rsid w:val="00282F28"/>
    <w:rsid w:val="00283B1A"/>
    <w:rsid w:val="002853A7"/>
    <w:rsid w:val="00285C1C"/>
    <w:rsid w:val="00286F32"/>
    <w:rsid w:val="002879DD"/>
    <w:rsid w:val="00290F8D"/>
    <w:rsid w:val="00292416"/>
    <w:rsid w:val="0029305C"/>
    <w:rsid w:val="00293D15"/>
    <w:rsid w:val="002955B7"/>
    <w:rsid w:val="002973F8"/>
    <w:rsid w:val="00297E86"/>
    <w:rsid w:val="002A135A"/>
    <w:rsid w:val="002A16FF"/>
    <w:rsid w:val="002A2728"/>
    <w:rsid w:val="002A3FBD"/>
    <w:rsid w:val="002A5315"/>
    <w:rsid w:val="002B0902"/>
    <w:rsid w:val="002B25ED"/>
    <w:rsid w:val="002B2B7E"/>
    <w:rsid w:val="002B3E55"/>
    <w:rsid w:val="002B46A6"/>
    <w:rsid w:val="002B53BF"/>
    <w:rsid w:val="002B551E"/>
    <w:rsid w:val="002B79B1"/>
    <w:rsid w:val="002C0AA1"/>
    <w:rsid w:val="002C22E0"/>
    <w:rsid w:val="002C29A4"/>
    <w:rsid w:val="002C2B23"/>
    <w:rsid w:val="002C3021"/>
    <w:rsid w:val="002C74AF"/>
    <w:rsid w:val="002D03F2"/>
    <w:rsid w:val="002D0AAD"/>
    <w:rsid w:val="002D2B80"/>
    <w:rsid w:val="002D3A55"/>
    <w:rsid w:val="002D3D1D"/>
    <w:rsid w:val="002D54FE"/>
    <w:rsid w:val="002D7AA4"/>
    <w:rsid w:val="002D7D11"/>
    <w:rsid w:val="002E0008"/>
    <w:rsid w:val="002E00A8"/>
    <w:rsid w:val="002E045B"/>
    <w:rsid w:val="002E0494"/>
    <w:rsid w:val="002E07F5"/>
    <w:rsid w:val="002E0BD1"/>
    <w:rsid w:val="002E171A"/>
    <w:rsid w:val="002E22B3"/>
    <w:rsid w:val="002E25A6"/>
    <w:rsid w:val="002E2D8A"/>
    <w:rsid w:val="002E30A4"/>
    <w:rsid w:val="002E514E"/>
    <w:rsid w:val="002F0654"/>
    <w:rsid w:val="002F1523"/>
    <w:rsid w:val="002F1C7B"/>
    <w:rsid w:val="002F4190"/>
    <w:rsid w:val="002F6827"/>
    <w:rsid w:val="0030133C"/>
    <w:rsid w:val="003032B7"/>
    <w:rsid w:val="003033EE"/>
    <w:rsid w:val="00303ACA"/>
    <w:rsid w:val="00306F4A"/>
    <w:rsid w:val="00307027"/>
    <w:rsid w:val="0031217E"/>
    <w:rsid w:val="0031507B"/>
    <w:rsid w:val="00315842"/>
    <w:rsid w:val="00316CFD"/>
    <w:rsid w:val="0032126F"/>
    <w:rsid w:val="00327E86"/>
    <w:rsid w:val="00334343"/>
    <w:rsid w:val="0033690F"/>
    <w:rsid w:val="00337077"/>
    <w:rsid w:val="00337F5A"/>
    <w:rsid w:val="0034163B"/>
    <w:rsid w:val="00342140"/>
    <w:rsid w:val="003425A2"/>
    <w:rsid w:val="00343615"/>
    <w:rsid w:val="00343FE6"/>
    <w:rsid w:val="003456C8"/>
    <w:rsid w:val="00346767"/>
    <w:rsid w:val="00347567"/>
    <w:rsid w:val="00347FDE"/>
    <w:rsid w:val="003516A3"/>
    <w:rsid w:val="00361A01"/>
    <w:rsid w:val="003726A4"/>
    <w:rsid w:val="00373E75"/>
    <w:rsid w:val="00375C17"/>
    <w:rsid w:val="00377AEE"/>
    <w:rsid w:val="00377D4F"/>
    <w:rsid w:val="003822B2"/>
    <w:rsid w:val="003828A3"/>
    <w:rsid w:val="00383834"/>
    <w:rsid w:val="00383BD4"/>
    <w:rsid w:val="00383CE5"/>
    <w:rsid w:val="00386E64"/>
    <w:rsid w:val="00390AF8"/>
    <w:rsid w:val="00391021"/>
    <w:rsid w:val="003912A4"/>
    <w:rsid w:val="00392B24"/>
    <w:rsid w:val="003966E5"/>
    <w:rsid w:val="003974F2"/>
    <w:rsid w:val="003A23F5"/>
    <w:rsid w:val="003A2BD1"/>
    <w:rsid w:val="003A4067"/>
    <w:rsid w:val="003B0525"/>
    <w:rsid w:val="003B0CA4"/>
    <w:rsid w:val="003B305A"/>
    <w:rsid w:val="003B3F90"/>
    <w:rsid w:val="003B47F7"/>
    <w:rsid w:val="003B4911"/>
    <w:rsid w:val="003B6444"/>
    <w:rsid w:val="003C1C44"/>
    <w:rsid w:val="003C53A7"/>
    <w:rsid w:val="003C55A8"/>
    <w:rsid w:val="003C6D49"/>
    <w:rsid w:val="003D1E0F"/>
    <w:rsid w:val="003D2003"/>
    <w:rsid w:val="003D2CAA"/>
    <w:rsid w:val="003D4CA6"/>
    <w:rsid w:val="003D66C4"/>
    <w:rsid w:val="003D677A"/>
    <w:rsid w:val="003D6EF8"/>
    <w:rsid w:val="003E04EF"/>
    <w:rsid w:val="003E1393"/>
    <w:rsid w:val="003E1E07"/>
    <w:rsid w:val="003E2098"/>
    <w:rsid w:val="003E2C3F"/>
    <w:rsid w:val="003E42E9"/>
    <w:rsid w:val="003F021C"/>
    <w:rsid w:val="003F025C"/>
    <w:rsid w:val="003F269F"/>
    <w:rsid w:val="003F2AF0"/>
    <w:rsid w:val="003F321B"/>
    <w:rsid w:val="003F341C"/>
    <w:rsid w:val="003F51EC"/>
    <w:rsid w:val="003F7C86"/>
    <w:rsid w:val="004010BE"/>
    <w:rsid w:val="00401174"/>
    <w:rsid w:val="00401C3D"/>
    <w:rsid w:val="004032CE"/>
    <w:rsid w:val="00406C94"/>
    <w:rsid w:val="004118F7"/>
    <w:rsid w:val="00417C95"/>
    <w:rsid w:val="00420486"/>
    <w:rsid w:val="0042078D"/>
    <w:rsid w:val="00422845"/>
    <w:rsid w:val="0042295B"/>
    <w:rsid w:val="004242CB"/>
    <w:rsid w:val="00424D3C"/>
    <w:rsid w:val="00426605"/>
    <w:rsid w:val="00426EB8"/>
    <w:rsid w:val="00435FA4"/>
    <w:rsid w:val="00437AB5"/>
    <w:rsid w:val="0044425D"/>
    <w:rsid w:val="00444ABF"/>
    <w:rsid w:val="004456CC"/>
    <w:rsid w:val="00446EBD"/>
    <w:rsid w:val="00451747"/>
    <w:rsid w:val="00451992"/>
    <w:rsid w:val="00452324"/>
    <w:rsid w:val="00452395"/>
    <w:rsid w:val="00453A30"/>
    <w:rsid w:val="00454CD0"/>
    <w:rsid w:val="00456BD6"/>
    <w:rsid w:val="00460479"/>
    <w:rsid w:val="00461496"/>
    <w:rsid w:val="004623E3"/>
    <w:rsid w:val="0046269D"/>
    <w:rsid w:val="00462896"/>
    <w:rsid w:val="004715B3"/>
    <w:rsid w:val="00472A33"/>
    <w:rsid w:val="00472FEC"/>
    <w:rsid w:val="00474286"/>
    <w:rsid w:val="0047503E"/>
    <w:rsid w:val="004772E8"/>
    <w:rsid w:val="00477953"/>
    <w:rsid w:val="0048277F"/>
    <w:rsid w:val="00484EE4"/>
    <w:rsid w:val="004857F1"/>
    <w:rsid w:val="0048588C"/>
    <w:rsid w:val="004861E1"/>
    <w:rsid w:val="00486405"/>
    <w:rsid w:val="00486D75"/>
    <w:rsid w:val="00487FE9"/>
    <w:rsid w:val="004938AB"/>
    <w:rsid w:val="00494302"/>
    <w:rsid w:val="00494F30"/>
    <w:rsid w:val="00497AF8"/>
    <w:rsid w:val="004A0246"/>
    <w:rsid w:val="004A3D11"/>
    <w:rsid w:val="004A515F"/>
    <w:rsid w:val="004A77DE"/>
    <w:rsid w:val="004B1EBD"/>
    <w:rsid w:val="004B2903"/>
    <w:rsid w:val="004B3031"/>
    <w:rsid w:val="004C2270"/>
    <w:rsid w:val="004C3092"/>
    <w:rsid w:val="004C34B0"/>
    <w:rsid w:val="004C3B44"/>
    <w:rsid w:val="004C4FE9"/>
    <w:rsid w:val="004C669C"/>
    <w:rsid w:val="004C7C82"/>
    <w:rsid w:val="004D070B"/>
    <w:rsid w:val="004D2C1C"/>
    <w:rsid w:val="004D33D1"/>
    <w:rsid w:val="004D3E44"/>
    <w:rsid w:val="004D4606"/>
    <w:rsid w:val="004D5FD0"/>
    <w:rsid w:val="004D6DD0"/>
    <w:rsid w:val="004E2D94"/>
    <w:rsid w:val="004E474D"/>
    <w:rsid w:val="004E4F77"/>
    <w:rsid w:val="004E6D01"/>
    <w:rsid w:val="004E70A5"/>
    <w:rsid w:val="004F25C5"/>
    <w:rsid w:val="004F2E75"/>
    <w:rsid w:val="004F34AD"/>
    <w:rsid w:val="004F4AEF"/>
    <w:rsid w:val="004F7CBA"/>
    <w:rsid w:val="005038B4"/>
    <w:rsid w:val="00504A4A"/>
    <w:rsid w:val="00504C44"/>
    <w:rsid w:val="00510DA7"/>
    <w:rsid w:val="0051112B"/>
    <w:rsid w:val="00511DFE"/>
    <w:rsid w:val="00511FA8"/>
    <w:rsid w:val="0051572B"/>
    <w:rsid w:val="00516650"/>
    <w:rsid w:val="00516B83"/>
    <w:rsid w:val="00517730"/>
    <w:rsid w:val="00523D1D"/>
    <w:rsid w:val="00526AE2"/>
    <w:rsid w:val="00527F23"/>
    <w:rsid w:val="0053091E"/>
    <w:rsid w:val="005356C7"/>
    <w:rsid w:val="0053732B"/>
    <w:rsid w:val="00541503"/>
    <w:rsid w:val="00541879"/>
    <w:rsid w:val="00541C5A"/>
    <w:rsid w:val="00544E5C"/>
    <w:rsid w:val="00546612"/>
    <w:rsid w:val="0055107B"/>
    <w:rsid w:val="0055152D"/>
    <w:rsid w:val="00553E36"/>
    <w:rsid w:val="0055533F"/>
    <w:rsid w:val="0055588C"/>
    <w:rsid w:val="0055613F"/>
    <w:rsid w:val="0056096F"/>
    <w:rsid w:val="00566B2A"/>
    <w:rsid w:val="00571178"/>
    <w:rsid w:val="00574227"/>
    <w:rsid w:val="00574579"/>
    <w:rsid w:val="0057615D"/>
    <w:rsid w:val="00576944"/>
    <w:rsid w:val="00580CF1"/>
    <w:rsid w:val="005821D4"/>
    <w:rsid w:val="005826D6"/>
    <w:rsid w:val="00583DD7"/>
    <w:rsid w:val="005840CB"/>
    <w:rsid w:val="005857C1"/>
    <w:rsid w:val="00586AE8"/>
    <w:rsid w:val="00590116"/>
    <w:rsid w:val="005912C2"/>
    <w:rsid w:val="005919C4"/>
    <w:rsid w:val="0059574E"/>
    <w:rsid w:val="00595C67"/>
    <w:rsid w:val="005A07FF"/>
    <w:rsid w:val="005A318C"/>
    <w:rsid w:val="005A3DCF"/>
    <w:rsid w:val="005A4DEF"/>
    <w:rsid w:val="005B0C3A"/>
    <w:rsid w:val="005B46D2"/>
    <w:rsid w:val="005B6083"/>
    <w:rsid w:val="005C024A"/>
    <w:rsid w:val="005C07E0"/>
    <w:rsid w:val="005C0C3F"/>
    <w:rsid w:val="005C210C"/>
    <w:rsid w:val="005C32F0"/>
    <w:rsid w:val="005C545F"/>
    <w:rsid w:val="005C6F69"/>
    <w:rsid w:val="005C793D"/>
    <w:rsid w:val="005D0251"/>
    <w:rsid w:val="005D0BA4"/>
    <w:rsid w:val="005D1C19"/>
    <w:rsid w:val="005E1227"/>
    <w:rsid w:val="005E47E9"/>
    <w:rsid w:val="005E6CF5"/>
    <w:rsid w:val="005F197C"/>
    <w:rsid w:val="005F2281"/>
    <w:rsid w:val="005F22D3"/>
    <w:rsid w:val="005F2493"/>
    <w:rsid w:val="005F36E8"/>
    <w:rsid w:val="005F3996"/>
    <w:rsid w:val="005F79A4"/>
    <w:rsid w:val="005F7C34"/>
    <w:rsid w:val="005F7FB7"/>
    <w:rsid w:val="006026AF"/>
    <w:rsid w:val="00606A04"/>
    <w:rsid w:val="00607542"/>
    <w:rsid w:val="00607EEE"/>
    <w:rsid w:val="006108B7"/>
    <w:rsid w:val="0061157A"/>
    <w:rsid w:val="00612F2A"/>
    <w:rsid w:val="006143BC"/>
    <w:rsid w:val="00614BA0"/>
    <w:rsid w:val="00620379"/>
    <w:rsid w:val="00621810"/>
    <w:rsid w:val="00621CCC"/>
    <w:rsid w:val="00623734"/>
    <w:rsid w:val="0062393B"/>
    <w:rsid w:val="00624514"/>
    <w:rsid w:val="00624C8E"/>
    <w:rsid w:val="00625349"/>
    <w:rsid w:val="00626DC9"/>
    <w:rsid w:val="00627728"/>
    <w:rsid w:val="00627DB6"/>
    <w:rsid w:val="00630FB3"/>
    <w:rsid w:val="00632BA5"/>
    <w:rsid w:val="00634148"/>
    <w:rsid w:val="006348AC"/>
    <w:rsid w:val="006349F2"/>
    <w:rsid w:val="00635F5A"/>
    <w:rsid w:val="00640848"/>
    <w:rsid w:val="00643072"/>
    <w:rsid w:val="00643278"/>
    <w:rsid w:val="00643D31"/>
    <w:rsid w:val="00647E0D"/>
    <w:rsid w:val="0065030E"/>
    <w:rsid w:val="00651359"/>
    <w:rsid w:val="00654377"/>
    <w:rsid w:val="0065530E"/>
    <w:rsid w:val="006556AF"/>
    <w:rsid w:val="006556CB"/>
    <w:rsid w:val="00660B92"/>
    <w:rsid w:val="006613EC"/>
    <w:rsid w:val="0066232E"/>
    <w:rsid w:val="006632FF"/>
    <w:rsid w:val="00663AAB"/>
    <w:rsid w:val="0066524F"/>
    <w:rsid w:val="00666985"/>
    <w:rsid w:val="00666BB2"/>
    <w:rsid w:val="00670199"/>
    <w:rsid w:val="00670237"/>
    <w:rsid w:val="00671CFF"/>
    <w:rsid w:val="00672F2C"/>
    <w:rsid w:val="00675534"/>
    <w:rsid w:val="0067751E"/>
    <w:rsid w:val="006800CB"/>
    <w:rsid w:val="00683D2F"/>
    <w:rsid w:val="00685A43"/>
    <w:rsid w:val="006868F9"/>
    <w:rsid w:val="006875A0"/>
    <w:rsid w:val="006904A9"/>
    <w:rsid w:val="00692B14"/>
    <w:rsid w:val="00693AB9"/>
    <w:rsid w:val="0069546E"/>
    <w:rsid w:val="00696E86"/>
    <w:rsid w:val="006972AC"/>
    <w:rsid w:val="006A0E1D"/>
    <w:rsid w:val="006A3833"/>
    <w:rsid w:val="006A4F44"/>
    <w:rsid w:val="006A5462"/>
    <w:rsid w:val="006A779B"/>
    <w:rsid w:val="006B3084"/>
    <w:rsid w:val="006B5500"/>
    <w:rsid w:val="006B5B7F"/>
    <w:rsid w:val="006B5D44"/>
    <w:rsid w:val="006B5F52"/>
    <w:rsid w:val="006B6815"/>
    <w:rsid w:val="006B7EE3"/>
    <w:rsid w:val="006C0586"/>
    <w:rsid w:val="006C0CCE"/>
    <w:rsid w:val="006C1308"/>
    <w:rsid w:val="006C1B1E"/>
    <w:rsid w:val="006C2688"/>
    <w:rsid w:val="006C37E3"/>
    <w:rsid w:val="006C3B3C"/>
    <w:rsid w:val="006D05B1"/>
    <w:rsid w:val="006D2F2F"/>
    <w:rsid w:val="006D32D0"/>
    <w:rsid w:val="006D35A0"/>
    <w:rsid w:val="006D6076"/>
    <w:rsid w:val="006D64B0"/>
    <w:rsid w:val="006D6929"/>
    <w:rsid w:val="006E00D3"/>
    <w:rsid w:val="006F02B9"/>
    <w:rsid w:val="006F1583"/>
    <w:rsid w:val="006F1C08"/>
    <w:rsid w:val="00700A87"/>
    <w:rsid w:val="00702142"/>
    <w:rsid w:val="00702C53"/>
    <w:rsid w:val="00704DB9"/>
    <w:rsid w:val="00707E57"/>
    <w:rsid w:val="00711763"/>
    <w:rsid w:val="00711846"/>
    <w:rsid w:val="0071655C"/>
    <w:rsid w:val="00717206"/>
    <w:rsid w:val="00720A8E"/>
    <w:rsid w:val="007239FB"/>
    <w:rsid w:val="00725936"/>
    <w:rsid w:val="007278C6"/>
    <w:rsid w:val="00734B60"/>
    <w:rsid w:val="00734CD4"/>
    <w:rsid w:val="0073657D"/>
    <w:rsid w:val="00736C4B"/>
    <w:rsid w:val="00741645"/>
    <w:rsid w:val="00743751"/>
    <w:rsid w:val="00744428"/>
    <w:rsid w:val="0075193B"/>
    <w:rsid w:val="00751ED8"/>
    <w:rsid w:val="00752173"/>
    <w:rsid w:val="007552B5"/>
    <w:rsid w:val="0075531C"/>
    <w:rsid w:val="0075542D"/>
    <w:rsid w:val="00756DC6"/>
    <w:rsid w:val="00757EA1"/>
    <w:rsid w:val="00760EA2"/>
    <w:rsid w:val="007627EA"/>
    <w:rsid w:val="0076482D"/>
    <w:rsid w:val="00770126"/>
    <w:rsid w:val="007707E8"/>
    <w:rsid w:val="00771016"/>
    <w:rsid w:val="0077139F"/>
    <w:rsid w:val="00773B0C"/>
    <w:rsid w:val="00775EBF"/>
    <w:rsid w:val="00776549"/>
    <w:rsid w:val="00776A0B"/>
    <w:rsid w:val="007813F8"/>
    <w:rsid w:val="0078321A"/>
    <w:rsid w:val="00785091"/>
    <w:rsid w:val="00786B87"/>
    <w:rsid w:val="00786F3F"/>
    <w:rsid w:val="00791BD9"/>
    <w:rsid w:val="007931B7"/>
    <w:rsid w:val="00793C73"/>
    <w:rsid w:val="00793F58"/>
    <w:rsid w:val="00796ABF"/>
    <w:rsid w:val="007A105F"/>
    <w:rsid w:val="007A119A"/>
    <w:rsid w:val="007A26C2"/>
    <w:rsid w:val="007A33B5"/>
    <w:rsid w:val="007A68CD"/>
    <w:rsid w:val="007B052D"/>
    <w:rsid w:val="007B11A9"/>
    <w:rsid w:val="007B1984"/>
    <w:rsid w:val="007B2392"/>
    <w:rsid w:val="007B2EAA"/>
    <w:rsid w:val="007B33CC"/>
    <w:rsid w:val="007B3FD1"/>
    <w:rsid w:val="007B53D2"/>
    <w:rsid w:val="007B76AF"/>
    <w:rsid w:val="007C104A"/>
    <w:rsid w:val="007C1A07"/>
    <w:rsid w:val="007C2DC2"/>
    <w:rsid w:val="007C5042"/>
    <w:rsid w:val="007C5FAE"/>
    <w:rsid w:val="007C69E8"/>
    <w:rsid w:val="007D14D3"/>
    <w:rsid w:val="007D465E"/>
    <w:rsid w:val="007D72C3"/>
    <w:rsid w:val="007D7735"/>
    <w:rsid w:val="007D7917"/>
    <w:rsid w:val="007E0F57"/>
    <w:rsid w:val="007E4CE0"/>
    <w:rsid w:val="007E6118"/>
    <w:rsid w:val="007E7BFC"/>
    <w:rsid w:val="007F037D"/>
    <w:rsid w:val="007F2A69"/>
    <w:rsid w:val="007F2BE9"/>
    <w:rsid w:val="007F4CF9"/>
    <w:rsid w:val="007F4F71"/>
    <w:rsid w:val="007F5423"/>
    <w:rsid w:val="007F64FF"/>
    <w:rsid w:val="00800834"/>
    <w:rsid w:val="0080098E"/>
    <w:rsid w:val="008027A9"/>
    <w:rsid w:val="00804B9E"/>
    <w:rsid w:val="00804F4D"/>
    <w:rsid w:val="008054FD"/>
    <w:rsid w:val="00805B50"/>
    <w:rsid w:val="00806197"/>
    <w:rsid w:val="008069BD"/>
    <w:rsid w:val="00812DDA"/>
    <w:rsid w:val="008148E1"/>
    <w:rsid w:val="00816F2A"/>
    <w:rsid w:val="008177B5"/>
    <w:rsid w:val="00820CA8"/>
    <w:rsid w:val="008213B8"/>
    <w:rsid w:val="008218EF"/>
    <w:rsid w:val="008240BB"/>
    <w:rsid w:val="00824581"/>
    <w:rsid w:val="00825A68"/>
    <w:rsid w:val="008274BA"/>
    <w:rsid w:val="00827689"/>
    <w:rsid w:val="008309B6"/>
    <w:rsid w:val="008309E7"/>
    <w:rsid w:val="00831EA7"/>
    <w:rsid w:val="00833537"/>
    <w:rsid w:val="00834DAF"/>
    <w:rsid w:val="008374EB"/>
    <w:rsid w:val="008453EE"/>
    <w:rsid w:val="00846841"/>
    <w:rsid w:val="00846CFF"/>
    <w:rsid w:val="0084709A"/>
    <w:rsid w:val="00850E82"/>
    <w:rsid w:val="00853A83"/>
    <w:rsid w:val="00854457"/>
    <w:rsid w:val="0085660F"/>
    <w:rsid w:val="00857F52"/>
    <w:rsid w:val="00860C36"/>
    <w:rsid w:val="008613E5"/>
    <w:rsid w:val="008637A0"/>
    <w:rsid w:val="00863A56"/>
    <w:rsid w:val="00864391"/>
    <w:rsid w:val="00865922"/>
    <w:rsid w:val="00865ACD"/>
    <w:rsid w:val="008660FB"/>
    <w:rsid w:val="00870BBF"/>
    <w:rsid w:val="00870D00"/>
    <w:rsid w:val="0087173D"/>
    <w:rsid w:val="008730EE"/>
    <w:rsid w:val="00876028"/>
    <w:rsid w:val="00881605"/>
    <w:rsid w:val="008829A8"/>
    <w:rsid w:val="00884285"/>
    <w:rsid w:val="00884402"/>
    <w:rsid w:val="0088591E"/>
    <w:rsid w:val="00886059"/>
    <w:rsid w:val="00886A85"/>
    <w:rsid w:val="00890393"/>
    <w:rsid w:val="0089072E"/>
    <w:rsid w:val="00891919"/>
    <w:rsid w:val="0089299B"/>
    <w:rsid w:val="00893A41"/>
    <w:rsid w:val="008949F4"/>
    <w:rsid w:val="00894E5B"/>
    <w:rsid w:val="008951F1"/>
    <w:rsid w:val="00895F37"/>
    <w:rsid w:val="00895F4C"/>
    <w:rsid w:val="00896A82"/>
    <w:rsid w:val="008A0358"/>
    <w:rsid w:val="008A054E"/>
    <w:rsid w:val="008A242B"/>
    <w:rsid w:val="008A725B"/>
    <w:rsid w:val="008B1A18"/>
    <w:rsid w:val="008B216C"/>
    <w:rsid w:val="008B3807"/>
    <w:rsid w:val="008B555A"/>
    <w:rsid w:val="008B65A6"/>
    <w:rsid w:val="008C0491"/>
    <w:rsid w:val="008C0607"/>
    <w:rsid w:val="008C0C88"/>
    <w:rsid w:val="008C0D22"/>
    <w:rsid w:val="008C1399"/>
    <w:rsid w:val="008C6140"/>
    <w:rsid w:val="008C6793"/>
    <w:rsid w:val="008C67FC"/>
    <w:rsid w:val="008C7149"/>
    <w:rsid w:val="008C7F6B"/>
    <w:rsid w:val="008D04F7"/>
    <w:rsid w:val="008D0C52"/>
    <w:rsid w:val="008D1075"/>
    <w:rsid w:val="008D4EF4"/>
    <w:rsid w:val="008D6FAC"/>
    <w:rsid w:val="008E3AD3"/>
    <w:rsid w:val="008E5CBE"/>
    <w:rsid w:val="008E72C0"/>
    <w:rsid w:val="008E764D"/>
    <w:rsid w:val="008F09D2"/>
    <w:rsid w:val="008F1208"/>
    <w:rsid w:val="008F19A9"/>
    <w:rsid w:val="008F3A28"/>
    <w:rsid w:val="008F3D2F"/>
    <w:rsid w:val="008F6031"/>
    <w:rsid w:val="008F61BC"/>
    <w:rsid w:val="008F74BF"/>
    <w:rsid w:val="00901F04"/>
    <w:rsid w:val="00903D52"/>
    <w:rsid w:val="00903E5F"/>
    <w:rsid w:val="0090569C"/>
    <w:rsid w:val="0090615A"/>
    <w:rsid w:val="00906B8C"/>
    <w:rsid w:val="00907FDD"/>
    <w:rsid w:val="00910E30"/>
    <w:rsid w:val="0091197F"/>
    <w:rsid w:val="00912FAF"/>
    <w:rsid w:val="009137C6"/>
    <w:rsid w:val="00915F9A"/>
    <w:rsid w:val="0092135D"/>
    <w:rsid w:val="009213B6"/>
    <w:rsid w:val="009232DB"/>
    <w:rsid w:val="009238E0"/>
    <w:rsid w:val="00923E38"/>
    <w:rsid w:val="00924F75"/>
    <w:rsid w:val="00925646"/>
    <w:rsid w:val="0092570A"/>
    <w:rsid w:val="009279B2"/>
    <w:rsid w:val="009301CB"/>
    <w:rsid w:val="009308A4"/>
    <w:rsid w:val="00930C96"/>
    <w:rsid w:val="00930FF4"/>
    <w:rsid w:val="00932000"/>
    <w:rsid w:val="009324A6"/>
    <w:rsid w:val="00932BB9"/>
    <w:rsid w:val="009337F6"/>
    <w:rsid w:val="00937698"/>
    <w:rsid w:val="00937972"/>
    <w:rsid w:val="00937BF3"/>
    <w:rsid w:val="009408C1"/>
    <w:rsid w:val="00941462"/>
    <w:rsid w:val="00942B16"/>
    <w:rsid w:val="00945A1B"/>
    <w:rsid w:val="00951C61"/>
    <w:rsid w:val="00953A23"/>
    <w:rsid w:val="00954D86"/>
    <w:rsid w:val="00956CDC"/>
    <w:rsid w:val="009618C1"/>
    <w:rsid w:val="00962F61"/>
    <w:rsid w:val="009658CB"/>
    <w:rsid w:val="00970189"/>
    <w:rsid w:val="009707DA"/>
    <w:rsid w:val="0097143B"/>
    <w:rsid w:val="00974514"/>
    <w:rsid w:val="00977817"/>
    <w:rsid w:val="00981577"/>
    <w:rsid w:val="0098266B"/>
    <w:rsid w:val="00987781"/>
    <w:rsid w:val="00992055"/>
    <w:rsid w:val="00992DD3"/>
    <w:rsid w:val="00994030"/>
    <w:rsid w:val="0099497C"/>
    <w:rsid w:val="00997074"/>
    <w:rsid w:val="009A1AB7"/>
    <w:rsid w:val="009A3861"/>
    <w:rsid w:val="009A406D"/>
    <w:rsid w:val="009A4CCC"/>
    <w:rsid w:val="009A735C"/>
    <w:rsid w:val="009B19DC"/>
    <w:rsid w:val="009B20EF"/>
    <w:rsid w:val="009B4360"/>
    <w:rsid w:val="009B4924"/>
    <w:rsid w:val="009B6EB7"/>
    <w:rsid w:val="009B6F7B"/>
    <w:rsid w:val="009C0ADF"/>
    <w:rsid w:val="009C2C0E"/>
    <w:rsid w:val="009C3048"/>
    <w:rsid w:val="009C41FD"/>
    <w:rsid w:val="009C5694"/>
    <w:rsid w:val="009C6136"/>
    <w:rsid w:val="009D0F12"/>
    <w:rsid w:val="009D24EF"/>
    <w:rsid w:val="009D304F"/>
    <w:rsid w:val="009D3D8B"/>
    <w:rsid w:val="009D66EE"/>
    <w:rsid w:val="009D7790"/>
    <w:rsid w:val="009E03E1"/>
    <w:rsid w:val="009E2180"/>
    <w:rsid w:val="009E2DF7"/>
    <w:rsid w:val="009E43FB"/>
    <w:rsid w:val="009E507D"/>
    <w:rsid w:val="009E74B1"/>
    <w:rsid w:val="009F1891"/>
    <w:rsid w:val="009F38E2"/>
    <w:rsid w:val="009F3DD9"/>
    <w:rsid w:val="009F516B"/>
    <w:rsid w:val="009F5356"/>
    <w:rsid w:val="009F7B13"/>
    <w:rsid w:val="00A01C1D"/>
    <w:rsid w:val="00A02C2F"/>
    <w:rsid w:val="00A03861"/>
    <w:rsid w:val="00A04B55"/>
    <w:rsid w:val="00A0561E"/>
    <w:rsid w:val="00A0675F"/>
    <w:rsid w:val="00A07764"/>
    <w:rsid w:val="00A110F8"/>
    <w:rsid w:val="00A11CCB"/>
    <w:rsid w:val="00A13396"/>
    <w:rsid w:val="00A13567"/>
    <w:rsid w:val="00A141B1"/>
    <w:rsid w:val="00A15711"/>
    <w:rsid w:val="00A16091"/>
    <w:rsid w:val="00A209B9"/>
    <w:rsid w:val="00A21E91"/>
    <w:rsid w:val="00A22B1C"/>
    <w:rsid w:val="00A236D7"/>
    <w:rsid w:val="00A24477"/>
    <w:rsid w:val="00A24CBD"/>
    <w:rsid w:val="00A273FC"/>
    <w:rsid w:val="00A319DC"/>
    <w:rsid w:val="00A337B6"/>
    <w:rsid w:val="00A34C91"/>
    <w:rsid w:val="00A353F2"/>
    <w:rsid w:val="00A45214"/>
    <w:rsid w:val="00A45C14"/>
    <w:rsid w:val="00A467D8"/>
    <w:rsid w:val="00A51813"/>
    <w:rsid w:val="00A53081"/>
    <w:rsid w:val="00A56FAA"/>
    <w:rsid w:val="00A57485"/>
    <w:rsid w:val="00A57EEB"/>
    <w:rsid w:val="00A612B6"/>
    <w:rsid w:val="00A643CD"/>
    <w:rsid w:val="00A666EF"/>
    <w:rsid w:val="00A66D19"/>
    <w:rsid w:val="00A67EE5"/>
    <w:rsid w:val="00A7149A"/>
    <w:rsid w:val="00A74560"/>
    <w:rsid w:val="00A74A9F"/>
    <w:rsid w:val="00A76AC3"/>
    <w:rsid w:val="00A7793E"/>
    <w:rsid w:val="00A80296"/>
    <w:rsid w:val="00A80B1B"/>
    <w:rsid w:val="00A813E5"/>
    <w:rsid w:val="00A82400"/>
    <w:rsid w:val="00A835E4"/>
    <w:rsid w:val="00A8598D"/>
    <w:rsid w:val="00A87BE2"/>
    <w:rsid w:val="00A914A4"/>
    <w:rsid w:val="00A92943"/>
    <w:rsid w:val="00A9378D"/>
    <w:rsid w:val="00A93F18"/>
    <w:rsid w:val="00A94201"/>
    <w:rsid w:val="00A9796E"/>
    <w:rsid w:val="00AA0109"/>
    <w:rsid w:val="00AA0AF8"/>
    <w:rsid w:val="00AA1903"/>
    <w:rsid w:val="00AA255C"/>
    <w:rsid w:val="00AA3032"/>
    <w:rsid w:val="00AA3B67"/>
    <w:rsid w:val="00AB0B48"/>
    <w:rsid w:val="00AB0ED9"/>
    <w:rsid w:val="00AB1A1E"/>
    <w:rsid w:val="00AB1B95"/>
    <w:rsid w:val="00AB1E29"/>
    <w:rsid w:val="00AB2177"/>
    <w:rsid w:val="00AB2405"/>
    <w:rsid w:val="00AB4880"/>
    <w:rsid w:val="00AB5A73"/>
    <w:rsid w:val="00AB6625"/>
    <w:rsid w:val="00AB7884"/>
    <w:rsid w:val="00AC1275"/>
    <w:rsid w:val="00AC2882"/>
    <w:rsid w:val="00AC2D3D"/>
    <w:rsid w:val="00AC4C38"/>
    <w:rsid w:val="00AD42EA"/>
    <w:rsid w:val="00AD5280"/>
    <w:rsid w:val="00AD6343"/>
    <w:rsid w:val="00AD6711"/>
    <w:rsid w:val="00AE0BCF"/>
    <w:rsid w:val="00AE4516"/>
    <w:rsid w:val="00AE4BF5"/>
    <w:rsid w:val="00AF36C9"/>
    <w:rsid w:val="00AF45E9"/>
    <w:rsid w:val="00AF6225"/>
    <w:rsid w:val="00B0062B"/>
    <w:rsid w:val="00B018A1"/>
    <w:rsid w:val="00B036FE"/>
    <w:rsid w:val="00B03BB4"/>
    <w:rsid w:val="00B0455D"/>
    <w:rsid w:val="00B10662"/>
    <w:rsid w:val="00B11AD1"/>
    <w:rsid w:val="00B15002"/>
    <w:rsid w:val="00B16286"/>
    <w:rsid w:val="00B16C1F"/>
    <w:rsid w:val="00B173E3"/>
    <w:rsid w:val="00B202A2"/>
    <w:rsid w:val="00B20605"/>
    <w:rsid w:val="00B21878"/>
    <w:rsid w:val="00B23D0C"/>
    <w:rsid w:val="00B27BAF"/>
    <w:rsid w:val="00B31481"/>
    <w:rsid w:val="00B32D51"/>
    <w:rsid w:val="00B33F7A"/>
    <w:rsid w:val="00B35A30"/>
    <w:rsid w:val="00B37A53"/>
    <w:rsid w:val="00B4280D"/>
    <w:rsid w:val="00B42C3F"/>
    <w:rsid w:val="00B42D42"/>
    <w:rsid w:val="00B436B9"/>
    <w:rsid w:val="00B46235"/>
    <w:rsid w:val="00B47C49"/>
    <w:rsid w:val="00B5037E"/>
    <w:rsid w:val="00B528F8"/>
    <w:rsid w:val="00B545EA"/>
    <w:rsid w:val="00B56664"/>
    <w:rsid w:val="00B568BF"/>
    <w:rsid w:val="00B60ADE"/>
    <w:rsid w:val="00B6144D"/>
    <w:rsid w:val="00B63674"/>
    <w:rsid w:val="00B64527"/>
    <w:rsid w:val="00B648AD"/>
    <w:rsid w:val="00B64A80"/>
    <w:rsid w:val="00B64FBF"/>
    <w:rsid w:val="00B6533E"/>
    <w:rsid w:val="00B6724F"/>
    <w:rsid w:val="00B67ECC"/>
    <w:rsid w:val="00B70D97"/>
    <w:rsid w:val="00B73647"/>
    <w:rsid w:val="00B75793"/>
    <w:rsid w:val="00B803AA"/>
    <w:rsid w:val="00B85C4D"/>
    <w:rsid w:val="00B91E35"/>
    <w:rsid w:val="00B91FD8"/>
    <w:rsid w:val="00B955AF"/>
    <w:rsid w:val="00B97751"/>
    <w:rsid w:val="00BA074A"/>
    <w:rsid w:val="00BA365B"/>
    <w:rsid w:val="00BA3762"/>
    <w:rsid w:val="00BA4A95"/>
    <w:rsid w:val="00BA6316"/>
    <w:rsid w:val="00BA6A59"/>
    <w:rsid w:val="00BA6F45"/>
    <w:rsid w:val="00BA7FCB"/>
    <w:rsid w:val="00BB32FD"/>
    <w:rsid w:val="00BB54DF"/>
    <w:rsid w:val="00BC08C8"/>
    <w:rsid w:val="00BC1C6A"/>
    <w:rsid w:val="00BC406E"/>
    <w:rsid w:val="00BC744D"/>
    <w:rsid w:val="00BC791D"/>
    <w:rsid w:val="00BD264A"/>
    <w:rsid w:val="00BD3A01"/>
    <w:rsid w:val="00BD624B"/>
    <w:rsid w:val="00BD65B7"/>
    <w:rsid w:val="00BD733F"/>
    <w:rsid w:val="00BE00CC"/>
    <w:rsid w:val="00BE035D"/>
    <w:rsid w:val="00BE1ADD"/>
    <w:rsid w:val="00BE2FE1"/>
    <w:rsid w:val="00BE4EE2"/>
    <w:rsid w:val="00BE7348"/>
    <w:rsid w:val="00BF2084"/>
    <w:rsid w:val="00BF2160"/>
    <w:rsid w:val="00BF651A"/>
    <w:rsid w:val="00BF7152"/>
    <w:rsid w:val="00C006DC"/>
    <w:rsid w:val="00C01377"/>
    <w:rsid w:val="00C01C11"/>
    <w:rsid w:val="00C022DF"/>
    <w:rsid w:val="00C028E0"/>
    <w:rsid w:val="00C031F5"/>
    <w:rsid w:val="00C050BD"/>
    <w:rsid w:val="00C0641E"/>
    <w:rsid w:val="00C071F3"/>
    <w:rsid w:val="00C104B1"/>
    <w:rsid w:val="00C10500"/>
    <w:rsid w:val="00C10B69"/>
    <w:rsid w:val="00C1142C"/>
    <w:rsid w:val="00C11438"/>
    <w:rsid w:val="00C11589"/>
    <w:rsid w:val="00C11D82"/>
    <w:rsid w:val="00C12324"/>
    <w:rsid w:val="00C1343B"/>
    <w:rsid w:val="00C16FCF"/>
    <w:rsid w:val="00C2323E"/>
    <w:rsid w:val="00C23961"/>
    <w:rsid w:val="00C24025"/>
    <w:rsid w:val="00C2641C"/>
    <w:rsid w:val="00C26B0B"/>
    <w:rsid w:val="00C26DDC"/>
    <w:rsid w:val="00C27F7E"/>
    <w:rsid w:val="00C3305E"/>
    <w:rsid w:val="00C33459"/>
    <w:rsid w:val="00C33AFE"/>
    <w:rsid w:val="00C37C75"/>
    <w:rsid w:val="00C4231D"/>
    <w:rsid w:val="00C4355E"/>
    <w:rsid w:val="00C52991"/>
    <w:rsid w:val="00C52A17"/>
    <w:rsid w:val="00C55B85"/>
    <w:rsid w:val="00C55E58"/>
    <w:rsid w:val="00C6102F"/>
    <w:rsid w:val="00C61624"/>
    <w:rsid w:val="00C62E6E"/>
    <w:rsid w:val="00C643B5"/>
    <w:rsid w:val="00C65EAD"/>
    <w:rsid w:val="00C6620C"/>
    <w:rsid w:val="00C66C45"/>
    <w:rsid w:val="00C673C6"/>
    <w:rsid w:val="00C709F9"/>
    <w:rsid w:val="00C70D12"/>
    <w:rsid w:val="00C71397"/>
    <w:rsid w:val="00C736B8"/>
    <w:rsid w:val="00C73F15"/>
    <w:rsid w:val="00C740F1"/>
    <w:rsid w:val="00C74464"/>
    <w:rsid w:val="00C77864"/>
    <w:rsid w:val="00C802A4"/>
    <w:rsid w:val="00C82F4B"/>
    <w:rsid w:val="00C86E59"/>
    <w:rsid w:val="00C87E2C"/>
    <w:rsid w:val="00C9234E"/>
    <w:rsid w:val="00C92444"/>
    <w:rsid w:val="00C92F12"/>
    <w:rsid w:val="00C93DB4"/>
    <w:rsid w:val="00C940FD"/>
    <w:rsid w:val="00C9414D"/>
    <w:rsid w:val="00C95568"/>
    <w:rsid w:val="00C95C20"/>
    <w:rsid w:val="00C96552"/>
    <w:rsid w:val="00CA0A7C"/>
    <w:rsid w:val="00CA44F2"/>
    <w:rsid w:val="00CA568D"/>
    <w:rsid w:val="00CB1674"/>
    <w:rsid w:val="00CB3AE3"/>
    <w:rsid w:val="00CB3EF8"/>
    <w:rsid w:val="00CB4CDD"/>
    <w:rsid w:val="00CB669A"/>
    <w:rsid w:val="00CC106B"/>
    <w:rsid w:val="00CC2A9B"/>
    <w:rsid w:val="00CC3C68"/>
    <w:rsid w:val="00CC72D6"/>
    <w:rsid w:val="00CD01C6"/>
    <w:rsid w:val="00CD0881"/>
    <w:rsid w:val="00CD1F1D"/>
    <w:rsid w:val="00CD21C8"/>
    <w:rsid w:val="00CD22A1"/>
    <w:rsid w:val="00CD29FD"/>
    <w:rsid w:val="00CD2F5C"/>
    <w:rsid w:val="00CD449A"/>
    <w:rsid w:val="00CD5873"/>
    <w:rsid w:val="00CD6117"/>
    <w:rsid w:val="00CD6506"/>
    <w:rsid w:val="00CD69C4"/>
    <w:rsid w:val="00CD6D59"/>
    <w:rsid w:val="00CD6EF5"/>
    <w:rsid w:val="00CD73A1"/>
    <w:rsid w:val="00CE2663"/>
    <w:rsid w:val="00CE538D"/>
    <w:rsid w:val="00CE5519"/>
    <w:rsid w:val="00CF2F0C"/>
    <w:rsid w:val="00CF5BEB"/>
    <w:rsid w:val="00CF676E"/>
    <w:rsid w:val="00CF7B81"/>
    <w:rsid w:val="00D01F27"/>
    <w:rsid w:val="00D05886"/>
    <w:rsid w:val="00D07155"/>
    <w:rsid w:val="00D07E99"/>
    <w:rsid w:val="00D07EC9"/>
    <w:rsid w:val="00D10161"/>
    <w:rsid w:val="00D129B5"/>
    <w:rsid w:val="00D140B4"/>
    <w:rsid w:val="00D14317"/>
    <w:rsid w:val="00D17444"/>
    <w:rsid w:val="00D21520"/>
    <w:rsid w:val="00D21894"/>
    <w:rsid w:val="00D22D8A"/>
    <w:rsid w:val="00D25C00"/>
    <w:rsid w:val="00D2777A"/>
    <w:rsid w:val="00D32B60"/>
    <w:rsid w:val="00D33E86"/>
    <w:rsid w:val="00D36A46"/>
    <w:rsid w:val="00D376EC"/>
    <w:rsid w:val="00D377F3"/>
    <w:rsid w:val="00D413F8"/>
    <w:rsid w:val="00D42BE9"/>
    <w:rsid w:val="00D435FA"/>
    <w:rsid w:val="00D47F40"/>
    <w:rsid w:val="00D50DAF"/>
    <w:rsid w:val="00D54448"/>
    <w:rsid w:val="00D5679B"/>
    <w:rsid w:val="00D56C80"/>
    <w:rsid w:val="00D632BD"/>
    <w:rsid w:val="00D63346"/>
    <w:rsid w:val="00D63550"/>
    <w:rsid w:val="00D65CBC"/>
    <w:rsid w:val="00D660C9"/>
    <w:rsid w:val="00D6613A"/>
    <w:rsid w:val="00D674F9"/>
    <w:rsid w:val="00D71905"/>
    <w:rsid w:val="00D725C5"/>
    <w:rsid w:val="00D745BF"/>
    <w:rsid w:val="00D75582"/>
    <w:rsid w:val="00D76699"/>
    <w:rsid w:val="00D77898"/>
    <w:rsid w:val="00D8022F"/>
    <w:rsid w:val="00D81B10"/>
    <w:rsid w:val="00D83D47"/>
    <w:rsid w:val="00D84F17"/>
    <w:rsid w:val="00D87096"/>
    <w:rsid w:val="00D90775"/>
    <w:rsid w:val="00D92966"/>
    <w:rsid w:val="00D92D47"/>
    <w:rsid w:val="00D973D7"/>
    <w:rsid w:val="00D978EF"/>
    <w:rsid w:val="00DA13FC"/>
    <w:rsid w:val="00DA253A"/>
    <w:rsid w:val="00DA4079"/>
    <w:rsid w:val="00DA44B4"/>
    <w:rsid w:val="00DA5083"/>
    <w:rsid w:val="00DA52DF"/>
    <w:rsid w:val="00DA5F22"/>
    <w:rsid w:val="00DA601A"/>
    <w:rsid w:val="00DB0077"/>
    <w:rsid w:val="00DB024C"/>
    <w:rsid w:val="00DB1AA6"/>
    <w:rsid w:val="00DB2E03"/>
    <w:rsid w:val="00DB4785"/>
    <w:rsid w:val="00DC1CCA"/>
    <w:rsid w:val="00DC41BF"/>
    <w:rsid w:val="00DC440C"/>
    <w:rsid w:val="00DC5A5D"/>
    <w:rsid w:val="00DC5F9D"/>
    <w:rsid w:val="00DC796F"/>
    <w:rsid w:val="00DD0FAD"/>
    <w:rsid w:val="00DD24F2"/>
    <w:rsid w:val="00DD374C"/>
    <w:rsid w:val="00DD54C4"/>
    <w:rsid w:val="00DD5B06"/>
    <w:rsid w:val="00DE07E4"/>
    <w:rsid w:val="00DE1E10"/>
    <w:rsid w:val="00DE3203"/>
    <w:rsid w:val="00DE4F1A"/>
    <w:rsid w:val="00DE5DBB"/>
    <w:rsid w:val="00DE60C6"/>
    <w:rsid w:val="00DE6249"/>
    <w:rsid w:val="00DE634B"/>
    <w:rsid w:val="00DF0B4A"/>
    <w:rsid w:val="00DF1510"/>
    <w:rsid w:val="00DF2C62"/>
    <w:rsid w:val="00DF2E5B"/>
    <w:rsid w:val="00DF408D"/>
    <w:rsid w:val="00DF4324"/>
    <w:rsid w:val="00DF49E1"/>
    <w:rsid w:val="00DF5C3E"/>
    <w:rsid w:val="00E012F4"/>
    <w:rsid w:val="00E02B61"/>
    <w:rsid w:val="00E04D87"/>
    <w:rsid w:val="00E04FB6"/>
    <w:rsid w:val="00E07F1F"/>
    <w:rsid w:val="00E1067D"/>
    <w:rsid w:val="00E133DC"/>
    <w:rsid w:val="00E14513"/>
    <w:rsid w:val="00E16A48"/>
    <w:rsid w:val="00E175F0"/>
    <w:rsid w:val="00E17861"/>
    <w:rsid w:val="00E20F7A"/>
    <w:rsid w:val="00E21008"/>
    <w:rsid w:val="00E2207B"/>
    <w:rsid w:val="00E22648"/>
    <w:rsid w:val="00E2269F"/>
    <w:rsid w:val="00E26497"/>
    <w:rsid w:val="00E315AF"/>
    <w:rsid w:val="00E3160F"/>
    <w:rsid w:val="00E32C18"/>
    <w:rsid w:val="00E33EB9"/>
    <w:rsid w:val="00E42468"/>
    <w:rsid w:val="00E43236"/>
    <w:rsid w:val="00E434A0"/>
    <w:rsid w:val="00E444E6"/>
    <w:rsid w:val="00E4712E"/>
    <w:rsid w:val="00E548FE"/>
    <w:rsid w:val="00E55378"/>
    <w:rsid w:val="00E5567D"/>
    <w:rsid w:val="00E55BF4"/>
    <w:rsid w:val="00E55EE6"/>
    <w:rsid w:val="00E5766F"/>
    <w:rsid w:val="00E57EBC"/>
    <w:rsid w:val="00E60EB1"/>
    <w:rsid w:val="00E61B87"/>
    <w:rsid w:val="00E624C7"/>
    <w:rsid w:val="00E625CF"/>
    <w:rsid w:val="00E62B90"/>
    <w:rsid w:val="00E64524"/>
    <w:rsid w:val="00E67248"/>
    <w:rsid w:val="00E67A4F"/>
    <w:rsid w:val="00E71326"/>
    <w:rsid w:val="00E71DDD"/>
    <w:rsid w:val="00E73C76"/>
    <w:rsid w:val="00E77A9B"/>
    <w:rsid w:val="00E807E8"/>
    <w:rsid w:val="00E82B7D"/>
    <w:rsid w:val="00E82DFE"/>
    <w:rsid w:val="00E8473C"/>
    <w:rsid w:val="00E84A26"/>
    <w:rsid w:val="00E84BDF"/>
    <w:rsid w:val="00E90CF3"/>
    <w:rsid w:val="00E92979"/>
    <w:rsid w:val="00E93DD3"/>
    <w:rsid w:val="00E93F82"/>
    <w:rsid w:val="00E944A1"/>
    <w:rsid w:val="00EA2FCD"/>
    <w:rsid w:val="00EA396D"/>
    <w:rsid w:val="00EA3A11"/>
    <w:rsid w:val="00EA5875"/>
    <w:rsid w:val="00EA740C"/>
    <w:rsid w:val="00EB2FF1"/>
    <w:rsid w:val="00EB444E"/>
    <w:rsid w:val="00EB5D49"/>
    <w:rsid w:val="00EB6A05"/>
    <w:rsid w:val="00EB7336"/>
    <w:rsid w:val="00EB7686"/>
    <w:rsid w:val="00EC0C34"/>
    <w:rsid w:val="00EC1230"/>
    <w:rsid w:val="00EC2F2A"/>
    <w:rsid w:val="00EC3C8F"/>
    <w:rsid w:val="00EC3ED5"/>
    <w:rsid w:val="00EC4272"/>
    <w:rsid w:val="00EC47E8"/>
    <w:rsid w:val="00EC6495"/>
    <w:rsid w:val="00ED0C16"/>
    <w:rsid w:val="00ED2C6E"/>
    <w:rsid w:val="00ED755A"/>
    <w:rsid w:val="00EE142E"/>
    <w:rsid w:val="00EE5678"/>
    <w:rsid w:val="00EE6710"/>
    <w:rsid w:val="00EE7023"/>
    <w:rsid w:val="00EF11AB"/>
    <w:rsid w:val="00EF1D21"/>
    <w:rsid w:val="00EF27C7"/>
    <w:rsid w:val="00EF27DE"/>
    <w:rsid w:val="00EF290A"/>
    <w:rsid w:val="00EF43E7"/>
    <w:rsid w:val="00EF5B15"/>
    <w:rsid w:val="00EF619A"/>
    <w:rsid w:val="00F01B59"/>
    <w:rsid w:val="00F0284A"/>
    <w:rsid w:val="00F039A1"/>
    <w:rsid w:val="00F03B5C"/>
    <w:rsid w:val="00F07E1B"/>
    <w:rsid w:val="00F1022F"/>
    <w:rsid w:val="00F11CEE"/>
    <w:rsid w:val="00F12145"/>
    <w:rsid w:val="00F14535"/>
    <w:rsid w:val="00F1578C"/>
    <w:rsid w:val="00F20A45"/>
    <w:rsid w:val="00F2134A"/>
    <w:rsid w:val="00F2174F"/>
    <w:rsid w:val="00F22B5B"/>
    <w:rsid w:val="00F236B0"/>
    <w:rsid w:val="00F23C13"/>
    <w:rsid w:val="00F25151"/>
    <w:rsid w:val="00F26693"/>
    <w:rsid w:val="00F26A0D"/>
    <w:rsid w:val="00F26C40"/>
    <w:rsid w:val="00F2729F"/>
    <w:rsid w:val="00F317F7"/>
    <w:rsid w:val="00F32B07"/>
    <w:rsid w:val="00F35D99"/>
    <w:rsid w:val="00F36362"/>
    <w:rsid w:val="00F3689D"/>
    <w:rsid w:val="00F40266"/>
    <w:rsid w:val="00F42044"/>
    <w:rsid w:val="00F42509"/>
    <w:rsid w:val="00F42D2C"/>
    <w:rsid w:val="00F4324C"/>
    <w:rsid w:val="00F4337D"/>
    <w:rsid w:val="00F437BA"/>
    <w:rsid w:val="00F445F7"/>
    <w:rsid w:val="00F45D21"/>
    <w:rsid w:val="00F5088B"/>
    <w:rsid w:val="00F51A4E"/>
    <w:rsid w:val="00F5341D"/>
    <w:rsid w:val="00F53C91"/>
    <w:rsid w:val="00F54757"/>
    <w:rsid w:val="00F55B63"/>
    <w:rsid w:val="00F56000"/>
    <w:rsid w:val="00F57B70"/>
    <w:rsid w:val="00F62670"/>
    <w:rsid w:val="00F6394C"/>
    <w:rsid w:val="00F644EB"/>
    <w:rsid w:val="00F646A3"/>
    <w:rsid w:val="00F6475C"/>
    <w:rsid w:val="00F64856"/>
    <w:rsid w:val="00F664BE"/>
    <w:rsid w:val="00F7119B"/>
    <w:rsid w:val="00F74089"/>
    <w:rsid w:val="00F746D4"/>
    <w:rsid w:val="00F74912"/>
    <w:rsid w:val="00F757B8"/>
    <w:rsid w:val="00F76FAD"/>
    <w:rsid w:val="00F842CE"/>
    <w:rsid w:val="00F85B42"/>
    <w:rsid w:val="00F86397"/>
    <w:rsid w:val="00F873EF"/>
    <w:rsid w:val="00F93DD0"/>
    <w:rsid w:val="00F977AD"/>
    <w:rsid w:val="00F97BD0"/>
    <w:rsid w:val="00F97ED7"/>
    <w:rsid w:val="00FA1FE3"/>
    <w:rsid w:val="00FA248E"/>
    <w:rsid w:val="00FA2D38"/>
    <w:rsid w:val="00FA3D8B"/>
    <w:rsid w:val="00FA467F"/>
    <w:rsid w:val="00FA58FA"/>
    <w:rsid w:val="00FA65C2"/>
    <w:rsid w:val="00FB2554"/>
    <w:rsid w:val="00FB2A2B"/>
    <w:rsid w:val="00FB2C26"/>
    <w:rsid w:val="00FB2D34"/>
    <w:rsid w:val="00FB44BF"/>
    <w:rsid w:val="00FC04B0"/>
    <w:rsid w:val="00FC0852"/>
    <w:rsid w:val="00FC0D1C"/>
    <w:rsid w:val="00FC140E"/>
    <w:rsid w:val="00FC27BE"/>
    <w:rsid w:val="00FC291B"/>
    <w:rsid w:val="00FC3669"/>
    <w:rsid w:val="00FC4A51"/>
    <w:rsid w:val="00FC6FA2"/>
    <w:rsid w:val="00FD13C5"/>
    <w:rsid w:val="00FD1712"/>
    <w:rsid w:val="00FD17A6"/>
    <w:rsid w:val="00FD1829"/>
    <w:rsid w:val="00FD1CE3"/>
    <w:rsid w:val="00FD30DD"/>
    <w:rsid w:val="00FD4A19"/>
    <w:rsid w:val="00FD6D44"/>
    <w:rsid w:val="00FE01C4"/>
    <w:rsid w:val="00FE129B"/>
    <w:rsid w:val="00FE2FD8"/>
    <w:rsid w:val="00FE43EC"/>
    <w:rsid w:val="00FE4A24"/>
    <w:rsid w:val="00FE6AF6"/>
    <w:rsid w:val="00FE6F60"/>
    <w:rsid w:val="00FE7ECC"/>
    <w:rsid w:val="00FF08CF"/>
    <w:rsid w:val="00FF2ABB"/>
    <w:rsid w:val="00FF488C"/>
    <w:rsid w:val="00FF4C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311BE"/>
  <w15:chartTrackingRefBased/>
  <w15:docId w15:val="{18E98C91-6932-4263-BDCA-2D7FE83B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09"/>
      <w:jc w:val="both"/>
    </w:pPr>
    <w:rPr>
      <w:sz w:val="24"/>
      <w:szCs w:val="24"/>
    </w:rPr>
  </w:style>
  <w:style w:type="paragraph" w:styleId="Heading1">
    <w:name w:val="heading 1"/>
    <w:basedOn w:val="Normal"/>
    <w:next w:val="Normal"/>
    <w:qFormat/>
    <w:pPr>
      <w:keepNext/>
      <w:ind w:firstLine="0"/>
      <w:jc w:val="left"/>
      <w:outlineLvl w:val="0"/>
    </w:pPr>
    <w:rPr>
      <w:b/>
      <w:bCs/>
      <w:sz w:val="28"/>
    </w:rPr>
  </w:style>
  <w:style w:type="paragraph" w:styleId="Heading2">
    <w:name w:val="heading 2"/>
    <w:basedOn w:val="Normal"/>
    <w:next w:val="Normal"/>
    <w:qFormat/>
    <w:pPr>
      <w:keepNext/>
      <w:ind w:firstLine="0"/>
      <w:jc w:val="center"/>
      <w:outlineLvl w:val="1"/>
    </w:pPr>
    <w:rPr>
      <w:b/>
      <w:bCs/>
      <w:sz w:val="28"/>
    </w:rPr>
  </w:style>
  <w:style w:type="paragraph" w:styleId="Heading3">
    <w:name w:val="heading 3"/>
    <w:basedOn w:val="Normal"/>
    <w:next w:val="Normal"/>
    <w:qFormat/>
    <w:pPr>
      <w:keepNext/>
      <w:ind w:firstLine="0"/>
      <w:jc w:val="center"/>
      <w:outlineLvl w:val="2"/>
    </w:pPr>
    <w:rPr>
      <w:b/>
      <w:bCs/>
      <w:sz w:val="20"/>
    </w:rPr>
  </w:style>
  <w:style w:type="paragraph" w:styleId="Heading4">
    <w:name w:val="heading 4"/>
    <w:basedOn w:val="Normal"/>
    <w:next w:val="Normal"/>
    <w:qFormat/>
    <w:pPr>
      <w:keepNext/>
      <w:ind w:firstLine="0"/>
      <w:jc w:val="left"/>
      <w:outlineLvl w:val="3"/>
    </w:pPr>
    <w:rPr>
      <w:b/>
      <w:bCs/>
    </w:rPr>
  </w:style>
  <w:style w:type="paragraph" w:styleId="Heading5">
    <w:name w:val="heading 5"/>
    <w:basedOn w:val="Normal"/>
    <w:next w:val="Normal"/>
    <w:qFormat/>
    <w:pPr>
      <w:keepNext/>
      <w:ind w:firstLine="0"/>
      <w:jc w:val="left"/>
      <w:outlineLvl w:val="4"/>
    </w:pPr>
    <w:rPr>
      <w:sz w:val="28"/>
    </w:rPr>
  </w:style>
  <w:style w:type="paragraph" w:styleId="Heading6">
    <w:name w:val="heading 6"/>
    <w:basedOn w:val="Normal"/>
    <w:next w:val="Normal"/>
    <w:qFormat/>
    <w:pPr>
      <w:keepNext/>
      <w:ind w:firstLine="0"/>
      <w:outlineLvl w:val="5"/>
    </w:pPr>
    <w:rPr>
      <w:rFonts w:ascii="Arial" w:hAnsi="Arial"/>
      <w:b/>
      <w:bCs/>
    </w:rPr>
  </w:style>
  <w:style w:type="paragraph" w:styleId="Heading7">
    <w:name w:val="heading 7"/>
    <w:basedOn w:val="Normal"/>
    <w:next w:val="Normal"/>
    <w:qFormat/>
    <w:pPr>
      <w:keepNext/>
      <w:ind w:firstLine="0"/>
      <w:jc w:val="center"/>
      <w:outlineLvl w:val="6"/>
    </w:pPr>
    <w:rPr>
      <w:rFonts w:ascii="Arial" w:hAnsi="Arial"/>
      <w:b/>
      <w:bCs/>
      <w:sz w:val="22"/>
    </w:rPr>
  </w:style>
  <w:style w:type="paragraph" w:styleId="Heading8">
    <w:name w:val="heading 8"/>
    <w:basedOn w:val="Normal"/>
    <w:next w:val="Normal"/>
    <w:qFormat/>
    <w:pPr>
      <w:keepNext/>
      <w:ind w:firstLine="0"/>
      <w:jc w:val="center"/>
      <w:outlineLvl w:val="7"/>
    </w:pPr>
    <w:rPr>
      <w:rFonts w:ascii="Arial" w:hAnsi="Arial"/>
      <w:b/>
      <w:bCs/>
      <w:sz w:val="21"/>
    </w:rPr>
  </w:style>
  <w:style w:type="paragraph" w:styleId="Heading9">
    <w:name w:val="heading 9"/>
    <w:basedOn w:val="Normal"/>
    <w:next w:val="Normal"/>
    <w:qFormat/>
    <w:pPr>
      <w:keepNext/>
      <w:ind w:firstLine="0"/>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2,uvlaka 3,  uvlaka 2, uvlaka 3"/>
    <w:basedOn w:val="Normal"/>
    <w:link w:val="BodyTextChar"/>
    <w:pPr>
      <w:ind w:firstLine="0"/>
      <w:jc w:val="left"/>
    </w:pPr>
    <w:rPr>
      <w:sz w:val="28"/>
    </w:rPr>
  </w:style>
  <w:style w:type="paragraph" w:customStyle="1" w:styleId="BodyText21">
    <w:name w:val="Body Text 21"/>
    <w:basedOn w:val="Normal"/>
    <w:pPr>
      <w:overflowPunct w:val="0"/>
      <w:autoSpaceDE w:val="0"/>
      <w:autoSpaceDN w:val="0"/>
      <w:adjustRightInd w:val="0"/>
      <w:ind w:firstLine="0"/>
      <w:jc w:val="left"/>
      <w:textAlignment w:val="baseline"/>
    </w:pPr>
    <w:rPr>
      <w:szCs w:val="20"/>
      <w:lang w:val="en-US"/>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ind w:firstLine="0"/>
    </w:pPr>
    <w:rPr>
      <w:rFonts w:ascii="Arial" w:hAnsi="Arial"/>
      <w:sz w:val="22"/>
    </w:rPr>
  </w:style>
  <w:style w:type="paragraph" w:styleId="BalloonText">
    <w:name w:val="Balloon Text"/>
    <w:basedOn w:val="Normal"/>
    <w:semiHidden/>
    <w:rsid w:val="00E04D87"/>
    <w:rPr>
      <w:rFonts w:ascii="Tahoma" w:hAnsi="Tahoma" w:cs="Tahoma"/>
      <w:sz w:val="16"/>
      <w:szCs w:val="16"/>
    </w:rPr>
  </w:style>
  <w:style w:type="paragraph" w:styleId="Footer">
    <w:name w:val="footer"/>
    <w:basedOn w:val="Normal"/>
    <w:rsid w:val="005E47E9"/>
    <w:pPr>
      <w:tabs>
        <w:tab w:val="center" w:pos="4536"/>
        <w:tab w:val="right" w:pos="9072"/>
      </w:tabs>
    </w:pPr>
  </w:style>
  <w:style w:type="character" w:customStyle="1" w:styleId="BodyTextChar">
    <w:name w:val="Body Text Char"/>
    <w:aliases w:val="uvlaka 2 Char,uvlaka 3 Char,  uvlaka 2 Char, uvlaka 3 Char"/>
    <w:link w:val="BodyText"/>
    <w:rsid w:val="007D7735"/>
    <w:rPr>
      <w:sz w:val="28"/>
      <w:szCs w:val="24"/>
    </w:rPr>
  </w:style>
  <w:style w:type="table" w:styleId="TableGrid">
    <w:name w:val="Table Grid"/>
    <w:basedOn w:val="TableNormal"/>
    <w:rsid w:val="007D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12FAF"/>
    <w:pPr>
      <w:spacing w:after="120"/>
    </w:pPr>
    <w:rPr>
      <w:sz w:val="16"/>
      <w:szCs w:val="16"/>
    </w:rPr>
  </w:style>
  <w:style w:type="character" w:customStyle="1" w:styleId="BodyText3Char">
    <w:name w:val="Body Text 3 Char"/>
    <w:link w:val="BodyText3"/>
    <w:rsid w:val="00912FAF"/>
    <w:rPr>
      <w:sz w:val="16"/>
      <w:szCs w:val="16"/>
      <w:lang w:eastAsia="hr-HR"/>
    </w:rPr>
  </w:style>
  <w:style w:type="paragraph" w:styleId="NormalWeb">
    <w:name w:val="Normal (Web)"/>
    <w:basedOn w:val="Normal"/>
    <w:uiPriority w:val="99"/>
    <w:unhideWhenUsed/>
    <w:rsid w:val="002168F0"/>
    <w:pPr>
      <w:spacing w:before="100" w:beforeAutospacing="1" w:after="100" w:afterAutospacing="1"/>
      <w:ind w:firstLine="0"/>
      <w:jc w:val="left"/>
    </w:pPr>
  </w:style>
  <w:style w:type="paragraph" w:styleId="ListParagraph">
    <w:name w:val="List Paragraph"/>
    <w:basedOn w:val="Normal"/>
    <w:uiPriority w:val="34"/>
    <w:qFormat/>
    <w:rsid w:val="00F01B59"/>
    <w:pPr>
      <w:ind w:left="720"/>
      <w:contextualSpacing/>
    </w:pPr>
  </w:style>
  <w:style w:type="paragraph" w:customStyle="1" w:styleId="box472648">
    <w:name w:val="box_472648"/>
    <w:basedOn w:val="Normal"/>
    <w:rsid w:val="00FB2C26"/>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93">
      <w:bodyDiv w:val="1"/>
      <w:marLeft w:val="0"/>
      <w:marRight w:val="0"/>
      <w:marTop w:val="0"/>
      <w:marBottom w:val="0"/>
      <w:divBdr>
        <w:top w:val="none" w:sz="0" w:space="0" w:color="auto"/>
        <w:left w:val="none" w:sz="0" w:space="0" w:color="auto"/>
        <w:bottom w:val="none" w:sz="0" w:space="0" w:color="auto"/>
        <w:right w:val="none" w:sz="0" w:space="0" w:color="auto"/>
      </w:divBdr>
    </w:div>
    <w:div w:id="45683338">
      <w:bodyDiv w:val="1"/>
      <w:marLeft w:val="0"/>
      <w:marRight w:val="0"/>
      <w:marTop w:val="0"/>
      <w:marBottom w:val="0"/>
      <w:divBdr>
        <w:top w:val="none" w:sz="0" w:space="0" w:color="auto"/>
        <w:left w:val="none" w:sz="0" w:space="0" w:color="auto"/>
        <w:bottom w:val="none" w:sz="0" w:space="0" w:color="auto"/>
        <w:right w:val="none" w:sz="0" w:space="0" w:color="auto"/>
      </w:divBdr>
    </w:div>
    <w:div w:id="93668575">
      <w:bodyDiv w:val="1"/>
      <w:marLeft w:val="0"/>
      <w:marRight w:val="0"/>
      <w:marTop w:val="0"/>
      <w:marBottom w:val="0"/>
      <w:divBdr>
        <w:top w:val="none" w:sz="0" w:space="0" w:color="auto"/>
        <w:left w:val="none" w:sz="0" w:space="0" w:color="auto"/>
        <w:bottom w:val="none" w:sz="0" w:space="0" w:color="auto"/>
        <w:right w:val="none" w:sz="0" w:space="0" w:color="auto"/>
      </w:divBdr>
    </w:div>
    <w:div w:id="129906265">
      <w:bodyDiv w:val="1"/>
      <w:marLeft w:val="0"/>
      <w:marRight w:val="0"/>
      <w:marTop w:val="0"/>
      <w:marBottom w:val="0"/>
      <w:divBdr>
        <w:top w:val="none" w:sz="0" w:space="0" w:color="auto"/>
        <w:left w:val="none" w:sz="0" w:space="0" w:color="auto"/>
        <w:bottom w:val="none" w:sz="0" w:space="0" w:color="auto"/>
        <w:right w:val="none" w:sz="0" w:space="0" w:color="auto"/>
      </w:divBdr>
    </w:div>
    <w:div w:id="180514477">
      <w:bodyDiv w:val="1"/>
      <w:marLeft w:val="0"/>
      <w:marRight w:val="0"/>
      <w:marTop w:val="0"/>
      <w:marBottom w:val="0"/>
      <w:divBdr>
        <w:top w:val="none" w:sz="0" w:space="0" w:color="auto"/>
        <w:left w:val="none" w:sz="0" w:space="0" w:color="auto"/>
        <w:bottom w:val="none" w:sz="0" w:space="0" w:color="auto"/>
        <w:right w:val="none" w:sz="0" w:space="0" w:color="auto"/>
      </w:divBdr>
    </w:div>
    <w:div w:id="274679244">
      <w:bodyDiv w:val="1"/>
      <w:marLeft w:val="0"/>
      <w:marRight w:val="0"/>
      <w:marTop w:val="0"/>
      <w:marBottom w:val="0"/>
      <w:divBdr>
        <w:top w:val="none" w:sz="0" w:space="0" w:color="auto"/>
        <w:left w:val="none" w:sz="0" w:space="0" w:color="auto"/>
        <w:bottom w:val="none" w:sz="0" w:space="0" w:color="auto"/>
        <w:right w:val="none" w:sz="0" w:space="0" w:color="auto"/>
      </w:divBdr>
    </w:div>
    <w:div w:id="314186962">
      <w:bodyDiv w:val="1"/>
      <w:marLeft w:val="0"/>
      <w:marRight w:val="0"/>
      <w:marTop w:val="0"/>
      <w:marBottom w:val="0"/>
      <w:divBdr>
        <w:top w:val="none" w:sz="0" w:space="0" w:color="auto"/>
        <w:left w:val="none" w:sz="0" w:space="0" w:color="auto"/>
        <w:bottom w:val="none" w:sz="0" w:space="0" w:color="auto"/>
        <w:right w:val="none" w:sz="0" w:space="0" w:color="auto"/>
      </w:divBdr>
    </w:div>
    <w:div w:id="655763317">
      <w:bodyDiv w:val="1"/>
      <w:marLeft w:val="0"/>
      <w:marRight w:val="0"/>
      <w:marTop w:val="0"/>
      <w:marBottom w:val="0"/>
      <w:divBdr>
        <w:top w:val="none" w:sz="0" w:space="0" w:color="auto"/>
        <w:left w:val="none" w:sz="0" w:space="0" w:color="auto"/>
        <w:bottom w:val="none" w:sz="0" w:space="0" w:color="auto"/>
        <w:right w:val="none" w:sz="0" w:space="0" w:color="auto"/>
      </w:divBdr>
    </w:div>
    <w:div w:id="754938595">
      <w:bodyDiv w:val="1"/>
      <w:marLeft w:val="0"/>
      <w:marRight w:val="0"/>
      <w:marTop w:val="0"/>
      <w:marBottom w:val="0"/>
      <w:divBdr>
        <w:top w:val="none" w:sz="0" w:space="0" w:color="auto"/>
        <w:left w:val="none" w:sz="0" w:space="0" w:color="auto"/>
        <w:bottom w:val="none" w:sz="0" w:space="0" w:color="auto"/>
        <w:right w:val="none" w:sz="0" w:space="0" w:color="auto"/>
      </w:divBdr>
    </w:div>
    <w:div w:id="804272924">
      <w:bodyDiv w:val="1"/>
      <w:marLeft w:val="0"/>
      <w:marRight w:val="0"/>
      <w:marTop w:val="0"/>
      <w:marBottom w:val="0"/>
      <w:divBdr>
        <w:top w:val="none" w:sz="0" w:space="0" w:color="auto"/>
        <w:left w:val="none" w:sz="0" w:space="0" w:color="auto"/>
        <w:bottom w:val="none" w:sz="0" w:space="0" w:color="auto"/>
        <w:right w:val="none" w:sz="0" w:space="0" w:color="auto"/>
      </w:divBdr>
    </w:div>
    <w:div w:id="917058000">
      <w:bodyDiv w:val="1"/>
      <w:marLeft w:val="0"/>
      <w:marRight w:val="0"/>
      <w:marTop w:val="0"/>
      <w:marBottom w:val="0"/>
      <w:divBdr>
        <w:top w:val="none" w:sz="0" w:space="0" w:color="auto"/>
        <w:left w:val="none" w:sz="0" w:space="0" w:color="auto"/>
        <w:bottom w:val="none" w:sz="0" w:space="0" w:color="auto"/>
        <w:right w:val="none" w:sz="0" w:space="0" w:color="auto"/>
      </w:divBdr>
    </w:div>
    <w:div w:id="964852114">
      <w:bodyDiv w:val="1"/>
      <w:marLeft w:val="0"/>
      <w:marRight w:val="0"/>
      <w:marTop w:val="0"/>
      <w:marBottom w:val="0"/>
      <w:divBdr>
        <w:top w:val="none" w:sz="0" w:space="0" w:color="auto"/>
        <w:left w:val="none" w:sz="0" w:space="0" w:color="auto"/>
        <w:bottom w:val="none" w:sz="0" w:space="0" w:color="auto"/>
        <w:right w:val="none" w:sz="0" w:space="0" w:color="auto"/>
      </w:divBdr>
    </w:div>
    <w:div w:id="984120970">
      <w:bodyDiv w:val="1"/>
      <w:marLeft w:val="0"/>
      <w:marRight w:val="0"/>
      <w:marTop w:val="0"/>
      <w:marBottom w:val="0"/>
      <w:divBdr>
        <w:top w:val="none" w:sz="0" w:space="0" w:color="auto"/>
        <w:left w:val="none" w:sz="0" w:space="0" w:color="auto"/>
        <w:bottom w:val="none" w:sz="0" w:space="0" w:color="auto"/>
        <w:right w:val="none" w:sz="0" w:space="0" w:color="auto"/>
      </w:divBdr>
    </w:div>
    <w:div w:id="988095573">
      <w:bodyDiv w:val="1"/>
      <w:marLeft w:val="0"/>
      <w:marRight w:val="0"/>
      <w:marTop w:val="0"/>
      <w:marBottom w:val="0"/>
      <w:divBdr>
        <w:top w:val="none" w:sz="0" w:space="0" w:color="auto"/>
        <w:left w:val="none" w:sz="0" w:space="0" w:color="auto"/>
        <w:bottom w:val="none" w:sz="0" w:space="0" w:color="auto"/>
        <w:right w:val="none" w:sz="0" w:space="0" w:color="auto"/>
      </w:divBdr>
    </w:div>
    <w:div w:id="998969420">
      <w:bodyDiv w:val="1"/>
      <w:marLeft w:val="0"/>
      <w:marRight w:val="0"/>
      <w:marTop w:val="0"/>
      <w:marBottom w:val="0"/>
      <w:divBdr>
        <w:top w:val="none" w:sz="0" w:space="0" w:color="auto"/>
        <w:left w:val="none" w:sz="0" w:space="0" w:color="auto"/>
        <w:bottom w:val="none" w:sz="0" w:space="0" w:color="auto"/>
        <w:right w:val="none" w:sz="0" w:space="0" w:color="auto"/>
      </w:divBdr>
    </w:div>
    <w:div w:id="1062289487">
      <w:bodyDiv w:val="1"/>
      <w:marLeft w:val="0"/>
      <w:marRight w:val="0"/>
      <w:marTop w:val="0"/>
      <w:marBottom w:val="0"/>
      <w:divBdr>
        <w:top w:val="none" w:sz="0" w:space="0" w:color="auto"/>
        <w:left w:val="none" w:sz="0" w:space="0" w:color="auto"/>
        <w:bottom w:val="none" w:sz="0" w:space="0" w:color="auto"/>
        <w:right w:val="none" w:sz="0" w:space="0" w:color="auto"/>
      </w:divBdr>
    </w:div>
    <w:div w:id="1126584978">
      <w:bodyDiv w:val="1"/>
      <w:marLeft w:val="0"/>
      <w:marRight w:val="0"/>
      <w:marTop w:val="0"/>
      <w:marBottom w:val="0"/>
      <w:divBdr>
        <w:top w:val="none" w:sz="0" w:space="0" w:color="auto"/>
        <w:left w:val="none" w:sz="0" w:space="0" w:color="auto"/>
        <w:bottom w:val="none" w:sz="0" w:space="0" w:color="auto"/>
        <w:right w:val="none" w:sz="0" w:space="0" w:color="auto"/>
      </w:divBdr>
    </w:div>
    <w:div w:id="1314947000">
      <w:bodyDiv w:val="1"/>
      <w:marLeft w:val="0"/>
      <w:marRight w:val="0"/>
      <w:marTop w:val="0"/>
      <w:marBottom w:val="0"/>
      <w:divBdr>
        <w:top w:val="none" w:sz="0" w:space="0" w:color="auto"/>
        <w:left w:val="none" w:sz="0" w:space="0" w:color="auto"/>
        <w:bottom w:val="none" w:sz="0" w:space="0" w:color="auto"/>
        <w:right w:val="none" w:sz="0" w:space="0" w:color="auto"/>
      </w:divBdr>
    </w:div>
    <w:div w:id="1332029948">
      <w:bodyDiv w:val="1"/>
      <w:marLeft w:val="0"/>
      <w:marRight w:val="0"/>
      <w:marTop w:val="0"/>
      <w:marBottom w:val="0"/>
      <w:divBdr>
        <w:top w:val="none" w:sz="0" w:space="0" w:color="auto"/>
        <w:left w:val="none" w:sz="0" w:space="0" w:color="auto"/>
        <w:bottom w:val="none" w:sz="0" w:space="0" w:color="auto"/>
        <w:right w:val="none" w:sz="0" w:space="0" w:color="auto"/>
      </w:divBdr>
    </w:div>
    <w:div w:id="1484392198">
      <w:bodyDiv w:val="1"/>
      <w:marLeft w:val="0"/>
      <w:marRight w:val="0"/>
      <w:marTop w:val="0"/>
      <w:marBottom w:val="0"/>
      <w:divBdr>
        <w:top w:val="none" w:sz="0" w:space="0" w:color="auto"/>
        <w:left w:val="none" w:sz="0" w:space="0" w:color="auto"/>
        <w:bottom w:val="none" w:sz="0" w:space="0" w:color="auto"/>
        <w:right w:val="none" w:sz="0" w:space="0" w:color="auto"/>
      </w:divBdr>
    </w:div>
    <w:div w:id="1641156529">
      <w:bodyDiv w:val="1"/>
      <w:marLeft w:val="0"/>
      <w:marRight w:val="0"/>
      <w:marTop w:val="0"/>
      <w:marBottom w:val="0"/>
      <w:divBdr>
        <w:top w:val="none" w:sz="0" w:space="0" w:color="auto"/>
        <w:left w:val="none" w:sz="0" w:space="0" w:color="auto"/>
        <w:bottom w:val="none" w:sz="0" w:space="0" w:color="auto"/>
        <w:right w:val="none" w:sz="0" w:space="0" w:color="auto"/>
      </w:divBdr>
    </w:div>
    <w:div w:id="1839075527">
      <w:bodyDiv w:val="1"/>
      <w:marLeft w:val="0"/>
      <w:marRight w:val="0"/>
      <w:marTop w:val="0"/>
      <w:marBottom w:val="0"/>
      <w:divBdr>
        <w:top w:val="none" w:sz="0" w:space="0" w:color="auto"/>
        <w:left w:val="none" w:sz="0" w:space="0" w:color="auto"/>
        <w:bottom w:val="none" w:sz="0" w:space="0" w:color="auto"/>
        <w:right w:val="none" w:sz="0" w:space="0" w:color="auto"/>
      </w:divBdr>
    </w:div>
    <w:div w:id="1859153483">
      <w:bodyDiv w:val="1"/>
      <w:marLeft w:val="0"/>
      <w:marRight w:val="0"/>
      <w:marTop w:val="0"/>
      <w:marBottom w:val="0"/>
      <w:divBdr>
        <w:top w:val="none" w:sz="0" w:space="0" w:color="auto"/>
        <w:left w:val="none" w:sz="0" w:space="0" w:color="auto"/>
        <w:bottom w:val="none" w:sz="0" w:space="0" w:color="auto"/>
        <w:right w:val="none" w:sz="0" w:space="0" w:color="auto"/>
      </w:divBdr>
    </w:div>
    <w:div w:id="19900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224CD-570A-4907-961D-8C8E04C1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10</Pages>
  <Words>3985</Words>
  <Characters>23610</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Hewlett-Packard Company</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Jasmina Hadžić</cp:lastModifiedBy>
  <cp:revision>391</cp:revision>
  <cp:lastPrinted>2023-07-10T10:28:00Z</cp:lastPrinted>
  <dcterms:created xsi:type="dcterms:W3CDTF">2021-02-08T09:30:00Z</dcterms:created>
  <dcterms:modified xsi:type="dcterms:W3CDTF">2023-07-10T10:28:00Z</dcterms:modified>
</cp:coreProperties>
</file>